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6B72" w:rsidRDefault="007D6B72" w:rsidP="007D6B72">
      <w:pPr>
        <w:pStyle w:val="Heading1"/>
      </w:pPr>
      <w:r>
        <w:t>Style OR 125</w:t>
      </w:r>
    </w:p>
    <w:p w:rsidR="007D6B72" w:rsidRDefault="007D6B72" w:rsidP="007D6B72">
      <w:pPr>
        <w:pStyle w:val="Heading2"/>
      </w:pPr>
      <w:r>
        <w:t>Proprietary Dispersion for Superior Chemical Resistance</w:t>
      </w:r>
    </w:p>
    <w:p w:rsidR="007D6B72" w:rsidRDefault="007D6B72" w:rsidP="007D6B72">
      <w:pPr>
        <w:pStyle w:val="NormalWeb"/>
      </w:pPr>
      <w:r>
        <w:rPr>
          <w:rStyle w:val="Strong"/>
        </w:rPr>
        <w:t>Style OR 125</w:t>
      </w:r>
      <w:r>
        <w:t xml:space="preserve"> is a premium-grade packing manufactured from high-strength acrylic </w:t>
      </w:r>
      <w:proofErr w:type="spellStart"/>
      <w:r>
        <w:t>fiber</w:t>
      </w:r>
      <w:proofErr w:type="spellEnd"/>
      <w:r>
        <w:t xml:space="preserve"> and impregnated with a proprietary PTFE-based dispersion. This advanced treatment significantly enhances chemical resistance, sealing performance, and operational reliability across a broad range of industrial applications.</w:t>
      </w:r>
    </w:p>
    <w:p w:rsidR="007D6B72" w:rsidRDefault="007D6B72" w:rsidP="007D6B72">
      <w:pPr>
        <w:pStyle w:val="NormalWeb"/>
      </w:pPr>
      <w:r>
        <w:t>The packing offers excellent mechanical integrity, durability, and lubrication characteristics, ensuring minimal shaft wear and extended equipment life. Its dense construction provides superior sealing efficiency while maintaining flexibility and resilience. Designed as an economical yet high-performance solution, Style OR 125 is suitable for pumps and other rotating or reciprocating equipment operating in clean water and mild chemical environments.</w:t>
      </w:r>
    </w:p>
    <w:p w:rsidR="007D6B72" w:rsidRDefault="00617074" w:rsidP="007D6B72">
      <w:bookmarkStart w:id="0" w:name="_GoBack"/>
      <w:r>
        <w:pict>
          <v:rect id="_x0000_i1025" style="width:0;height:1.5pt" o:hralign="center" o:hrstd="t" o:hr="t" fillcolor="#a0a0a0" stroked="f"/>
        </w:pict>
      </w:r>
      <w:bookmarkEnd w:id="0"/>
    </w:p>
    <w:p w:rsidR="007D6B72" w:rsidRDefault="007D6B72" w:rsidP="007D6B72">
      <w:pPr>
        <w:pStyle w:val="Heading2"/>
      </w:pPr>
      <w:r>
        <w:t>Key Features</w:t>
      </w:r>
    </w:p>
    <w:p w:rsidR="007D6B72" w:rsidRDefault="007D6B72" w:rsidP="007D6B72">
      <w:pPr>
        <w:pStyle w:val="NormalWeb"/>
      </w:pPr>
      <w:r>
        <w:t xml:space="preserve">● Manufactured from high-strength acrylic </w:t>
      </w:r>
      <w:proofErr w:type="spellStart"/>
      <w:r>
        <w:t>fibers</w:t>
      </w:r>
      <w:proofErr w:type="spellEnd"/>
      <w:r>
        <w:t xml:space="preserve"> for enhanced durability and tensile strength.</w:t>
      </w:r>
    </w:p>
    <w:p w:rsidR="007D6B72" w:rsidRDefault="007D6B72" w:rsidP="007D6B72">
      <w:pPr>
        <w:pStyle w:val="NormalWeb"/>
      </w:pPr>
      <w:r>
        <w:t>● Impregnated with proprietary PTFE-based dispersion for superior chemical resistance and sealing performance.</w:t>
      </w:r>
    </w:p>
    <w:p w:rsidR="007D6B72" w:rsidRDefault="007D6B72" w:rsidP="007D6B72">
      <w:pPr>
        <w:pStyle w:val="NormalWeb"/>
      </w:pPr>
      <w:r>
        <w:t>● PTFE treatment provides excellent lubrication, reducing friction and minimizing shaft and sleeve wear.</w:t>
      </w:r>
    </w:p>
    <w:p w:rsidR="007D6B72" w:rsidRDefault="007D6B72" w:rsidP="007D6B72">
      <w:pPr>
        <w:pStyle w:val="NormalWeb"/>
      </w:pPr>
      <w:r>
        <w:t>● Advanced impregnation process increases packing density, improving sealing efficiency and reducing leakage.</w:t>
      </w:r>
    </w:p>
    <w:p w:rsidR="007D6B72" w:rsidRDefault="007D6B72" w:rsidP="007D6B72">
      <w:pPr>
        <w:pStyle w:val="NormalWeb"/>
      </w:pPr>
      <w:r>
        <w:t>● Excellent mechanical integrity ensures reliable operation under varying service conditions.</w:t>
      </w:r>
    </w:p>
    <w:p w:rsidR="007D6B72" w:rsidRDefault="007D6B72" w:rsidP="007D6B72">
      <w:pPr>
        <w:pStyle w:val="NormalWeb"/>
      </w:pPr>
      <w:r>
        <w:t>● Economical design offers an effective balance between performance and cost.</w:t>
      </w:r>
    </w:p>
    <w:p w:rsidR="007D6B72" w:rsidRDefault="007D6B72" w:rsidP="007D6B72">
      <w:pPr>
        <w:pStyle w:val="NormalWeb"/>
      </w:pPr>
      <w:r>
        <w:t>● Maintains structural stability and sealing effectiveness across a wide temperature range.</w:t>
      </w:r>
    </w:p>
    <w:p w:rsidR="007D6B72" w:rsidRDefault="007D6B72" w:rsidP="007D6B72">
      <w:pPr>
        <w:pStyle w:val="NormalWeb"/>
      </w:pPr>
      <w:r>
        <w:t>● Safe for use in clean water systems and applications requiring low contamination levels.</w:t>
      </w:r>
    </w:p>
    <w:p w:rsidR="007D6B72" w:rsidRDefault="007D6B72" w:rsidP="007D6B72">
      <w:pPr>
        <w:pStyle w:val="NormalWeb"/>
      </w:pPr>
      <w:r>
        <w:t>● Available with elastomeric core construction (OR 125EC) for enhanced resiliency in demanding applications.</w:t>
      </w:r>
    </w:p>
    <w:p w:rsidR="007D6B72" w:rsidRDefault="00617074" w:rsidP="007D6B72">
      <w:r>
        <w:pict>
          <v:rect id="_x0000_i1026" style="width:0;height:1.5pt" o:hralign="center" o:hrstd="t" o:hr="t" fillcolor="#a0a0a0" stroked="f"/>
        </w:pict>
      </w:r>
    </w:p>
    <w:p w:rsidR="007D6B72" w:rsidRDefault="007D6B72" w:rsidP="007D6B72">
      <w:pPr>
        <w:pStyle w:val="Heading2"/>
      </w:pPr>
      <w:r>
        <w:t>Applications</w:t>
      </w:r>
    </w:p>
    <w:p w:rsidR="007D6B72" w:rsidRDefault="007D6B72" w:rsidP="007D6B72">
      <w:pPr>
        <w:pStyle w:val="NormalWeb"/>
      </w:pPr>
      <w:r>
        <w:t>● Pumps handling clean water and mild chemical solutions.</w:t>
      </w:r>
    </w:p>
    <w:p w:rsidR="007D6B72" w:rsidRDefault="007D6B72" w:rsidP="007D6B72">
      <w:pPr>
        <w:pStyle w:val="NormalWeb"/>
      </w:pPr>
      <w:r>
        <w:t>● Water treatment and wastewater treatment facilities.</w:t>
      </w:r>
    </w:p>
    <w:p w:rsidR="007D6B72" w:rsidRDefault="007D6B72" w:rsidP="007D6B72">
      <w:pPr>
        <w:pStyle w:val="NormalWeb"/>
      </w:pPr>
      <w:r>
        <w:t>● General-purpose industrial sealing applications.</w:t>
      </w:r>
    </w:p>
    <w:p w:rsidR="007D6B72" w:rsidRDefault="007D6B72" w:rsidP="007D6B72">
      <w:pPr>
        <w:pStyle w:val="NormalWeb"/>
      </w:pPr>
      <w:r>
        <w:t>● Utility services requiring economical and reliable packing solutions.</w:t>
      </w:r>
    </w:p>
    <w:p w:rsidR="007D6B72" w:rsidRDefault="007D6B72" w:rsidP="007D6B72">
      <w:pPr>
        <w:pStyle w:val="NormalWeb"/>
      </w:pPr>
      <w:r>
        <w:t>● Equipment operating in environments where contamination must be minimized.</w:t>
      </w:r>
    </w:p>
    <w:p w:rsidR="007D6B72" w:rsidRDefault="007D6B72" w:rsidP="007D6B72">
      <w:pPr>
        <w:pStyle w:val="NormalWeb"/>
      </w:pPr>
      <w:r>
        <w:lastRenderedPageBreak/>
        <w:t>● Applications requiring good chemical resistance and low shaft wear.</w:t>
      </w:r>
    </w:p>
    <w:p w:rsidR="007D6B72" w:rsidRDefault="00617074" w:rsidP="007D6B72">
      <w:r>
        <w:pict>
          <v:rect id="_x0000_i1027" style="width:0;height:1.5pt" o:hralign="center" o:hrstd="t" o:hr="t" fillcolor="#a0a0a0" stroked="f"/>
        </w:pict>
      </w:r>
    </w:p>
    <w:p w:rsidR="007D6B72" w:rsidRDefault="007D6B72" w:rsidP="007D6B72">
      <w:pPr>
        <w:pStyle w:val="Heading2"/>
      </w:pPr>
      <w:r>
        <w:t>Technical Specifications</w:t>
      </w:r>
    </w:p>
    <w:p w:rsidR="007D6B72" w:rsidRDefault="007D6B72" w:rsidP="007D6B72">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2024"/>
      </w:tblGrid>
      <w:tr w:rsidR="007D6B72" w:rsidTr="004B0D38">
        <w:trPr>
          <w:tblHeader/>
          <w:tblCellSpacing w:w="15" w:type="dxa"/>
        </w:trPr>
        <w:tc>
          <w:tcPr>
            <w:tcW w:w="0" w:type="auto"/>
            <w:vAlign w:val="center"/>
            <w:hideMark/>
          </w:tcPr>
          <w:p w:rsidR="007D6B72" w:rsidRDefault="007D6B72">
            <w:pPr>
              <w:jc w:val="center"/>
              <w:rPr>
                <w:b/>
                <w:bCs/>
              </w:rPr>
            </w:pPr>
            <w:r>
              <w:rPr>
                <w:b/>
                <w:bCs/>
              </w:rPr>
              <w:t>Property</w:t>
            </w:r>
          </w:p>
        </w:tc>
        <w:tc>
          <w:tcPr>
            <w:tcW w:w="0" w:type="auto"/>
            <w:vAlign w:val="center"/>
            <w:hideMark/>
          </w:tcPr>
          <w:p w:rsidR="007D6B72" w:rsidRDefault="007D6B72">
            <w:pPr>
              <w:jc w:val="center"/>
              <w:rPr>
                <w:b/>
                <w:bCs/>
              </w:rPr>
            </w:pPr>
            <w:r>
              <w:rPr>
                <w:b/>
                <w:bCs/>
              </w:rPr>
              <w:t>Value</w:t>
            </w:r>
          </w:p>
        </w:tc>
      </w:tr>
      <w:tr w:rsidR="007D6B72" w:rsidTr="004B0D38">
        <w:trPr>
          <w:tblCellSpacing w:w="15" w:type="dxa"/>
        </w:trPr>
        <w:tc>
          <w:tcPr>
            <w:tcW w:w="0" w:type="auto"/>
            <w:vAlign w:val="center"/>
            <w:hideMark/>
          </w:tcPr>
          <w:p w:rsidR="007D6B72" w:rsidRDefault="007D6B72">
            <w:r>
              <w:t>pH Range</w:t>
            </w:r>
          </w:p>
        </w:tc>
        <w:tc>
          <w:tcPr>
            <w:tcW w:w="0" w:type="auto"/>
            <w:vAlign w:val="center"/>
            <w:hideMark/>
          </w:tcPr>
          <w:p w:rsidR="007D6B72" w:rsidRDefault="007D6B72">
            <w:r>
              <w:t>4 – 10</w:t>
            </w:r>
          </w:p>
        </w:tc>
      </w:tr>
      <w:tr w:rsidR="007D6B72" w:rsidTr="004B0D38">
        <w:trPr>
          <w:tblCellSpacing w:w="15" w:type="dxa"/>
        </w:trPr>
        <w:tc>
          <w:tcPr>
            <w:tcW w:w="0" w:type="auto"/>
            <w:vAlign w:val="center"/>
            <w:hideMark/>
          </w:tcPr>
          <w:p w:rsidR="007D6B72" w:rsidRDefault="007D6B72">
            <w:r>
              <w:t>Temperature (°C)</w:t>
            </w:r>
          </w:p>
        </w:tc>
        <w:tc>
          <w:tcPr>
            <w:tcW w:w="0" w:type="auto"/>
            <w:vAlign w:val="center"/>
            <w:hideMark/>
          </w:tcPr>
          <w:p w:rsidR="007D6B72" w:rsidRDefault="007D6B72">
            <w:r>
              <w:t>Ambient to +260</w:t>
            </w:r>
          </w:p>
        </w:tc>
      </w:tr>
      <w:tr w:rsidR="007D6B72" w:rsidTr="004B0D38">
        <w:trPr>
          <w:tblCellSpacing w:w="15" w:type="dxa"/>
        </w:trPr>
        <w:tc>
          <w:tcPr>
            <w:tcW w:w="0" w:type="auto"/>
            <w:vAlign w:val="center"/>
            <w:hideMark/>
          </w:tcPr>
          <w:p w:rsidR="007D6B72" w:rsidRDefault="007D6B72">
            <w:r>
              <w:t>Pressure (Bar)</w:t>
            </w:r>
          </w:p>
        </w:tc>
        <w:tc>
          <w:tcPr>
            <w:tcW w:w="0" w:type="auto"/>
            <w:vAlign w:val="center"/>
            <w:hideMark/>
          </w:tcPr>
          <w:p w:rsidR="007D6B72" w:rsidRDefault="007D6B72">
            <w:r>
              <w:t>150</w:t>
            </w:r>
          </w:p>
        </w:tc>
      </w:tr>
      <w:tr w:rsidR="007D6B72" w:rsidTr="004B0D38">
        <w:trPr>
          <w:tblCellSpacing w:w="15" w:type="dxa"/>
        </w:trPr>
        <w:tc>
          <w:tcPr>
            <w:tcW w:w="0" w:type="auto"/>
            <w:vAlign w:val="center"/>
            <w:hideMark/>
          </w:tcPr>
          <w:p w:rsidR="007D6B72" w:rsidRDefault="007D6B72">
            <w:r>
              <w:t>Size</w:t>
            </w:r>
          </w:p>
        </w:tc>
        <w:tc>
          <w:tcPr>
            <w:tcW w:w="0" w:type="auto"/>
            <w:vAlign w:val="center"/>
            <w:hideMark/>
          </w:tcPr>
          <w:p w:rsidR="007D6B72" w:rsidRDefault="007D6B72">
            <w:r>
              <w:t xml:space="preserve">3 </w:t>
            </w:r>
            <w:proofErr w:type="spellStart"/>
            <w:r>
              <w:t>sq</w:t>
            </w:r>
            <w:proofErr w:type="spellEnd"/>
            <w:r>
              <w:t xml:space="preserve"> mm to 35 </w:t>
            </w:r>
            <w:proofErr w:type="spellStart"/>
            <w:r>
              <w:t>sq</w:t>
            </w:r>
            <w:proofErr w:type="spellEnd"/>
            <w:r>
              <w:t xml:space="preserve"> mm</w:t>
            </w:r>
          </w:p>
        </w:tc>
      </w:tr>
    </w:tbl>
    <w:p w:rsidR="007D6B72" w:rsidRDefault="00617074" w:rsidP="007D6B72">
      <w:r>
        <w:pict>
          <v:rect id="_x0000_i1028" style="width:0;height:1.5pt" o:hralign="center" o:hrstd="t" o:hr="t" fillcolor="#a0a0a0" stroked="f"/>
        </w:pict>
      </w:r>
    </w:p>
    <w:p w:rsidR="007D6B72" w:rsidRDefault="007D6B72" w:rsidP="007D6B72">
      <w:pPr>
        <w:pStyle w:val="Heading2"/>
      </w:pPr>
      <w:r>
        <w:t>Performance Benefits</w:t>
      </w:r>
    </w:p>
    <w:p w:rsidR="007D6B72" w:rsidRDefault="007D6B72" w:rsidP="007D6B72">
      <w:pPr>
        <w:pStyle w:val="NormalWeb"/>
      </w:pPr>
      <w:r>
        <w:t>● Enhanced sealing density through proprietary PTFE dispersion technology.</w:t>
      </w:r>
    </w:p>
    <w:p w:rsidR="007D6B72" w:rsidRDefault="007D6B72" w:rsidP="007D6B72">
      <w:pPr>
        <w:pStyle w:val="NormalWeb"/>
      </w:pPr>
      <w:r>
        <w:t>● Excellent lubrication minimizes shaft wear and extends equipment service life.</w:t>
      </w:r>
    </w:p>
    <w:p w:rsidR="007D6B72" w:rsidRDefault="007D6B72" w:rsidP="007D6B72">
      <w:pPr>
        <w:pStyle w:val="NormalWeb"/>
      </w:pPr>
      <w:r>
        <w:t xml:space="preserve">● Superior mechanical strength compared with natural and vegetable </w:t>
      </w:r>
      <w:proofErr w:type="spellStart"/>
      <w:r>
        <w:t>fiber</w:t>
      </w:r>
      <w:proofErr w:type="spellEnd"/>
      <w:r>
        <w:t xml:space="preserve"> packings.</w:t>
      </w:r>
    </w:p>
    <w:p w:rsidR="007D6B72" w:rsidRDefault="007D6B72" w:rsidP="007D6B72">
      <w:pPr>
        <w:pStyle w:val="NormalWeb"/>
      </w:pPr>
      <w:r>
        <w:t>● Excellent resistance to a wide range of chemicals within the recommended pH range.</w:t>
      </w:r>
    </w:p>
    <w:p w:rsidR="007D6B72" w:rsidRDefault="007D6B72" w:rsidP="007D6B72">
      <w:pPr>
        <w:pStyle w:val="NormalWeb"/>
      </w:pPr>
      <w:r>
        <w:t>● Safe for use in clean water systems and mild chemical environments.</w:t>
      </w:r>
    </w:p>
    <w:p w:rsidR="007D6B72" w:rsidRDefault="007D6B72" w:rsidP="007D6B72">
      <w:pPr>
        <w:pStyle w:val="NormalWeb"/>
      </w:pPr>
      <w:r>
        <w:t>● Economical design provides reliable sealing performance at a competitive cost.</w:t>
      </w:r>
    </w:p>
    <w:p w:rsidR="007D6B72" w:rsidRDefault="007D6B72" w:rsidP="007D6B72">
      <w:pPr>
        <w:pStyle w:val="NormalWeb"/>
      </w:pPr>
      <w:r>
        <w:t>● Maintains performance and sealing integrity at temperatures up to 260°C.</w:t>
      </w:r>
    </w:p>
    <w:p w:rsidR="007D6B72" w:rsidRDefault="007D6B72" w:rsidP="007D6B72">
      <w:pPr>
        <w:pStyle w:val="NormalWeb"/>
      </w:pPr>
      <w:r>
        <w:t>● Reduced friction contributes to lower energy consumption and smoother equipment operation.</w:t>
      </w:r>
    </w:p>
    <w:p w:rsidR="007D6B72" w:rsidRDefault="007D6B72" w:rsidP="007D6B72">
      <w:pPr>
        <w:pStyle w:val="NormalWeb"/>
      </w:pPr>
      <w:r>
        <w:t>● Available in elastomeric core configuration (OR 125EC) for applications requiring additional resiliency and recovery.</w:t>
      </w:r>
    </w:p>
    <w:p w:rsidR="007D6B72" w:rsidRDefault="00617074" w:rsidP="007D6B72">
      <w:r>
        <w:pict>
          <v:rect id="_x0000_i1029" style="width:0;height:1.5pt" o:hralign="center" o:hrstd="t" o:hr="t" fillcolor="#a0a0a0" stroked="f"/>
        </w:pict>
      </w:r>
    </w:p>
    <w:p w:rsidR="007D6B72" w:rsidRDefault="007D6B72" w:rsidP="007D6B72">
      <w:pPr>
        <w:pStyle w:val="Heading2"/>
      </w:pPr>
      <w:r>
        <w:t>Availability</w:t>
      </w:r>
    </w:p>
    <w:p w:rsidR="007D6B72" w:rsidRDefault="007D6B72" w:rsidP="007D6B72">
      <w:pPr>
        <w:pStyle w:val="NormalWeb"/>
      </w:pPr>
      <w:r>
        <w:rPr>
          <w:rStyle w:val="Strong"/>
        </w:rPr>
        <w:t>Size Range:</w:t>
      </w:r>
      <w:r>
        <w:t xml:space="preserve"> 3 </w:t>
      </w:r>
      <w:proofErr w:type="spellStart"/>
      <w:r>
        <w:t>sq</w:t>
      </w:r>
      <w:proofErr w:type="spellEnd"/>
      <w:r>
        <w:t xml:space="preserve"> mm to 35 </w:t>
      </w:r>
      <w:proofErr w:type="spellStart"/>
      <w:r>
        <w:t>sq</w:t>
      </w:r>
      <w:proofErr w:type="spellEnd"/>
      <w:r>
        <w:t xml:space="preserve"> mm</w:t>
      </w:r>
    </w:p>
    <w:p w:rsidR="007D6B72" w:rsidRDefault="007D6B72" w:rsidP="007D6B72">
      <w:pPr>
        <w:pStyle w:val="NormalWeb"/>
      </w:pPr>
      <w:r>
        <w:rPr>
          <w:rStyle w:val="Strong"/>
        </w:rPr>
        <w:t>Variant Available:</w:t>
      </w:r>
      <w:r>
        <w:t xml:space="preserve"> OR 125EC (Elastomeric Core)</w:t>
      </w:r>
    </w:p>
    <w:p w:rsidR="00757956" w:rsidRPr="007D6B72" w:rsidRDefault="00757956" w:rsidP="007D6B72"/>
    <w:sectPr w:rsidR="00757956" w:rsidRPr="007D6B72"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N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1E6D4E"/>
    <w:rsid w:val="00263B36"/>
    <w:rsid w:val="0031453C"/>
    <w:rsid w:val="00325FF2"/>
    <w:rsid w:val="004B0D38"/>
    <w:rsid w:val="004E43B0"/>
    <w:rsid w:val="00551EF7"/>
    <w:rsid w:val="0057227B"/>
    <w:rsid w:val="005D5204"/>
    <w:rsid w:val="005E49A6"/>
    <w:rsid w:val="00617074"/>
    <w:rsid w:val="006A012D"/>
    <w:rsid w:val="00757956"/>
    <w:rsid w:val="007D6B72"/>
    <w:rsid w:val="0088568B"/>
    <w:rsid w:val="00897E28"/>
    <w:rsid w:val="008C1F99"/>
    <w:rsid w:val="00904608"/>
    <w:rsid w:val="009F4CC1"/>
    <w:rsid w:val="00B05526"/>
    <w:rsid w:val="00BA35C6"/>
    <w:rsid w:val="00BD7E92"/>
    <w:rsid w:val="00C609C6"/>
    <w:rsid w:val="00CA53CA"/>
    <w:rsid w:val="00D1543F"/>
    <w:rsid w:val="00E024F6"/>
    <w:rsid w:val="00E537BB"/>
    <w:rsid w:val="00EF6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939F"/>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BD7E92"/>
    <w:pPr>
      <w:autoSpaceDE w:val="0"/>
      <w:autoSpaceDN w:val="0"/>
      <w:adjustRightInd w:val="0"/>
      <w:spacing w:after="0" w:line="240" w:lineRule="auto"/>
    </w:pPr>
    <w:rPr>
      <w:rFonts w:ascii=".SF NS" w:hAnsi=".SF NS" w:cs=".SF 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24135">
      <w:bodyDiv w:val="1"/>
      <w:marLeft w:val="0"/>
      <w:marRight w:val="0"/>
      <w:marTop w:val="0"/>
      <w:marBottom w:val="0"/>
      <w:divBdr>
        <w:top w:val="none" w:sz="0" w:space="0" w:color="auto"/>
        <w:left w:val="none" w:sz="0" w:space="0" w:color="auto"/>
        <w:bottom w:val="none" w:sz="0" w:space="0" w:color="auto"/>
        <w:right w:val="none" w:sz="0" w:space="0" w:color="auto"/>
      </w:divBdr>
      <w:divsChild>
        <w:div w:id="1530029894">
          <w:marLeft w:val="0"/>
          <w:marRight w:val="0"/>
          <w:marTop w:val="0"/>
          <w:marBottom w:val="0"/>
          <w:divBdr>
            <w:top w:val="none" w:sz="0" w:space="0" w:color="auto"/>
            <w:left w:val="none" w:sz="0" w:space="0" w:color="auto"/>
            <w:bottom w:val="none" w:sz="0" w:space="0" w:color="auto"/>
            <w:right w:val="none" w:sz="0" w:space="0" w:color="auto"/>
          </w:divBdr>
          <w:divsChild>
            <w:div w:id="20723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7704">
      <w:bodyDiv w:val="1"/>
      <w:marLeft w:val="0"/>
      <w:marRight w:val="0"/>
      <w:marTop w:val="0"/>
      <w:marBottom w:val="0"/>
      <w:divBdr>
        <w:top w:val="none" w:sz="0" w:space="0" w:color="auto"/>
        <w:left w:val="none" w:sz="0" w:space="0" w:color="auto"/>
        <w:bottom w:val="none" w:sz="0" w:space="0" w:color="auto"/>
        <w:right w:val="none" w:sz="0" w:space="0" w:color="auto"/>
      </w:divBdr>
      <w:divsChild>
        <w:div w:id="1159809283">
          <w:marLeft w:val="0"/>
          <w:marRight w:val="0"/>
          <w:marTop w:val="0"/>
          <w:marBottom w:val="0"/>
          <w:divBdr>
            <w:top w:val="none" w:sz="0" w:space="0" w:color="auto"/>
            <w:left w:val="none" w:sz="0" w:space="0" w:color="auto"/>
            <w:bottom w:val="none" w:sz="0" w:space="0" w:color="auto"/>
            <w:right w:val="none" w:sz="0" w:space="0" w:color="auto"/>
          </w:divBdr>
          <w:divsChild>
            <w:div w:id="11620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149901877">
      <w:bodyDiv w:val="1"/>
      <w:marLeft w:val="0"/>
      <w:marRight w:val="0"/>
      <w:marTop w:val="0"/>
      <w:marBottom w:val="0"/>
      <w:divBdr>
        <w:top w:val="none" w:sz="0" w:space="0" w:color="auto"/>
        <w:left w:val="none" w:sz="0" w:space="0" w:color="auto"/>
        <w:bottom w:val="none" w:sz="0" w:space="0" w:color="auto"/>
        <w:right w:val="none" w:sz="0" w:space="0" w:color="auto"/>
      </w:divBdr>
      <w:divsChild>
        <w:div w:id="559902986">
          <w:marLeft w:val="0"/>
          <w:marRight w:val="0"/>
          <w:marTop w:val="0"/>
          <w:marBottom w:val="0"/>
          <w:divBdr>
            <w:top w:val="none" w:sz="0" w:space="0" w:color="auto"/>
            <w:left w:val="none" w:sz="0" w:space="0" w:color="auto"/>
            <w:bottom w:val="none" w:sz="0" w:space="0" w:color="auto"/>
            <w:right w:val="none" w:sz="0" w:space="0" w:color="auto"/>
          </w:divBdr>
          <w:divsChild>
            <w:div w:id="9036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sChild>
        <w:div w:id="1521550879">
          <w:marLeft w:val="0"/>
          <w:marRight w:val="0"/>
          <w:marTop w:val="0"/>
          <w:marBottom w:val="0"/>
          <w:divBdr>
            <w:top w:val="none" w:sz="0" w:space="0" w:color="auto"/>
            <w:left w:val="none" w:sz="0" w:space="0" w:color="auto"/>
            <w:bottom w:val="none" w:sz="0" w:space="0" w:color="auto"/>
            <w:right w:val="none" w:sz="0" w:space="0" w:color="auto"/>
          </w:divBdr>
          <w:divsChild>
            <w:div w:id="863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36">
      <w:bodyDiv w:val="1"/>
      <w:marLeft w:val="0"/>
      <w:marRight w:val="0"/>
      <w:marTop w:val="0"/>
      <w:marBottom w:val="0"/>
      <w:divBdr>
        <w:top w:val="none" w:sz="0" w:space="0" w:color="auto"/>
        <w:left w:val="none" w:sz="0" w:space="0" w:color="auto"/>
        <w:bottom w:val="none" w:sz="0" w:space="0" w:color="auto"/>
        <w:right w:val="none" w:sz="0" w:space="0" w:color="auto"/>
      </w:divBdr>
      <w:divsChild>
        <w:div w:id="514996549">
          <w:marLeft w:val="0"/>
          <w:marRight w:val="0"/>
          <w:marTop w:val="0"/>
          <w:marBottom w:val="0"/>
          <w:divBdr>
            <w:top w:val="none" w:sz="0" w:space="0" w:color="auto"/>
            <w:left w:val="none" w:sz="0" w:space="0" w:color="auto"/>
            <w:bottom w:val="none" w:sz="0" w:space="0" w:color="auto"/>
            <w:right w:val="none" w:sz="0" w:space="0" w:color="auto"/>
          </w:divBdr>
          <w:divsChild>
            <w:div w:id="1825470513">
              <w:marLeft w:val="0"/>
              <w:marRight w:val="0"/>
              <w:marTop w:val="0"/>
              <w:marBottom w:val="0"/>
              <w:divBdr>
                <w:top w:val="none" w:sz="0" w:space="0" w:color="auto"/>
                <w:left w:val="none" w:sz="0" w:space="0" w:color="auto"/>
                <w:bottom w:val="none" w:sz="0" w:space="0" w:color="auto"/>
                <w:right w:val="none" w:sz="0" w:space="0" w:color="auto"/>
              </w:divBdr>
            </w:div>
          </w:divsChild>
        </w:div>
        <w:div w:id="10231997">
          <w:marLeft w:val="0"/>
          <w:marRight w:val="0"/>
          <w:marTop w:val="0"/>
          <w:marBottom w:val="0"/>
          <w:divBdr>
            <w:top w:val="none" w:sz="0" w:space="0" w:color="auto"/>
            <w:left w:val="none" w:sz="0" w:space="0" w:color="auto"/>
            <w:bottom w:val="none" w:sz="0" w:space="0" w:color="auto"/>
            <w:right w:val="none" w:sz="0" w:space="0" w:color="auto"/>
          </w:divBdr>
          <w:divsChild>
            <w:div w:id="1697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 w:id="2053724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4070">
          <w:marLeft w:val="0"/>
          <w:marRight w:val="0"/>
          <w:marTop w:val="0"/>
          <w:marBottom w:val="0"/>
          <w:divBdr>
            <w:top w:val="none" w:sz="0" w:space="0" w:color="auto"/>
            <w:left w:val="none" w:sz="0" w:space="0" w:color="auto"/>
            <w:bottom w:val="none" w:sz="0" w:space="0" w:color="auto"/>
            <w:right w:val="none" w:sz="0" w:space="0" w:color="auto"/>
          </w:divBdr>
          <w:divsChild>
            <w:div w:id="1934700863">
              <w:marLeft w:val="0"/>
              <w:marRight w:val="0"/>
              <w:marTop w:val="0"/>
              <w:marBottom w:val="0"/>
              <w:divBdr>
                <w:top w:val="none" w:sz="0" w:space="0" w:color="auto"/>
                <w:left w:val="none" w:sz="0" w:space="0" w:color="auto"/>
                <w:bottom w:val="none" w:sz="0" w:space="0" w:color="auto"/>
                <w:right w:val="none" w:sz="0" w:space="0" w:color="auto"/>
              </w:divBdr>
            </w:div>
          </w:divsChild>
        </w:div>
        <w:div w:id="1921519233">
          <w:marLeft w:val="0"/>
          <w:marRight w:val="0"/>
          <w:marTop w:val="0"/>
          <w:marBottom w:val="0"/>
          <w:divBdr>
            <w:top w:val="none" w:sz="0" w:space="0" w:color="auto"/>
            <w:left w:val="none" w:sz="0" w:space="0" w:color="auto"/>
            <w:bottom w:val="none" w:sz="0" w:space="0" w:color="auto"/>
            <w:right w:val="none" w:sz="0" w:space="0" w:color="auto"/>
          </w:divBdr>
          <w:divsChild>
            <w:div w:id="4675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2026-06-05T05:39:00Z</dcterms:created>
  <dcterms:modified xsi:type="dcterms:W3CDTF">2026-06-08T09:44:00Z</dcterms:modified>
</cp:coreProperties>
</file>