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5FF" w:rsidRPr="004305FF" w:rsidRDefault="004305FF" w:rsidP="004305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05FF">
        <w:rPr>
          <w:rFonts w:ascii="Times New Roman" w:eastAsia="Times New Roman" w:hAnsi="Times New Roman" w:cs="Times New Roman"/>
          <w:b/>
          <w:bCs/>
          <w:kern w:val="36"/>
          <w:sz w:val="48"/>
          <w:szCs w:val="48"/>
          <w:lang w:eastAsia="en-IN"/>
        </w:rPr>
        <w:t>Style PA 106</w:t>
      </w:r>
    </w:p>
    <w:p w:rsidR="004305FF" w:rsidRPr="004305FF" w:rsidRDefault="004305FF" w:rsidP="004305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05FF">
        <w:rPr>
          <w:rFonts w:ascii="Times New Roman" w:eastAsia="Times New Roman" w:hAnsi="Times New Roman" w:cs="Times New Roman"/>
          <w:b/>
          <w:bCs/>
          <w:sz w:val="36"/>
          <w:szCs w:val="36"/>
          <w:lang w:eastAsia="en-IN"/>
        </w:rPr>
        <w:t>High-Performance Abrasion &amp; Brine Resistant Packing for Extreme Conditions</w:t>
      </w:r>
    </w:p>
    <w:p w:rsidR="004305FF" w:rsidRPr="004305FF" w:rsidRDefault="004305FF" w:rsidP="004305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05FF">
        <w:rPr>
          <w:rFonts w:ascii="Times New Roman" w:eastAsia="Times New Roman" w:hAnsi="Times New Roman" w:cs="Times New Roman"/>
          <w:b/>
          <w:bCs/>
          <w:sz w:val="27"/>
          <w:szCs w:val="27"/>
          <w:lang w:eastAsia="en-IN"/>
        </w:rPr>
        <w:t>Style PA 106</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xml:space="preserve">Style PA 106 is a high-performance packing manufactured from abrasion-resistant co-polymer </w:t>
      </w:r>
      <w:r w:rsidR="00FB62D7">
        <w:rPr>
          <w:rFonts w:ascii="Times New Roman" w:eastAsia="Times New Roman" w:hAnsi="Times New Roman" w:cs="Times New Roman"/>
          <w:sz w:val="24"/>
          <w:szCs w:val="24"/>
          <w:lang w:eastAsia="en-IN"/>
        </w:rPr>
        <w:t>fibre</w:t>
      </w:r>
      <w:r w:rsidRPr="004305FF">
        <w:rPr>
          <w:rFonts w:ascii="Times New Roman" w:eastAsia="Times New Roman" w:hAnsi="Times New Roman" w:cs="Times New Roman"/>
          <w:sz w:val="24"/>
          <w:szCs w:val="24"/>
          <w:lang w:eastAsia="en-IN"/>
        </w:rPr>
        <w:t xml:space="preserve"> yarn and impregnated with PTFE-based </w:t>
      </w:r>
      <w:proofErr w:type="spellStart"/>
      <w:r w:rsidRPr="004305FF">
        <w:rPr>
          <w:rFonts w:ascii="Times New Roman" w:eastAsia="Times New Roman" w:hAnsi="Times New Roman" w:cs="Times New Roman"/>
          <w:sz w:val="24"/>
          <w:szCs w:val="24"/>
          <w:lang w:eastAsia="en-IN"/>
        </w:rPr>
        <w:t>Inflon</w:t>
      </w:r>
      <w:proofErr w:type="spellEnd"/>
      <w:r w:rsidRPr="004305FF">
        <w:rPr>
          <w:rFonts w:ascii="Times New Roman" w:eastAsia="Times New Roman" w:hAnsi="Times New Roman" w:cs="Times New Roman"/>
          <w:sz w:val="24"/>
          <w:szCs w:val="24"/>
          <w:lang w:eastAsia="en-IN"/>
        </w:rPr>
        <w:t xml:space="preserve"> dispersion. It provides exceptional resistance to brine, corrosive chemicals, acidic media, and abrasive environments, making it an ideal sealing solution for demanding industrial applications.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Enhanced with proprietary break-in and run-in lubricants, PA 106 delivers low-friction operation while protecting sleeves and shafts from wear and erosion. Its robust construction maintains dimensional stability under high pressure and temperature conditions, ensuring reliable sealing performance, extended service life, and reduced maintenance requirements.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b/>
          <w:bCs/>
          <w:sz w:val="24"/>
          <w:szCs w:val="24"/>
          <w:lang w:eastAsia="en-IN"/>
        </w:rPr>
        <w:t>Also Available:</w:t>
      </w:r>
    </w:p>
    <w:p w:rsidR="004305FF" w:rsidRPr="004305FF" w:rsidRDefault="004305FF" w:rsidP="004305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b/>
          <w:bCs/>
          <w:sz w:val="24"/>
          <w:szCs w:val="24"/>
          <w:lang w:eastAsia="en-IN"/>
        </w:rPr>
        <w:t>PA 106E</w:t>
      </w:r>
      <w:r w:rsidRPr="004305FF">
        <w:rPr>
          <w:rFonts w:ascii="Times New Roman" w:eastAsia="Times New Roman" w:hAnsi="Times New Roman" w:cs="Times New Roman"/>
          <w:sz w:val="24"/>
          <w:szCs w:val="24"/>
          <w:lang w:eastAsia="en-IN"/>
        </w:rPr>
        <w:t xml:space="preserve"> – Economical version for cost-effective sealing applications. </w:t>
      </w:r>
    </w:p>
    <w:p w:rsidR="004305FF" w:rsidRPr="004305FF" w:rsidRDefault="004305FF" w:rsidP="004305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b/>
          <w:bCs/>
          <w:sz w:val="24"/>
          <w:szCs w:val="24"/>
          <w:lang w:eastAsia="en-IN"/>
        </w:rPr>
        <w:t>PA 106EC</w:t>
      </w:r>
      <w:r w:rsidRPr="004305FF">
        <w:rPr>
          <w:rFonts w:ascii="Times New Roman" w:eastAsia="Times New Roman" w:hAnsi="Times New Roman" w:cs="Times New Roman"/>
          <w:sz w:val="24"/>
          <w:szCs w:val="24"/>
          <w:lang w:eastAsia="en-IN"/>
        </w:rPr>
        <w:t xml:space="preserve"> – Elastomeric core version for enhanced resiliency and improved sealing under fluctuating operating conditions. </w:t>
      </w:r>
      <w:bookmarkStart w:id="0" w:name="_GoBack"/>
      <w:bookmarkEnd w:id="0"/>
    </w:p>
    <w:p w:rsidR="004305FF" w:rsidRPr="004305FF" w:rsidRDefault="00FB62D7" w:rsidP="004305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305FF" w:rsidRPr="004305FF" w:rsidRDefault="004305FF" w:rsidP="004305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05FF">
        <w:rPr>
          <w:rFonts w:ascii="Times New Roman" w:eastAsia="Times New Roman" w:hAnsi="Times New Roman" w:cs="Times New Roman"/>
          <w:b/>
          <w:bCs/>
          <w:sz w:val="36"/>
          <w:szCs w:val="36"/>
          <w:lang w:eastAsia="en-IN"/>
        </w:rPr>
        <w:t>Key Features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xml:space="preserve">● Manufactured from tough abrasion-resistant co-polymer </w:t>
      </w:r>
      <w:r w:rsidR="00FB62D7">
        <w:rPr>
          <w:rFonts w:ascii="Times New Roman" w:eastAsia="Times New Roman" w:hAnsi="Times New Roman" w:cs="Times New Roman"/>
          <w:sz w:val="24"/>
          <w:szCs w:val="24"/>
          <w:lang w:eastAsia="en-IN"/>
        </w:rPr>
        <w:t>fibre</w:t>
      </w:r>
      <w:r w:rsidRPr="004305FF">
        <w:rPr>
          <w:rFonts w:ascii="Times New Roman" w:eastAsia="Times New Roman" w:hAnsi="Times New Roman" w:cs="Times New Roman"/>
          <w:sz w:val="24"/>
          <w:szCs w:val="24"/>
          <w:lang w:eastAsia="en-IN"/>
        </w:rPr>
        <w:t xml:space="preserve"> yarn for superior durability in harsh operating environments.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xml:space="preserve">● Impregnated with PTFE-based </w:t>
      </w:r>
      <w:proofErr w:type="spellStart"/>
      <w:r w:rsidRPr="004305FF">
        <w:rPr>
          <w:rFonts w:ascii="Times New Roman" w:eastAsia="Times New Roman" w:hAnsi="Times New Roman" w:cs="Times New Roman"/>
          <w:sz w:val="24"/>
          <w:szCs w:val="24"/>
          <w:lang w:eastAsia="en-IN"/>
        </w:rPr>
        <w:t>Inflon</w:t>
      </w:r>
      <w:proofErr w:type="spellEnd"/>
      <w:r w:rsidRPr="004305FF">
        <w:rPr>
          <w:rFonts w:ascii="Times New Roman" w:eastAsia="Times New Roman" w:hAnsi="Times New Roman" w:cs="Times New Roman"/>
          <w:sz w:val="24"/>
          <w:szCs w:val="24"/>
          <w:lang w:eastAsia="en-IN"/>
        </w:rPr>
        <w:t xml:space="preserve"> dispersion, providing excellent resistance to saline water, brine, chemicals, and corrosive media.</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Incorporates proprietary break-in and run-in lubricants to ensure smooth installation, reduced friction, and protection against shaft and sleeve wear.</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Maintains dimensional stability and structural integrity even under extreme pressure and temperature conditions.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Offers excellent resistance to abrasive slurries, corrosive chemicals, and aggressive process media.</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Low-friction design minimizes energy consumption and reduces equipment wear.</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Suitable for both rotating and reciprocating equipment operating in severe service conditions.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Designed to deliver long service life while reducing maintenance frequency and downtime.</w:t>
      </w:r>
    </w:p>
    <w:p w:rsidR="004305FF" w:rsidRPr="004305FF" w:rsidRDefault="00FB62D7" w:rsidP="004305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305FF" w:rsidRPr="004305FF" w:rsidRDefault="004305FF" w:rsidP="004305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05FF">
        <w:rPr>
          <w:rFonts w:ascii="Times New Roman" w:eastAsia="Times New Roman" w:hAnsi="Times New Roman" w:cs="Times New Roman"/>
          <w:b/>
          <w:bCs/>
          <w:sz w:val="36"/>
          <w:szCs w:val="36"/>
          <w:lang w:eastAsia="en-IN"/>
        </w:rPr>
        <w:t>Applications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Pumps handling abrasive slurries, saline water, and corrosive chemicals.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lastRenderedPageBreak/>
        <w:t>● Valves operating in chemical processing and industrial utility systems.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Mixers, agitators, and reactors exposed to aggressive process media.</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Marine and desalination equipment handling brine and seawater.</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Chemical processing plants, mining operations, wastewater treatment facilities, and power generation systems.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Suitable for both rotating and reciprocating sealing applications.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Compatible with corrosive chemicals, slurries, saline solutions, and industrial process fluids.</w:t>
      </w:r>
    </w:p>
    <w:p w:rsidR="004305FF" w:rsidRPr="004305FF" w:rsidRDefault="00FB62D7" w:rsidP="004305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305FF" w:rsidRPr="004305FF" w:rsidRDefault="004305FF" w:rsidP="004305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05FF">
        <w:rPr>
          <w:rFonts w:ascii="Times New Roman" w:eastAsia="Times New Roman" w:hAnsi="Times New Roman" w:cs="Times New Roman"/>
          <w:b/>
          <w:bCs/>
          <w:sz w:val="36"/>
          <w:szCs w:val="36"/>
          <w:lang w:eastAsia="en-IN"/>
        </w:rPr>
        <w:t>Technical Specifications</w:t>
      </w:r>
    </w:p>
    <w:p w:rsidR="004305FF" w:rsidRPr="004305FF" w:rsidRDefault="004305FF" w:rsidP="004305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05FF">
        <w:rPr>
          <w:rFonts w:ascii="Times New Roman" w:eastAsia="Times New Roman" w:hAnsi="Times New Roman" w:cs="Times New Roman"/>
          <w:b/>
          <w:bCs/>
          <w:sz w:val="27"/>
          <w:szCs w:val="27"/>
          <w:lang w:eastAsia="en-IN"/>
        </w:rPr>
        <w:t>Technical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156"/>
      </w:tblGrid>
      <w:tr w:rsidR="004305FF" w:rsidRPr="004305FF" w:rsidTr="004305FF">
        <w:trPr>
          <w:tblHeader/>
          <w:tblCellSpacing w:w="15" w:type="dxa"/>
        </w:trPr>
        <w:tc>
          <w:tcPr>
            <w:tcW w:w="0" w:type="auto"/>
            <w:vAlign w:val="center"/>
            <w:hideMark/>
          </w:tcPr>
          <w:p w:rsidR="004305FF" w:rsidRPr="004305FF" w:rsidRDefault="004305FF" w:rsidP="004305FF">
            <w:pPr>
              <w:spacing w:after="0" w:line="240" w:lineRule="auto"/>
              <w:jc w:val="center"/>
              <w:rPr>
                <w:rFonts w:ascii="Times New Roman" w:eastAsia="Times New Roman" w:hAnsi="Times New Roman" w:cs="Times New Roman"/>
                <w:b/>
                <w:bCs/>
                <w:sz w:val="24"/>
                <w:szCs w:val="24"/>
                <w:lang w:eastAsia="en-IN"/>
              </w:rPr>
            </w:pPr>
            <w:r w:rsidRPr="004305FF">
              <w:rPr>
                <w:rFonts w:ascii="Times New Roman" w:eastAsia="Times New Roman" w:hAnsi="Times New Roman" w:cs="Times New Roman"/>
                <w:b/>
                <w:bCs/>
                <w:sz w:val="24"/>
                <w:szCs w:val="24"/>
                <w:lang w:eastAsia="en-IN"/>
              </w:rPr>
              <w:t>Property</w:t>
            </w:r>
          </w:p>
        </w:tc>
        <w:tc>
          <w:tcPr>
            <w:tcW w:w="0" w:type="auto"/>
            <w:vAlign w:val="center"/>
            <w:hideMark/>
          </w:tcPr>
          <w:p w:rsidR="004305FF" w:rsidRPr="004305FF" w:rsidRDefault="004305FF" w:rsidP="004305FF">
            <w:pPr>
              <w:spacing w:after="0" w:line="240" w:lineRule="auto"/>
              <w:jc w:val="center"/>
              <w:rPr>
                <w:rFonts w:ascii="Times New Roman" w:eastAsia="Times New Roman" w:hAnsi="Times New Roman" w:cs="Times New Roman"/>
                <w:b/>
                <w:bCs/>
                <w:sz w:val="24"/>
                <w:szCs w:val="24"/>
                <w:lang w:eastAsia="en-IN"/>
              </w:rPr>
            </w:pPr>
            <w:r w:rsidRPr="004305FF">
              <w:rPr>
                <w:rFonts w:ascii="Times New Roman" w:eastAsia="Times New Roman" w:hAnsi="Times New Roman" w:cs="Times New Roman"/>
                <w:b/>
                <w:bCs/>
                <w:sz w:val="24"/>
                <w:szCs w:val="24"/>
                <w:lang w:eastAsia="en-IN"/>
              </w:rPr>
              <w:t>Value</w:t>
            </w:r>
          </w:p>
        </w:tc>
      </w:tr>
      <w:tr w:rsidR="004305FF" w:rsidRPr="004305FF" w:rsidTr="004305FF">
        <w:trPr>
          <w:tblCellSpacing w:w="15" w:type="dxa"/>
        </w:trPr>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pH Range</w:t>
            </w:r>
          </w:p>
        </w:tc>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0 – 14</w:t>
            </w:r>
          </w:p>
        </w:tc>
      </w:tr>
      <w:tr w:rsidR="004305FF" w:rsidRPr="004305FF" w:rsidTr="004305FF">
        <w:trPr>
          <w:tblCellSpacing w:w="15" w:type="dxa"/>
        </w:trPr>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Temperature (°C)</w:t>
            </w:r>
          </w:p>
        </w:tc>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-200 to +300</w:t>
            </w:r>
          </w:p>
        </w:tc>
      </w:tr>
      <w:tr w:rsidR="004305FF" w:rsidRPr="004305FF" w:rsidTr="004305FF">
        <w:trPr>
          <w:tblCellSpacing w:w="15" w:type="dxa"/>
        </w:trPr>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Pressure (Bar)</w:t>
            </w:r>
          </w:p>
        </w:tc>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500</w:t>
            </w:r>
          </w:p>
        </w:tc>
      </w:tr>
      <w:tr w:rsidR="004305FF" w:rsidRPr="004305FF" w:rsidTr="004305FF">
        <w:trPr>
          <w:tblCellSpacing w:w="15" w:type="dxa"/>
        </w:trPr>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Size</w:t>
            </w:r>
          </w:p>
        </w:tc>
        <w:tc>
          <w:tcPr>
            <w:tcW w:w="0" w:type="auto"/>
            <w:vAlign w:val="center"/>
            <w:hideMark/>
          </w:tcPr>
          <w:p w:rsidR="004305FF" w:rsidRPr="004305FF" w:rsidRDefault="004305FF" w:rsidP="004305FF">
            <w:pPr>
              <w:spacing w:after="0"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xml:space="preserve">6 </w:t>
            </w:r>
            <w:proofErr w:type="spellStart"/>
            <w:r w:rsidRPr="004305FF">
              <w:rPr>
                <w:rFonts w:ascii="Times New Roman" w:eastAsia="Times New Roman" w:hAnsi="Times New Roman" w:cs="Times New Roman"/>
                <w:sz w:val="24"/>
                <w:szCs w:val="24"/>
                <w:lang w:eastAsia="en-IN"/>
              </w:rPr>
              <w:t>sq</w:t>
            </w:r>
            <w:proofErr w:type="spellEnd"/>
            <w:r w:rsidRPr="004305FF">
              <w:rPr>
                <w:rFonts w:ascii="Times New Roman" w:eastAsia="Times New Roman" w:hAnsi="Times New Roman" w:cs="Times New Roman"/>
                <w:sz w:val="24"/>
                <w:szCs w:val="24"/>
                <w:lang w:eastAsia="en-IN"/>
              </w:rPr>
              <w:t xml:space="preserve"> mm to 50 </w:t>
            </w:r>
            <w:proofErr w:type="spellStart"/>
            <w:r w:rsidRPr="004305FF">
              <w:rPr>
                <w:rFonts w:ascii="Times New Roman" w:eastAsia="Times New Roman" w:hAnsi="Times New Roman" w:cs="Times New Roman"/>
                <w:sz w:val="24"/>
                <w:szCs w:val="24"/>
                <w:lang w:eastAsia="en-IN"/>
              </w:rPr>
              <w:t>sq</w:t>
            </w:r>
            <w:proofErr w:type="spellEnd"/>
            <w:r w:rsidRPr="004305FF">
              <w:rPr>
                <w:rFonts w:ascii="Times New Roman" w:eastAsia="Times New Roman" w:hAnsi="Times New Roman" w:cs="Times New Roman"/>
                <w:sz w:val="24"/>
                <w:szCs w:val="24"/>
                <w:lang w:eastAsia="en-IN"/>
              </w:rPr>
              <w:t xml:space="preserve"> mm</w:t>
            </w:r>
          </w:p>
        </w:tc>
      </w:tr>
    </w:tbl>
    <w:p w:rsidR="004305FF" w:rsidRPr="004305FF" w:rsidRDefault="00FB62D7" w:rsidP="004305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305FF" w:rsidRPr="004305FF" w:rsidRDefault="004305FF" w:rsidP="004305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05FF">
        <w:rPr>
          <w:rFonts w:ascii="Times New Roman" w:eastAsia="Times New Roman" w:hAnsi="Times New Roman" w:cs="Times New Roman"/>
          <w:b/>
          <w:bCs/>
          <w:sz w:val="36"/>
          <w:szCs w:val="36"/>
          <w:lang w:eastAsia="en-IN"/>
        </w:rPr>
        <w:t>Performance Benefits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Exceptional resistance to abrasion and brine, ensuring reliable sealing performance in harsh environments.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PTFE-based impregnation provides superior chemical resistance and low-friction operation.</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Dual lubrication system delivers smooth break-in characteristics and extended operational life.</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Maintains dimensional stability under extreme pressure and temperature conditions.</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Compatible with a broad range of corrosive, slurry-based, and saline media.</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Reduces shaft and sleeve wear, helping extend equipment service life.</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Suitable for pumps, valves, mixers, reactors, and other heavy-duty industrial equipment.</w:t>
      </w:r>
    </w:p>
    <w:p w:rsidR="004305FF" w:rsidRPr="004305FF" w:rsidRDefault="004305FF" w:rsidP="004305FF">
      <w:pPr>
        <w:spacing w:before="100" w:beforeAutospacing="1" w:after="100" w:afterAutospacing="1" w:line="240" w:lineRule="auto"/>
        <w:rPr>
          <w:rFonts w:ascii="Times New Roman" w:eastAsia="Times New Roman" w:hAnsi="Times New Roman" w:cs="Times New Roman"/>
          <w:sz w:val="24"/>
          <w:szCs w:val="24"/>
          <w:lang w:eastAsia="en-IN"/>
        </w:rPr>
      </w:pPr>
      <w:r w:rsidRPr="004305FF">
        <w:rPr>
          <w:rFonts w:ascii="Times New Roman" w:eastAsia="Times New Roman" w:hAnsi="Times New Roman" w:cs="Times New Roman"/>
          <w:sz w:val="24"/>
          <w:szCs w:val="24"/>
          <w:lang w:eastAsia="en-IN"/>
        </w:rPr>
        <w:t>● Designed for long-term reliability with reduced maintenance requirements and lower lifecycle costs.</w:t>
      </w:r>
    </w:p>
    <w:p w:rsidR="00757956" w:rsidRPr="004305FF" w:rsidRDefault="00757956" w:rsidP="004305FF"/>
    <w:sectPr w:rsidR="00757956" w:rsidRPr="004305FF"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 N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F1F91"/>
    <w:multiLevelType w:val="multilevel"/>
    <w:tmpl w:val="7E0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1E6D4E"/>
    <w:rsid w:val="00263B36"/>
    <w:rsid w:val="0031453C"/>
    <w:rsid w:val="00325FF2"/>
    <w:rsid w:val="004305FF"/>
    <w:rsid w:val="004E43B0"/>
    <w:rsid w:val="00551EF7"/>
    <w:rsid w:val="0057227B"/>
    <w:rsid w:val="005D5204"/>
    <w:rsid w:val="005E49A6"/>
    <w:rsid w:val="006A012D"/>
    <w:rsid w:val="00757956"/>
    <w:rsid w:val="007D6B72"/>
    <w:rsid w:val="0088568B"/>
    <w:rsid w:val="00897E28"/>
    <w:rsid w:val="008C1F99"/>
    <w:rsid w:val="00904608"/>
    <w:rsid w:val="009F4CC1"/>
    <w:rsid w:val="00B05526"/>
    <w:rsid w:val="00BA35C6"/>
    <w:rsid w:val="00BD7E92"/>
    <w:rsid w:val="00C609C6"/>
    <w:rsid w:val="00CA53CA"/>
    <w:rsid w:val="00D1543F"/>
    <w:rsid w:val="00E024F6"/>
    <w:rsid w:val="00E537BB"/>
    <w:rsid w:val="00FB6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BD7E92"/>
    <w:pPr>
      <w:autoSpaceDE w:val="0"/>
      <w:autoSpaceDN w:val="0"/>
      <w:adjustRightInd w:val="0"/>
      <w:spacing w:after="0" w:line="240" w:lineRule="auto"/>
    </w:pPr>
    <w:rPr>
      <w:rFonts w:ascii=".SF NS" w:hAnsi=".SF NS" w:cs=".SF 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24135">
      <w:bodyDiv w:val="1"/>
      <w:marLeft w:val="0"/>
      <w:marRight w:val="0"/>
      <w:marTop w:val="0"/>
      <w:marBottom w:val="0"/>
      <w:divBdr>
        <w:top w:val="none" w:sz="0" w:space="0" w:color="auto"/>
        <w:left w:val="none" w:sz="0" w:space="0" w:color="auto"/>
        <w:bottom w:val="none" w:sz="0" w:space="0" w:color="auto"/>
        <w:right w:val="none" w:sz="0" w:space="0" w:color="auto"/>
      </w:divBdr>
      <w:divsChild>
        <w:div w:id="1530029894">
          <w:marLeft w:val="0"/>
          <w:marRight w:val="0"/>
          <w:marTop w:val="0"/>
          <w:marBottom w:val="0"/>
          <w:divBdr>
            <w:top w:val="none" w:sz="0" w:space="0" w:color="auto"/>
            <w:left w:val="none" w:sz="0" w:space="0" w:color="auto"/>
            <w:bottom w:val="none" w:sz="0" w:space="0" w:color="auto"/>
            <w:right w:val="none" w:sz="0" w:space="0" w:color="auto"/>
          </w:divBdr>
          <w:divsChild>
            <w:div w:id="20723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7704">
      <w:bodyDiv w:val="1"/>
      <w:marLeft w:val="0"/>
      <w:marRight w:val="0"/>
      <w:marTop w:val="0"/>
      <w:marBottom w:val="0"/>
      <w:divBdr>
        <w:top w:val="none" w:sz="0" w:space="0" w:color="auto"/>
        <w:left w:val="none" w:sz="0" w:space="0" w:color="auto"/>
        <w:bottom w:val="none" w:sz="0" w:space="0" w:color="auto"/>
        <w:right w:val="none" w:sz="0" w:space="0" w:color="auto"/>
      </w:divBdr>
      <w:divsChild>
        <w:div w:id="1159809283">
          <w:marLeft w:val="0"/>
          <w:marRight w:val="0"/>
          <w:marTop w:val="0"/>
          <w:marBottom w:val="0"/>
          <w:divBdr>
            <w:top w:val="none" w:sz="0" w:space="0" w:color="auto"/>
            <w:left w:val="none" w:sz="0" w:space="0" w:color="auto"/>
            <w:bottom w:val="none" w:sz="0" w:space="0" w:color="auto"/>
            <w:right w:val="none" w:sz="0" w:space="0" w:color="auto"/>
          </w:divBdr>
          <w:divsChild>
            <w:div w:id="11620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3305">
      <w:bodyDiv w:val="1"/>
      <w:marLeft w:val="0"/>
      <w:marRight w:val="0"/>
      <w:marTop w:val="0"/>
      <w:marBottom w:val="0"/>
      <w:divBdr>
        <w:top w:val="none" w:sz="0" w:space="0" w:color="auto"/>
        <w:left w:val="none" w:sz="0" w:space="0" w:color="auto"/>
        <w:bottom w:val="none" w:sz="0" w:space="0" w:color="auto"/>
        <w:right w:val="none" w:sz="0" w:space="0" w:color="auto"/>
      </w:divBdr>
      <w:divsChild>
        <w:div w:id="2006518652">
          <w:marLeft w:val="0"/>
          <w:marRight w:val="0"/>
          <w:marTop w:val="0"/>
          <w:marBottom w:val="0"/>
          <w:divBdr>
            <w:top w:val="none" w:sz="0" w:space="0" w:color="auto"/>
            <w:left w:val="none" w:sz="0" w:space="0" w:color="auto"/>
            <w:bottom w:val="none" w:sz="0" w:space="0" w:color="auto"/>
            <w:right w:val="none" w:sz="0" w:space="0" w:color="auto"/>
          </w:divBdr>
          <w:divsChild>
            <w:div w:id="1800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149901877">
      <w:bodyDiv w:val="1"/>
      <w:marLeft w:val="0"/>
      <w:marRight w:val="0"/>
      <w:marTop w:val="0"/>
      <w:marBottom w:val="0"/>
      <w:divBdr>
        <w:top w:val="none" w:sz="0" w:space="0" w:color="auto"/>
        <w:left w:val="none" w:sz="0" w:space="0" w:color="auto"/>
        <w:bottom w:val="none" w:sz="0" w:space="0" w:color="auto"/>
        <w:right w:val="none" w:sz="0" w:space="0" w:color="auto"/>
      </w:divBdr>
      <w:divsChild>
        <w:div w:id="559902986">
          <w:marLeft w:val="0"/>
          <w:marRight w:val="0"/>
          <w:marTop w:val="0"/>
          <w:marBottom w:val="0"/>
          <w:divBdr>
            <w:top w:val="none" w:sz="0" w:space="0" w:color="auto"/>
            <w:left w:val="none" w:sz="0" w:space="0" w:color="auto"/>
            <w:bottom w:val="none" w:sz="0" w:space="0" w:color="auto"/>
            <w:right w:val="none" w:sz="0" w:space="0" w:color="auto"/>
          </w:divBdr>
          <w:divsChild>
            <w:div w:id="9036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sChild>
        <w:div w:id="1521550879">
          <w:marLeft w:val="0"/>
          <w:marRight w:val="0"/>
          <w:marTop w:val="0"/>
          <w:marBottom w:val="0"/>
          <w:divBdr>
            <w:top w:val="none" w:sz="0" w:space="0" w:color="auto"/>
            <w:left w:val="none" w:sz="0" w:space="0" w:color="auto"/>
            <w:bottom w:val="none" w:sz="0" w:space="0" w:color="auto"/>
            <w:right w:val="none" w:sz="0" w:space="0" w:color="auto"/>
          </w:divBdr>
          <w:divsChild>
            <w:div w:id="863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36">
      <w:bodyDiv w:val="1"/>
      <w:marLeft w:val="0"/>
      <w:marRight w:val="0"/>
      <w:marTop w:val="0"/>
      <w:marBottom w:val="0"/>
      <w:divBdr>
        <w:top w:val="none" w:sz="0" w:space="0" w:color="auto"/>
        <w:left w:val="none" w:sz="0" w:space="0" w:color="auto"/>
        <w:bottom w:val="none" w:sz="0" w:space="0" w:color="auto"/>
        <w:right w:val="none" w:sz="0" w:space="0" w:color="auto"/>
      </w:divBdr>
      <w:divsChild>
        <w:div w:id="514996549">
          <w:marLeft w:val="0"/>
          <w:marRight w:val="0"/>
          <w:marTop w:val="0"/>
          <w:marBottom w:val="0"/>
          <w:divBdr>
            <w:top w:val="none" w:sz="0" w:space="0" w:color="auto"/>
            <w:left w:val="none" w:sz="0" w:space="0" w:color="auto"/>
            <w:bottom w:val="none" w:sz="0" w:space="0" w:color="auto"/>
            <w:right w:val="none" w:sz="0" w:space="0" w:color="auto"/>
          </w:divBdr>
          <w:divsChild>
            <w:div w:id="1825470513">
              <w:marLeft w:val="0"/>
              <w:marRight w:val="0"/>
              <w:marTop w:val="0"/>
              <w:marBottom w:val="0"/>
              <w:divBdr>
                <w:top w:val="none" w:sz="0" w:space="0" w:color="auto"/>
                <w:left w:val="none" w:sz="0" w:space="0" w:color="auto"/>
                <w:bottom w:val="none" w:sz="0" w:space="0" w:color="auto"/>
                <w:right w:val="none" w:sz="0" w:space="0" w:color="auto"/>
              </w:divBdr>
            </w:div>
          </w:divsChild>
        </w:div>
        <w:div w:id="10231997">
          <w:marLeft w:val="0"/>
          <w:marRight w:val="0"/>
          <w:marTop w:val="0"/>
          <w:marBottom w:val="0"/>
          <w:divBdr>
            <w:top w:val="none" w:sz="0" w:space="0" w:color="auto"/>
            <w:left w:val="none" w:sz="0" w:space="0" w:color="auto"/>
            <w:bottom w:val="none" w:sz="0" w:space="0" w:color="auto"/>
            <w:right w:val="none" w:sz="0" w:space="0" w:color="auto"/>
          </w:divBdr>
          <w:divsChild>
            <w:div w:id="1697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 w:id="2053724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4070">
          <w:marLeft w:val="0"/>
          <w:marRight w:val="0"/>
          <w:marTop w:val="0"/>
          <w:marBottom w:val="0"/>
          <w:divBdr>
            <w:top w:val="none" w:sz="0" w:space="0" w:color="auto"/>
            <w:left w:val="none" w:sz="0" w:space="0" w:color="auto"/>
            <w:bottom w:val="none" w:sz="0" w:space="0" w:color="auto"/>
            <w:right w:val="none" w:sz="0" w:space="0" w:color="auto"/>
          </w:divBdr>
          <w:divsChild>
            <w:div w:id="1934700863">
              <w:marLeft w:val="0"/>
              <w:marRight w:val="0"/>
              <w:marTop w:val="0"/>
              <w:marBottom w:val="0"/>
              <w:divBdr>
                <w:top w:val="none" w:sz="0" w:space="0" w:color="auto"/>
                <w:left w:val="none" w:sz="0" w:space="0" w:color="auto"/>
                <w:bottom w:val="none" w:sz="0" w:space="0" w:color="auto"/>
                <w:right w:val="none" w:sz="0" w:space="0" w:color="auto"/>
              </w:divBdr>
            </w:div>
          </w:divsChild>
        </w:div>
        <w:div w:id="1921519233">
          <w:marLeft w:val="0"/>
          <w:marRight w:val="0"/>
          <w:marTop w:val="0"/>
          <w:marBottom w:val="0"/>
          <w:divBdr>
            <w:top w:val="none" w:sz="0" w:space="0" w:color="auto"/>
            <w:left w:val="none" w:sz="0" w:space="0" w:color="auto"/>
            <w:bottom w:val="none" w:sz="0" w:space="0" w:color="auto"/>
            <w:right w:val="none" w:sz="0" w:space="0" w:color="auto"/>
          </w:divBdr>
          <w:divsChild>
            <w:div w:id="4675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2026-06-05T06:11:00Z</dcterms:created>
  <dcterms:modified xsi:type="dcterms:W3CDTF">2026-06-08T10:04:00Z</dcterms:modified>
</cp:coreProperties>
</file>