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025EB" w:rsidRDefault="00E025EB" w:rsidP="00E025EB">
      <w:pPr>
        <w:pStyle w:val="Heading1"/>
      </w:pPr>
      <w:r>
        <w:t>Style PE 104</w:t>
      </w:r>
    </w:p>
    <w:p w:rsidR="00E025EB" w:rsidRDefault="00E025EB" w:rsidP="00E025EB">
      <w:pPr>
        <w:pStyle w:val="NormalWeb"/>
      </w:pPr>
      <w:r>
        <w:rPr>
          <w:rStyle w:val="Strong"/>
        </w:rPr>
        <w:t>Versatile Packing for Dynamic and Static Applications</w:t>
      </w:r>
    </w:p>
    <w:p w:rsidR="00E025EB" w:rsidRDefault="00E025EB" w:rsidP="00E025EB">
      <w:pPr>
        <w:pStyle w:val="Heading3"/>
      </w:pPr>
      <w:r>
        <w:t>Style PE 104</w:t>
      </w:r>
    </w:p>
    <w:p w:rsidR="00E025EB" w:rsidRDefault="00E025EB" w:rsidP="00E025EB">
      <w:pPr>
        <w:pStyle w:val="NormalWeb"/>
      </w:pPr>
      <w:r>
        <w:t xml:space="preserve">Style PE 104 is a high-performance gland packing manufactured from premium virgin PTFE </w:t>
      </w:r>
      <w:r w:rsidR="00C84FF7">
        <w:t xml:space="preserve">fibre </w:t>
      </w:r>
      <w:r>
        <w:t>yarn, interlock braided and impregnated with proprietary PTFE dispersion</w:t>
      </w:r>
      <w:r w:rsidR="00C84FF7">
        <w:t xml:space="preserve">. </w:t>
      </w:r>
      <w:r>
        <w:t>Its chemically inert and non-toxic composition ensures maximum media purity while delivering reliable sealing performance across a broad range of industrial applications.</w:t>
      </w:r>
    </w:p>
    <w:p w:rsidR="00E025EB" w:rsidRDefault="00E025EB" w:rsidP="00E025EB">
      <w:pPr>
        <w:pStyle w:val="NormalWeb"/>
      </w:pPr>
      <w:r>
        <w:t>The interlock braided construction provides exceptional dimensional stability, resistance to disintegration, and superior mechanical integrity under demanding operating conditions. Designed for both dynamic and static sealing applications, Style PE 104 offers low friction operation, excellent chemical resistance, and extended service life with minimal maintenance requirements.</w:t>
      </w:r>
    </w:p>
    <w:p w:rsidR="00E025EB" w:rsidRDefault="00E025EB" w:rsidP="00E025EB">
      <w:pPr>
        <w:pStyle w:val="NormalWeb"/>
      </w:pPr>
      <w:r>
        <w:t>Its advanced PTFE formulation minimizes wear on shafts and sleeves while maintaining leak-free performance under varying pressures and temperatures, making it an ideal choice for pumps, valves, mixers, agitators, and process equipment.</w:t>
      </w:r>
    </w:p>
    <w:p w:rsidR="00E025EB" w:rsidRDefault="00BE6FC7" w:rsidP="00E025EB">
      <w:r>
        <w:pict>
          <v:rect id="_x0000_i1025" style="width:0;height:1.5pt" o:hralign="center" o:hrstd="t" o:hr="t" fillcolor="#a0a0a0" stroked="f"/>
        </w:pict>
      </w:r>
    </w:p>
    <w:p w:rsidR="00E025EB" w:rsidRDefault="00E025EB" w:rsidP="00E025EB">
      <w:pPr>
        <w:pStyle w:val="Heading2"/>
      </w:pPr>
      <w:r>
        <w:t>Key Features</w:t>
      </w:r>
    </w:p>
    <w:p w:rsidR="00E025EB" w:rsidRDefault="00E025EB" w:rsidP="00E025EB">
      <w:pPr>
        <w:pStyle w:val="NormalWeb"/>
      </w:pPr>
      <w:r>
        <w:t xml:space="preserve">● Manufactured from high-quality virgin PTFE </w:t>
      </w:r>
      <w:r w:rsidR="00C84FF7">
        <w:t xml:space="preserve">fibre </w:t>
      </w:r>
      <w:r>
        <w:t>yarn for maximum chemical resistance and purity.</w:t>
      </w:r>
    </w:p>
    <w:p w:rsidR="00E025EB" w:rsidRDefault="00E025EB" w:rsidP="00E025EB">
      <w:pPr>
        <w:pStyle w:val="NormalWeb"/>
      </w:pPr>
      <w:r>
        <w:t xml:space="preserve">● Interlock braided construction enhances mechanical strength and prevents </w:t>
      </w:r>
      <w:r w:rsidR="00C84FF7">
        <w:t>unravelling</w:t>
      </w:r>
      <w:r>
        <w:t xml:space="preserve"> under stress.</w:t>
      </w:r>
    </w:p>
    <w:p w:rsidR="00C84FF7" w:rsidRDefault="00E025EB" w:rsidP="00E025EB">
      <w:pPr>
        <w:pStyle w:val="NormalWeb"/>
      </w:pPr>
      <w:r>
        <w:t>● Impregnated with proprietary PTFE dispersion</w:t>
      </w:r>
      <w:r w:rsidR="00C84FF7">
        <w:t>.</w:t>
      </w:r>
      <w:r>
        <w:t xml:space="preserve"> </w:t>
      </w:r>
      <w:r w:rsidR="00C84FF7">
        <w:br/>
      </w:r>
    </w:p>
    <w:p w:rsidR="00E025EB" w:rsidRDefault="00E025EB" w:rsidP="00E025EB">
      <w:pPr>
        <w:pStyle w:val="NormalWeb"/>
      </w:pPr>
      <w:r>
        <w:t>● Chemically inert and non-toxic, ensuring no contamination of process media.</w:t>
      </w:r>
    </w:p>
    <w:p w:rsidR="00E025EB" w:rsidRDefault="00E025EB" w:rsidP="00E025EB">
      <w:pPr>
        <w:pStyle w:val="NormalWeb"/>
      </w:pPr>
      <w:r>
        <w:t>● Excellent dimensional stability under varying pressure and temperature conditions.</w:t>
      </w:r>
    </w:p>
    <w:p w:rsidR="00E025EB" w:rsidRDefault="00E025EB" w:rsidP="00E025EB">
      <w:pPr>
        <w:pStyle w:val="NormalWeb"/>
      </w:pPr>
      <w:r>
        <w:t>● Low coefficient of friction reduces shaft and sleeve wear.</w:t>
      </w:r>
    </w:p>
    <w:p w:rsidR="00E025EB" w:rsidRDefault="00E025EB" w:rsidP="00E025EB">
      <w:pPr>
        <w:pStyle w:val="NormalWeb"/>
      </w:pPr>
      <w:r>
        <w:t>● Resists disintegration during operation, ensuring long-term sealing reliability.</w:t>
      </w:r>
    </w:p>
    <w:p w:rsidR="00E025EB" w:rsidRDefault="00E025EB" w:rsidP="00E025EB">
      <w:pPr>
        <w:pStyle w:val="NormalWeb"/>
      </w:pPr>
      <w:r>
        <w:t>● Suitable for both dynamic and static sealing applications.</w:t>
      </w:r>
    </w:p>
    <w:p w:rsidR="00E025EB" w:rsidRDefault="00E025EB" w:rsidP="00E025EB">
      <w:pPr>
        <w:pStyle w:val="NormalWeb"/>
      </w:pPr>
      <w:r>
        <w:t>● Designed for leak-free performance in demanding industrial environments.</w:t>
      </w:r>
    </w:p>
    <w:p w:rsidR="00E025EB" w:rsidRDefault="00E025EB" w:rsidP="00E025EB">
      <w:pPr>
        <w:pStyle w:val="NormalWeb"/>
      </w:pPr>
      <w:r>
        <w:t>● Long service life with reduced maintenance and operational downtime.</w:t>
      </w:r>
    </w:p>
    <w:p w:rsidR="00E025EB" w:rsidRDefault="00BE6FC7" w:rsidP="00E025EB">
      <w:r>
        <w:pict>
          <v:rect id="_x0000_i1026" style="width:0;height:1.5pt" o:hralign="center" o:hrstd="t" o:hr="t" fillcolor="#a0a0a0" stroked="f"/>
        </w:pict>
      </w:r>
    </w:p>
    <w:p w:rsidR="00E025EB" w:rsidRDefault="00E025EB" w:rsidP="00E025EB">
      <w:pPr>
        <w:pStyle w:val="Heading2"/>
      </w:pPr>
      <w:r>
        <w:t>Applications</w:t>
      </w:r>
    </w:p>
    <w:p w:rsidR="00E025EB" w:rsidRDefault="00E025EB" w:rsidP="00E025EB">
      <w:pPr>
        <w:pStyle w:val="NormalWeb"/>
      </w:pPr>
      <w:r>
        <w:t>● Centrifugal and rotary pumps.</w:t>
      </w:r>
    </w:p>
    <w:p w:rsidR="00E025EB" w:rsidRDefault="00E025EB" w:rsidP="00E025EB">
      <w:pPr>
        <w:pStyle w:val="NormalWeb"/>
      </w:pPr>
      <w:r>
        <w:t>● Control valves and process valves.</w:t>
      </w:r>
    </w:p>
    <w:p w:rsidR="00E025EB" w:rsidRDefault="00E025EB" w:rsidP="00E025EB">
      <w:pPr>
        <w:pStyle w:val="NormalWeb"/>
      </w:pPr>
      <w:r>
        <w:lastRenderedPageBreak/>
        <w:t>● Mixers and agitators.</w:t>
      </w:r>
    </w:p>
    <w:p w:rsidR="00E025EB" w:rsidRDefault="00E025EB" w:rsidP="00E025EB">
      <w:pPr>
        <w:pStyle w:val="NormalWeb"/>
      </w:pPr>
      <w:r>
        <w:t>● Chemical processing equipment.</w:t>
      </w:r>
    </w:p>
    <w:p w:rsidR="00E025EB" w:rsidRDefault="00E025EB" w:rsidP="00E025EB">
      <w:pPr>
        <w:pStyle w:val="NormalWeb"/>
      </w:pPr>
      <w:r>
        <w:t>● Pharmaceutical and food processing systems.</w:t>
      </w:r>
    </w:p>
    <w:p w:rsidR="00E025EB" w:rsidRDefault="00E025EB" w:rsidP="00E025EB">
      <w:pPr>
        <w:pStyle w:val="NormalWeb"/>
      </w:pPr>
      <w:r>
        <w:t>● Water treatment and wastewater facilities.</w:t>
      </w:r>
    </w:p>
    <w:p w:rsidR="00E025EB" w:rsidRDefault="00E025EB" w:rsidP="00E025EB">
      <w:pPr>
        <w:pStyle w:val="NormalWeb"/>
      </w:pPr>
      <w:r>
        <w:t>● Petrochemical and refinery applications.</w:t>
      </w:r>
    </w:p>
    <w:p w:rsidR="00E025EB" w:rsidRDefault="00E025EB" w:rsidP="00E025EB">
      <w:pPr>
        <w:pStyle w:val="NormalWeb"/>
      </w:pPr>
      <w:r>
        <w:t>● Clean service applications requiring contamination-free sealing.</w:t>
      </w:r>
    </w:p>
    <w:p w:rsidR="00E025EB" w:rsidRDefault="00E025EB" w:rsidP="00E025EB">
      <w:pPr>
        <w:pStyle w:val="NormalWeb"/>
      </w:pPr>
      <w:r>
        <w:t>● Dynamic and static sealing applications across multiple industries.</w:t>
      </w:r>
    </w:p>
    <w:p w:rsidR="00E025EB" w:rsidRDefault="00BE6FC7" w:rsidP="00E025EB">
      <w:r>
        <w:pict>
          <v:rect id="_x0000_i1027" style="width:0;height:1.5pt" o:hralign="center" o:hrstd="t" o:hr="t" fillcolor="#a0a0a0" stroked="f"/>
        </w:pict>
      </w:r>
    </w:p>
    <w:p w:rsidR="00E025EB" w:rsidRDefault="00E025EB" w:rsidP="00E025EB">
      <w:pPr>
        <w:pStyle w:val="Heading2"/>
      </w:pPr>
      <w:r>
        <w:t>Technical Specifications</w:t>
      </w:r>
    </w:p>
    <w:p w:rsidR="00E025EB" w:rsidRDefault="00E025EB" w:rsidP="00E025EB">
      <w:pPr>
        <w:pStyle w:val="Heading3"/>
      </w:pPr>
      <w:r>
        <w:t>Technical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2171"/>
      </w:tblGrid>
      <w:tr w:rsidR="00E025EB" w:rsidTr="00E025EB">
        <w:trPr>
          <w:tblHeader/>
          <w:tblCellSpacing w:w="15" w:type="dxa"/>
        </w:trPr>
        <w:tc>
          <w:tcPr>
            <w:tcW w:w="0" w:type="auto"/>
            <w:vAlign w:val="center"/>
            <w:hideMark/>
          </w:tcPr>
          <w:p w:rsidR="00E025EB" w:rsidRDefault="00E025EB">
            <w:pPr>
              <w:jc w:val="center"/>
              <w:rPr>
                <w:b/>
                <w:bCs/>
              </w:rPr>
            </w:pPr>
            <w:r>
              <w:rPr>
                <w:b/>
                <w:bCs/>
              </w:rPr>
              <w:t>Property</w:t>
            </w:r>
          </w:p>
        </w:tc>
        <w:tc>
          <w:tcPr>
            <w:tcW w:w="0" w:type="auto"/>
            <w:vAlign w:val="center"/>
            <w:hideMark/>
          </w:tcPr>
          <w:p w:rsidR="00E025EB" w:rsidRDefault="00E025EB">
            <w:pPr>
              <w:jc w:val="center"/>
              <w:rPr>
                <w:b/>
                <w:bCs/>
              </w:rPr>
            </w:pPr>
            <w:r>
              <w:rPr>
                <w:b/>
                <w:bCs/>
              </w:rPr>
              <w:t>Value</w:t>
            </w:r>
          </w:p>
        </w:tc>
      </w:tr>
      <w:tr w:rsidR="00E025EB" w:rsidTr="00E025EB">
        <w:trPr>
          <w:tblCellSpacing w:w="15" w:type="dxa"/>
        </w:trPr>
        <w:tc>
          <w:tcPr>
            <w:tcW w:w="0" w:type="auto"/>
            <w:vAlign w:val="center"/>
            <w:hideMark/>
          </w:tcPr>
          <w:p w:rsidR="00E025EB" w:rsidRDefault="00E025EB">
            <w:r>
              <w:t>pH Range</w:t>
            </w:r>
          </w:p>
        </w:tc>
        <w:tc>
          <w:tcPr>
            <w:tcW w:w="0" w:type="auto"/>
            <w:vAlign w:val="center"/>
            <w:hideMark/>
          </w:tcPr>
          <w:p w:rsidR="00E025EB" w:rsidRDefault="00E025EB">
            <w:r>
              <w:t>0 – 14</w:t>
            </w:r>
          </w:p>
        </w:tc>
      </w:tr>
      <w:tr w:rsidR="00E025EB" w:rsidTr="00E025EB">
        <w:trPr>
          <w:tblCellSpacing w:w="15" w:type="dxa"/>
        </w:trPr>
        <w:tc>
          <w:tcPr>
            <w:tcW w:w="0" w:type="auto"/>
            <w:vAlign w:val="center"/>
            <w:hideMark/>
          </w:tcPr>
          <w:p w:rsidR="00E025EB" w:rsidRDefault="00E025EB">
            <w:r>
              <w:t>Temperature (°C)</w:t>
            </w:r>
          </w:p>
        </w:tc>
        <w:tc>
          <w:tcPr>
            <w:tcW w:w="0" w:type="auto"/>
            <w:vAlign w:val="center"/>
            <w:hideMark/>
          </w:tcPr>
          <w:p w:rsidR="00E025EB" w:rsidRDefault="00E025EB">
            <w:r>
              <w:t>-240 to +260</w:t>
            </w:r>
          </w:p>
        </w:tc>
      </w:tr>
      <w:tr w:rsidR="00E025EB" w:rsidTr="00E025EB">
        <w:trPr>
          <w:tblCellSpacing w:w="15" w:type="dxa"/>
        </w:trPr>
        <w:tc>
          <w:tcPr>
            <w:tcW w:w="0" w:type="auto"/>
            <w:vAlign w:val="center"/>
            <w:hideMark/>
          </w:tcPr>
          <w:p w:rsidR="00E025EB" w:rsidRDefault="00E025EB">
            <w:r>
              <w:t>Pressure (Bar)</w:t>
            </w:r>
          </w:p>
        </w:tc>
        <w:tc>
          <w:tcPr>
            <w:tcW w:w="0" w:type="auto"/>
            <w:vAlign w:val="center"/>
            <w:hideMark/>
          </w:tcPr>
          <w:p w:rsidR="00E025EB" w:rsidRDefault="00E025EB">
            <w:r>
              <w:t>300</w:t>
            </w:r>
          </w:p>
        </w:tc>
      </w:tr>
      <w:tr w:rsidR="00E025EB" w:rsidTr="00E025EB">
        <w:trPr>
          <w:tblCellSpacing w:w="15" w:type="dxa"/>
        </w:trPr>
        <w:tc>
          <w:tcPr>
            <w:tcW w:w="0" w:type="auto"/>
            <w:vAlign w:val="center"/>
            <w:hideMark/>
          </w:tcPr>
          <w:p w:rsidR="00E025EB" w:rsidRDefault="00E025EB">
            <w:r>
              <w:t>Size</w:t>
            </w:r>
          </w:p>
        </w:tc>
        <w:tc>
          <w:tcPr>
            <w:tcW w:w="0" w:type="auto"/>
            <w:vAlign w:val="center"/>
            <w:hideMark/>
          </w:tcPr>
          <w:p w:rsidR="00E025EB" w:rsidRDefault="00E025EB">
            <w:r>
              <w:t xml:space="preserve">6.5 </w:t>
            </w:r>
            <w:proofErr w:type="spellStart"/>
            <w:r>
              <w:t>sq</w:t>
            </w:r>
            <w:proofErr w:type="spellEnd"/>
            <w:r>
              <w:t xml:space="preserve"> mm to 50 </w:t>
            </w:r>
            <w:proofErr w:type="spellStart"/>
            <w:r>
              <w:t>sq</w:t>
            </w:r>
            <w:proofErr w:type="spellEnd"/>
            <w:r>
              <w:t xml:space="preserve"> mm</w:t>
            </w:r>
          </w:p>
        </w:tc>
      </w:tr>
    </w:tbl>
    <w:p w:rsidR="00E025EB" w:rsidRDefault="00BE6FC7" w:rsidP="00E025EB">
      <w:r>
        <w:pict>
          <v:rect id="_x0000_i1028" style="width:0;height:1.5pt" o:hralign="center" o:hrstd="t" o:hr="t" fillcolor="#a0a0a0" stroked="f"/>
        </w:pict>
      </w:r>
    </w:p>
    <w:p w:rsidR="00E025EB" w:rsidRDefault="00E025EB" w:rsidP="00E025EB">
      <w:pPr>
        <w:pStyle w:val="Heading2"/>
      </w:pPr>
      <w:r>
        <w:t>Performance Benefits</w:t>
      </w:r>
    </w:p>
    <w:p w:rsidR="00E025EB" w:rsidRDefault="00E025EB" w:rsidP="00E025EB">
      <w:pPr>
        <w:pStyle w:val="NormalWeb"/>
      </w:pPr>
      <w:r>
        <w:t>● Exceptional dimensional stability for consistent sealing under varying operating conditions.</w:t>
      </w:r>
    </w:p>
    <w:p w:rsidR="00E025EB" w:rsidRDefault="00E025EB" w:rsidP="00E025EB">
      <w:pPr>
        <w:pStyle w:val="NormalWeb"/>
      </w:pPr>
      <w:r>
        <w:t>● Resists disintegration during operation, ensuring long-term reliability.</w:t>
      </w:r>
    </w:p>
    <w:p w:rsidR="00E025EB" w:rsidRDefault="00E025EB" w:rsidP="00E025EB">
      <w:pPr>
        <w:pStyle w:val="NormalWeb"/>
      </w:pPr>
      <w:r>
        <w:t>● Suitable for both dynamic and static sealing applications.</w:t>
      </w:r>
    </w:p>
    <w:p w:rsidR="00E025EB" w:rsidRDefault="00E025EB" w:rsidP="00E025EB">
      <w:pPr>
        <w:pStyle w:val="NormalWeb"/>
      </w:pPr>
      <w:r>
        <w:t>● Non-toxic and chemically inert, ideal for clean and sensitive environments.</w:t>
      </w:r>
    </w:p>
    <w:p w:rsidR="00E025EB" w:rsidRDefault="00E025EB" w:rsidP="00E025EB">
      <w:pPr>
        <w:pStyle w:val="NormalWeb"/>
      </w:pPr>
      <w:r>
        <w:t>● Low friction and reduced wear due to proprietary PTFE dispersio</w:t>
      </w:r>
      <w:r w:rsidR="00C84FF7">
        <w:t>n</w:t>
      </w:r>
      <w:r>
        <w:t>.</w:t>
      </w:r>
    </w:p>
    <w:p w:rsidR="00E025EB" w:rsidRDefault="00E025EB" w:rsidP="00E025EB">
      <w:pPr>
        <w:pStyle w:val="NormalWeb"/>
      </w:pPr>
      <w:r>
        <w:t>● Designed for extended service life with minimal maintenance requirements.</w:t>
      </w:r>
    </w:p>
    <w:p w:rsidR="00E025EB" w:rsidRDefault="00E025EB" w:rsidP="00E025EB">
      <w:pPr>
        <w:pStyle w:val="NormalWeb"/>
      </w:pPr>
      <w:r>
        <w:t>● Excellent chemical resistance against acids, alkalis, solvents, and aggressive process media.</w:t>
      </w:r>
    </w:p>
    <w:p w:rsidR="00E025EB" w:rsidRDefault="00E025EB" w:rsidP="00E025EB">
      <w:pPr>
        <w:pStyle w:val="NormalWeb"/>
      </w:pPr>
      <w:r>
        <w:t>● Maintains sealing integrity under mechanical stress and chemical exposure.</w:t>
      </w:r>
    </w:p>
    <w:p w:rsidR="00E025EB" w:rsidRDefault="00E025EB" w:rsidP="00E025EB">
      <w:pPr>
        <w:pStyle w:val="NormalWeb"/>
      </w:pPr>
      <w:r>
        <w:t>● Reduces equipment downtime and maintenance costs.</w:t>
      </w:r>
    </w:p>
    <w:p w:rsidR="00E025EB" w:rsidRDefault="00E025EB" w:rsidP="00E025EB">
      <w:pPr>
        <w:pStyle w:val="NormalWeb"/>
      </w:pPr>
      <w:r>
        <w:t>● Provides reliable leak-free performance in demanding industrial applications.</w:t>
      </w:r>
    </w:p>
    <w:p w:rsidR="00E025EB" w:rsidRDefault="00BE6FC7" w:rsidP="00E025EB">
      <w:r>
        <w:pict>
          <v:rect id="_x0000_i1029" style="width:0;height:1.5pt" o:hralign="center" o:hrstd="t" o:hr="t" fillcolor="#a0a0a0" stroked="f"/>
        </w:pict>
      </w:r>
    </w:p>
    <w:p w:rsidR="00E025EB" w:rsidRDefault="00E025EB" w:rsidP="00E025EB">
      <w:pPr>
        <w:pStyle w:val="Heading2"/>
      </w:pPr>
      <w:r>
        <w:lastRenderedPageBreak/>
        <w:t>Certifications &amp; Compliance</w:t>
      </w:r>
    </w:p>
    <w:p w:rsidR="00E025EB" w:rsidRDefault="00E025EB" w:rsidP="00E025EB">
      <w:pPr>
        <w:pStyle w:val="NormalWeb"/>
      </w:pPr>
      <w:r>
        <w:t xml:space="preserve">● Tested and certified in accordance with </w:t>
      </w:r>
      <w:r>
        <w:rPr>
          <w:rStyle w:val="Strong"/>
        </w:rPr>
        <w:t xml:space="preserve">EN 16752 – </w:t>
      </w:r>
      <w:r w:rsidR="00BE6FC7">
        <w:rPr>
          <w:rStyle w:val="Strong"/>
        </w:rPr>
        <w:t>(</w:t>
      </w:r>
      <w:r>
        <w:rPr>
          <w:rStyle w:val="Strong"/>
        </w:rPr>
        <w:t>Centrifugal Pumps Test Procedure for Seal Packing</w:t>
      </w:r>
      <w:r w:rsidR="00BE6FC7">
        <w:rPr>
          <w:rStyle w:val="Strong"/>
        </w:rPr>
        <w:t>)</w:t>
      </w:r>
      <w:r w:rsidR="00BE6FC7">
        <w:t xml:space="preserve">, </w:t>
      </w:r>
      <w:r w:rsidR="00410E46">
        <w:rPr>
          <w:rStyle w:val="Strong"/>
        </w:rPr>
        <w:t>Tightness Class T1</w:t>
      </w:r>
      <w:r w:rsidR="00410E46">
        <w:t>.</w:t>
      </w:r>
    </w:p>
    <w:p w:rsidR="00E025EB" w:rsidRDefault="00E025EB" w:rsidP="00E025EB">
      <w:pPr>
        <w:pStyle w:val="NormalWeb"/>
      </w:pPr>
      <w:r>
        <w:t xml:space="preserve">● </w:t>
      </w:r>
      <w:r w:rsidR="00410E46">
        <w:t xml:space="preserve">FDA </w:t>
      </w:r>
      <w:r w:rsidR="00410E46">
        <w:t>Certified</w:t>
      </w:r>
      <w:r w:rsidR="00410E46">
        <w:br/>
      </w:r>
      <w:r>
        <w:t xml:space="preserve">● Complies with </w:t>
      </w:r>
      <w:r>
        <w:rPr>
          <w:rStyle w:val="Strong"/>
        </w:rPr>
        <w:t>FDA 21 CFR 177.1550</w:t>
      </w:r>
      <w:r>
        <w:t xml:space="preserve"> requirements for PTFE materials.</w:t>
      </w:r>
    </w:p>
    <w:p w:rsidR="00E025EB" w:rsidRDefault="00E025EB" w:rsidP="00E025EB">
      <w:pPr>
        <w:pStyle w:val="NormalWeb"/>
      </w:pPr>
      <w:r>
        <w:t>● Suitable for applications requiring high purity and contamination-free sealing.</w:t>
      </w:r>
    </w:p>
    <w:p w:rsidR="00E025EB" w:rsidRDefault="00BE6FC7" w:rsidP="00E025EB">
      <w:r>
        <w:pict>
          <v:rect id="_x0000_i1030" style="width:0;height:1.5pt" o:hralign="center" o:hrstd="t" o:hr="t" fillcolor="#a0a0a0" stroked="f"/>
        </w:pict>
      </w:r>
    </w:p>
    <w:p w:rsidR="00E025EB" w:rsidRDefault="00E025EB" w:rsidP="00E025EB">
      <w:pPr>
        <w:pStyle w:val="Heading2"/>
      </w:pPr>
      <w:r>
        <w:t>Availability</w:t>
      </w:r>
    </w:p>
    <w:p w:rsidR="00E025EB" w:rsidRDefault="00E025EB" w:rsidP="00E025EB">
      <w:pPr>
        <w:pStyle w:val="NormalWeb"/>
      </w:pPr>
      <w:r>
        <w:rPr>
          <w:rStyle w:val="Strong"/>
        </w:rPr>
        <w:t>Size Range:</w:t>
      </w:r>
      <w:r>
        <w:t xml:space="preserve"> 6.5 </w:t>
      </w:r>
      <w:proofErr w:type="spellStart"/>
      <w:r>
        <w:t>sq</w:t>
      </w:r>
      <w:proofErr w:type="spellEnd"/>
      <w:r>
        <w:t xml:space="preserve"> mm to 50 </w:t>
      </w:r>
      <w:proofErr w:type="spellStart"/>
      <w:r>
        <w:t>sq</w:t>
      </w:r>
      <w:proofErr w:type="spellEnd"/>
      <w:r>
        <w:t xml:space="preserve"> mm</w:t>
      </w:r>
      <w:bookmarkStart w:id="0" w:name="_GoBack"/>
      <w:bookmarkEnd w:id="0"/>
    </w:p>
    <w:p w:rsidR="00757956" w:rsidRPr="00E025EB" w:rsidRDefault="00757956" w:rsidP="00E025EB"/>
    <w:sectPr w:rsidR="00757956" w:rsidRPr="00E025EB" w:rsidSect="001B5CE9">
      <w:pgSz w:w="11906" w:h="16838"/>
      <w:pgMar w:top="567"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F NS">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1F1F91"/>
    <w:multiLevelType w:val="multilevel"/>
    <w:tmpl w:val="7E02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CE9"/>
    <w:rsid w:val="000B385F"/>
    <w:rsid w:val="000D32C8"/>
    <w:rsid w:val="001B5CE9"/>
    <w:rsid w:val="001E6D4E"/>
    <w:rsid w:val="00263B36"/>
    <w:rsid w:val="0031453C"/>
    <w:rsid w:val="00325FF2"/>
    <w:rsid w:val="00410E46"/>
    <w:rsid w:val="004305FF"/>
    <w:rsid w:val="004E43B0"/>
    <w:rsid w:val="00551EF7"/>
    <w:rsid w:val="0057227B"/>
    <w:rsid w:val="005D5204"/>
    <w:rsid w:val="005E49A6"/>
    <w:rsid w:val="006A012D"/>
    <w:rsid w:val="00757956"/>
    <w:rsid w:val="007D6B72"/>
    <w:rsid w:val="0088568B"/>
    <w:rsid w:val="00897E28"/>
    <w:rsid w:val="008C1F99"/>
    <w:rsid w:val="00904608"/>
    <w:rsid w:val="009F4CC1"/>
    <w:rsid w:val="00B05526"/>
    <w:rsid w:val="00BA35C6"/>
    <w:rsid w:val="00BD7E92"/>
    <w:rsid w:val="00BE6FC7"/>
    <w:rsid w:val="00C609C6"/>
    <w:rsid w:val="00C84FF7"/>
    <w:rsid w:val="00CA53CA"/>
    <w:rsid w:val="00D1543F"/>
    <w:rsid w:val="00E024F6"/>
    <w:rsid w:val="00E025EB"/>
    <w:rsid w:val="00E537BB"/>
    <w:rsid w:val="00ED19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F022E"/>
  <w15:chartTrackingRefBased/>
  <w15:docId w15:val="{687C6CC6-B7C0-40E9-8473-9DF767076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B5CE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B5CE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B5CE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CE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B5CE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B5CE9"/>
    <w:rPr>
      <w:rFonts w:ascii="Times New Roman" w:eastAsia="Times New Roman" w:hAnsi="Times New Roman" w:cs="Times New Roman"/>
      <w:b/>
      <w:bCs/>
      <w:sz w:val="27"/>
      <w:szCs w:val="27"/>
      <w:lang w:eastAsia="en-IN"/>
    </w:rPr>
  </w:style>
  <w:style w:type="paragraph" w:customStyle="1" w:styleId="isselectedend">
    <w:name w:val="isselectedend"/>
    <w:basedOn w:val="Normal"/>
    <w:rsid w:val="001B5CE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B5CE9"/>
    <w:rPr>
      <w:b/>
      <w:bCs/>
    </w:rPr>
  </w:style>
  <w:style w:type="paragraph" w:styleId="NormalWeb">
    <w:name w:val="Normal (Web)"/>
    <w:basedOn w:val="Normal"/>
    <w:uiPriority w:val="99"/>
    <w:semiHidden/>
    <w:unhideWhenUsed/>
    <w:rsid w:val="001B5CE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Default">
    <w:name w:val="Default"/>
    <w:rsid w:val="00BD7E92"/>
    <w:pPr>
      <w:autoSpaceDE w:val="0"/>
      <w:autoSpaceDN w:val="0"/>
      <w:adjustRightInd w:val="0"/>
      <w:spacing w:after="0" w:line="240" w:lineRule="auto"/>
    </w:pPr>
    <w:rPr>
      <w:rFonts w:ascii=".SF NS" w:hAnsi=".SF NS" w:cs=".SF N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024135">
      <w:bodyDiv w:val="1"/>
      <w:marLeft w:val="0"/>
      <w:marRight w:val="0"/>
      <w:marTop w:val="0"/>
      <w:marBottom w:val="0"/>
      <w:divBdr>
        <w:top w:val="none" w:sz="0" w:space="0" w:color="auto"/>
        <w:left w:val="none" w:sz="0" w:space="0" w:color="auto"/>
        <w:bottom w:val="none" w:sz="0" w:space="0" w:color="auto"/>
        <w:right w:val="none" w:sz="0" w:space="0" w:color="auto"/>
      </w:divBdr>
      <w:divsChild>
        <w:div w:id="1530029894">
          <w:marLeft w:val="0"/>
          <w:marRight w:val="0"/>
          <w:marTop w:val="0"/>
          <w:marBottom w:val="0"/>
          <w:divBdr>
            <w:top w:val="none" w:sz="0" w:space="0" w:color="auto"/>
            <w:left w:val="none" w:sz="0" w:space="0" w:color="auto"/>
            <w:bottom w:val="none" w:sz="0" w:space="0" w:color="auto"/>
            <w:right w:val="none" w:sz="0" w:space="0" w:color="auto"/>
          </w:divBdr>
          <w:divsChild>
            <w:div w:id="207238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47704">
      <w:bodyDiv w:val="1"/>
      <w:marLeft w:val="0"/>
      <w:marRight w:val="0"/>
      <w:marTop w:val="0"/>
      <w:marBottom w:val="0"/>
      <w:divBdr>
        <w:top w:val="none" w:sz="0" w:space="0" w:color="auto"/>
        <w:left w:val="none" w:sz="0" w:space="0" w:color="auto"/>
        <w:bottom w:val="none" w:sz="0" w:space="0" w:color="auto"/>
        <w:right w:val="none" w:sz="0" w:space="0" w:color="auto"/>
      </w:divBdr>
      <w:divsChild>
        <w:div w:id="1159809283">
          <w:marLeft w:val="0"/>
          <w:marRight w:val="0"/>
          <w:marTop w:val="0"/>
          <w:marBottom w:val="0"/>
          <w:divBdr>
            <w:top w:val="none" w:sz="0" w:space="0" w:color="auto"/>
            <w:left w:val="none" w:sz="0" w:space="0" w:color="auto"/>
            <w:bottom w:val="none" w:sz="0" w:space="0" w:color="auto"/>
            <w:right w:val="none" w:sz="0" w:space="0" w:color="auto"/>
          </w:divBdr>
          <w:divsChild>
            <w:div w:id="116203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833305">
      <w:bodyDiv w:val="1"/>
      <w:marLeft w:val="0"/>
      <w:marRight w:val="0"/>
      <w:marTop w:val="0"/>
      <w:marBottom w:val="0"/>
      <w:divBdr>
        <w:top w:val="none" w:sz="0" w:space="0" w:color="auto"/>
        <w:left w:val="none" w:sz="0" w:space="0" w:color="auto"/>
        <w:bottom w:val="none" w:sz="0" w:space="0" w:color="auto"/>
        <w:right w:val="none" w:sz="0" w:space="0" w:color="auto"/>
      </w:divBdr>
      <w:divsChild>
        <w:div w:id="2006518652">
          <w:marLeft w:val="0"/>
          <w:marRight w:val="0"/>
          <w:marTop w:val="0"/>
          <w:marBottom w:val="0"/>
          <w:divBdr>
            <w:top w:val="none" w:sz="0" w:space="0" w:color="auto"/>
            <w:left w:val="none" w:sz="0" w:space="0" w:color="auto"/>
            <w:bottom w:val="none" w:sz="0" w:space="0" w:color="auto"/>
            <w:right w:val="none" w:sz="0" w:space="0" w:color="auto"/>
          </w:divBdr>
          <w:divsChild>
            <w:div w:id="180079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166876">
      <w:bodyDiv w:val="1"/>
      <w:marLeft w:val="0"/>
      <w:marRight w:val="0"/>
      <w:marTop w:val="0"/>
      <w:marBottom w:val="0"/>
      <w:divBdr>
        <w:top w:val="none" w:sz="0" w:space="0" w:color="auto"/>
        <w:left w:val="none" w:sz="0" w:space="0" w:color="auto"/>
        <w:bottom w:val="none" w:sz="0" w:space="0" w:color="auto"/>
        <w:right w:val="none" w:sz="0" w:space="0" w:color="auto"/>
      </w:divBdr>
      <w:divsChild>
        <w:div w:id="438185971">
          <w:marLeft w:val="0"/>
          <w:marRight w:val="0"/>
          <w:marTop w:val="0"/>
          <w:marBottom w:val="0"/>
          <w:divBdr>
            <w:top w:val="none" w:sz="0" w:space="0" w:color="auto"/>
            <w:left w:val="none" w:sz="0" w:space="0" w:color="auto"/>
            <w:bottom w:val="none" w:sz="0" w:space="0" w:color="auto"/>
            <w:right w:val="none" w:sz="0" w:space="0" w:color="auto"/>
          </w:divBdr>
        </w:div>
        <w:div w:id="155656518">
          <w:marLeft w:val="0"/>
          <w:marRight w:val="0"/>
          <w:marTop w:val="0"/>
          <w:marBottom w:val="0"/>
          <w:divBdr>
            <w:top w:val="none" w:sz="0" w:space="0" w:color="auto"/>
            <w:left w:val="none" w:sz="0" w:space="0" w:color="auto"/>
            <w:bottom w:val="none" w:sz="0" w:space="0" w:color="auto"/>
            <w:right w:val="none" w:sz="0" w:space="0" w:color="auto"/>
          </w:divBdr>
        </w:div>
        <w:div w:id="2136950195">
          <w:marLeft w:val="0"/>
          <w:marRight w:val="0"/>
          <w:marTop w:val="0"/>
          <w:marBottom w:val="0"/>
          <w:divBdr>
            <w:top w:val="none" w:sz="0" w:space="0" w:color="auto"/>
            <w:left w:val="none" w:sz="0" w:space="0" w:color="auto"/>
            <w:bottom w:val="none" w:sz="0" w:space="0" w:color="auto"/>
            <w:right w:val="none" w:sz="0" w:space="0" w:color="auto"/>
          </w:divBdr>
        </w:div>
        <w:div w:id="804785342">
          <w:marLeft w:val="0"/>
          <w:marRight w:val="0"/>
          <w:marTop w:val="0"/>
          <w:marBottom w:val="0"/>
          <w:divBdr>
            <w:top w:val="none" w:sz="0" w:space="0" w:color="auto"/>
            <w:left w:val="none" w:sz="0" w:space="0" w:color="auto"/>
            <w:bottom w:val="none" w:sz="0" w:space="0" w:color="auto"/>
            <w:right w:val="none" w:sz="0" w:space="0" w:color="auto"/>
          </w:divBdr>
        </w:div>
        <w:div w:id="1612859194">
          <w:marLeft w:val="0"/>
          <w:marRight w:val="0"/>
          <w:marTop w:val="0"/>
          <w:marBottom w:val="0"/>
          <w:divBdr>
            <w:top w:val="none" w:sz="0" w:space="0" w:color="auto"/>
            <w:left w:val="none" w:sz="0" w:space="0" w:color="auto"/>
            <w:bottom w:val="none" w:sz="0" w:space="0" w:color="auto"/>
            <w:right w:val="none" w:sz="0" w:space="0" w:color="auto"/>
          </w:divBdr>
        </w:div>
        <w:div w:id="1117530710">
          <w:marLeft w:val="0"/>
          <w:marRight w:val="0"/>
          <w:marTop w:val="0"/>
          <w:marBottom w:val="0"/>
          <w:divBdr>
            <w:top w:val="none" w:sz="0" w:space="0" w:color="auto"/>
            <w:left w:val="none" w:sz="0" w:space="0" w:color="auto"/>
            <w:bottom w:val="none" w:sz="0" w:space="0" w:color="auto"/>
            <w:right w:val="none" w:sz="0" w:space="0" w:color="auto"/>
          </w:divBdr>
        </w:div>
        <w:div w:id="879977633">
          <w:marLeft w:val="0"/>
          <w:marRight w:val="0"/>
          <w:marTop w:val="0"/>
          <w:marBottom w:val="0"/>
          <w:divBdr>
            <w:top w:val="none" w:sz="0" w:space="0" w:color="auto"/>
            <w:left w:val="none" w:sz="0" w:space="0" w:color="auto"/>
            <w:bottom w:val="none" w:sz="0" w:space="0" w:color="auto"/>
            <w:right w:val="none" w:sz="0" w:space="0" w:color="auto"/>
          </w:divBdr>
        </w:div>
        <w:div w:id="550270668">
          <w:marLeft w:val="0"/>
          <w:marRight w:val="0"/>
          <w:marTop w:val="0"/>
          <w:marBottom w:val="0"/>
          <w:divBdr>
            <w:top w:val="none" w:sz="0" w:space="0" w:color="auto"/>
            <w:left w:val="none" w:sz="0" w:space="0" w:color="auto"/>
            <w:bottom w:val="none" w:sz="0" w:space="0" w:color="auto"/>
            <w:right w:val="none" w:sz="0" w:space="0" w:color="auto"/>
          </w:divBdr>
        </w:div>
      </w:divsChild>
    </w:div>
    <w:div w:id="628979534">
      <w:bodyDiv w:val="1"/>
      <w:marLeft w:val="0"/>
      <w:marRight w:val="0"/>
      <w:marTop w:val="0"/>
      <w:marBottom w:val="0"/>
      <w:divBdr>
        <w:top w:val="none" w:sz="0" w:space="0" w:color="auto"/>
        <w:left w:val="none" w:sz="0" w:space="0" w:color="auto"/>
        <w:bottom w:val="none" w:sz="0" w:space="0" w:color="auto"/>
        <w:right w:val="none" w:sz="0" w:space="0" w:color="auto"/>
      </w:divBdr>
    </w:div>
    <w:div w:id="723605708">
      <w:bodyDiv w:val="1"/>
      <w:marLeft w:val="0"/>
      <w:marRight w:val="0"/>
      <w:marTop w:val="0"/>
      <w:marBottom w:val="0"/>
      <w:divBdr>
        <w:top w:val="none" w:sz="0" w:space="0" w:color="auto"/>
        <w:left w:val="none" w:sz="0" w:space="0" w:color="auto"/>
        <w:bottom w:val="none" w:sz="0" w:space="0" w:color="auto"/>
        <w:right w:val="none" w:sz="0" w:space="0" w:color="auto"/>
      </w:divBdr>
      <w:divsChild>
        <w:div w:id="1728189189">
          <w:marLeft w:val="0"/>
          <w:marRight w:val="0"/>
          <w:marTop w:val="0"/>
          <w:marBottom w:val="0"/>
          <w:divBdr>
            <w:top w:val="none" w:sz="0" w:space="0" w:color="auto"/>
            <w:left w:val="none" w:sz="0" w:space="0" w:color="auto"/>
            <w:bottom w:val="none" w:sz="0" w:space="0" w:color="auto"/>
            <w:right w:val="none" w:sz="0" w:space="0" w:color="auto"/>
          </w:divBdr>
          <w:divsChild>
            <w:div w:id="103850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272043">
      <w:bodyDiv w:val="1"/>
      <w:marLeft w:val="0"/>
      <w:marRight w:val="0"/>
      <w:marTop w:val="0"/>
      <w:marBottom w:val="0"/>
      <w:divBdr>
        <w:top w:val="none" w:sz="0" w:space="0" w:color="auto"/>
        <w:left w:val="none" w:sz="0" w:space="0" w:color="auto"/>
        <w:bottom w:val="none" w:sz="0" w:space="0" w:color="auto"/>
        <w:right w:val="none" w:sz="0" w:space="0" w:color="auto"/>
      </w:divBdr>
      <w:divsChild>
        <w:div w:id="547645055">
          <w:marLeft w:val="0"/>
          <w:marRight w:val="0"/>
          <w:marTop w:val="0"/>
          <w:marBottom w:val="0"/>
          <w:divBdr>
            <w:top w:val="none" w:sz="0" w:space="0" w:color="auto"/>
            <w:left w:val="none" w:sz="0" w:space="0" w:color="auto"/>
            <w:bottom w:val="none" w:sz="0" w:space="0" w:color="auto"/>
            <w:right w:val="none" w:sz="0" w:space="0" w:color="auto"/>
          </w:divBdr>
          <w:divsChild>
            <w:div w:id="179963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03556">
      <w:bodyDiv w:val="1"/>
      <w:marLeft w:val="0"/>
      <w:marRight w:val="0"/>
      <w:marTop w:val="0"/>
      <w:marBottom w:val="0"/>
      <w:divBdr>
        <w:top w:val="none" w:sz="0" w:space="0" w:color="auto"/>
        <w:left w:val="none" w:sz="0" w:space="0" w:color="auto"/>
        <w:bottom w:val="none" w:sz="0" w:space="0" w:color="auto"/>
        <w:right w:val="none" w:sz="0" w:space="0" w:color="auto"/>
      </w:divBdr>
    </w:div>
    <w:div w:id="1149901877">
      <w:bodyDiv w:val="1"/>
      <w:marLeft w:val="0"/>
      <w:marRight w:val="0"/>
      <w:marTop w:val="0"/>
      <w:marBottom w:val="0"/>
      <w:divBdr>
        <w:top w:val="none" w:sz="0" w:space="0" w:color="auto"/>
        <w:left w:val="none" w:sz="0" w:space="0" w:color="auto"/>
        <w:bottom w:val="none" w:sz="0" w:space="0" w:color="auto"/>
        <w:right w:val="none" w:sz="0" w:space="0" w:color="auto"/>
      </w:divBdr>
      <w:divsChild>
        <w:div w:id="559902986">
          <w:marLeft w:val="0"/>
          <w:marRight w:val="0"/>
          <w:marTop w:val="0"/>
          <w:marBottom w:val="0"/>
          <w:divBdr>
            <w:top w:val="none" w:sz="0" w:space="0" w:color="auto"/>
            <w:left w:val="none" w:sz="0" w:space="0" w:color="auto"/>
            <w:bottom w:val="none" w:sz="0" w:space="0" w:color="auto"/>
            <w:right w:val="none" w:sz="0" w:space="0" w:color="auto"/>
          </w:divBdr>
          <w:divsChild>
            <w:div w:id="90363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826807">
      <w:bodyDiv w:val="1"/>
      <w:marLeft w:val="0"/>
      <w:marRight w:val="0"/>
      <w:marTop w:val="0"/>
      <w:marBottom w:val="0"/>
      <w:divBdr>
        <w:top w:val="none" w:sz="0" w:space="0" w:color="auto"/>
        <w:left w:val="none" w:sz="0" w:space="0" w:color="auto"/>
        <w:bottom w:val="none" w:sz="0" w:space="0" w:color="auto"/>
        <w:right w:val="none" w:sz="0" w:space="0" w:color="auto"/>
      </w:divBdr>
      <w:divsChild>
        <w:div w:id="1404331103">
          <w:marLeft w:val="0"/>
          <w:marRight w:val="0"/>
          <w:marTop w:val="0"/>
          <w:marBottom w:val="0"/>
          <w:divBdr>
            <w:top w:val="none" w:sz="0" w:space="0" w:color="auto"/>
            <w:left w:val="none" w:sz="0" w:space="0" w:color="auto"/>
            <w:bottom w:val="none" w:sz="0" w:space="0" w:color="auto"/>
            <w:right w:val="none" w:sz="0" w:space="0" w:color="auto"/>
          </w:divBdr>
          <w:divsChild>
            <w:div w:id="1789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99785">
      <w:bodyDiv w:val="1"/>
      <w:marLeft w:val="0"/>
      <w:marRight w:val="0"/>
      <w:marTop w:val="0"/>
      <w:marBottom w:val="0"/>
      <w:divBdr>
        <w:top w:val="none" w:sz="0" w:space="0" w:color="auto"/>
        <w:left w:val="none" w:sz="0" w:space="0" w:color="auto"/>
        <w:bottom w:val="none" w:sz="0" w:space="0" w:color="auto"/>
        <w:right w:val="none" w:sz="0" w:space="0" w:color="auto"/>
      </w:divBdr>
      <w:divsChild>
        <w:div w:id="1521550879">
          <w:marLeft w:val="0"/>
          <w:marRight w:val="0"/>
          <w:marTop w:val="0"/>
          <w:marBottom w:val="0"/>
          <w:divBdr>
            <w:top w:val="none" w:sz="0" w:space="0" w:color="auto"/>
            <w:left w:val="none" w:sz="0" w:space="0" w:color="auto"/>
            <w:bottom w:val="none" w:sz="0" w:space="0" w:color="auto"/>
            <w:right w:val="none" w:sz="0" w:space="0" w:color="auto"/>
          </w:divBdr>
          <w:divsChild>
            <w:div w:id="86324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4136">
      <w:bodyDiv w:val="1"/>
      <w:marLeft w:val="0"/>
      <w:marRight w:val="0"/>
      <w:marTop w:val="0"/>
      <w:marBottom w:val="0"/>
      <w:divBdr>
        <w:top w:val="none" w:sz="0" w:space="0" w:color="auto"/>
        <w:left w:val="none" w:sz="0" w:space="0" w:color="auto"/>
        <w:bottom w:val="none" w:sz="0" w:space="0" w:color="auto"/>
        <w:right w:val="none" w:sz="0" w:space="0" w:color="auto"/>
      </w:divBdr>
      <w:divsChild>
        <w:div w:id="1781991790">
          <w:marLeft w:val="0"/>
          <w:marRight w:val="0"/>
          <w:marTop w:val="0"/>
          <w:marBottom w:val="0"/>
          <w:divBdr>
            <w:top w:val="none" w:sz="0" w:space="0" w:color="auto"/>
            <w:left w:val="none" w:sz="0" w:space="0" w:color="auto"/>
            <w:bottom w:val="none" w:sz="0" w:space="0" w:color="auto"/>
            <w:right w:val="none" w:sz="0" w:space="0" w:color="auto"/>
          </w:divBdr>
        </w:div>
        <w:div w:id="1329403463">
          <w:marLeft w:val="0"/>
          <w:marRight w:val="0"/>
          <w:marTop w:val="0"/>
          <w:marBottom w:val="0"/>
          <w:divBdr>
            <w:top w:val="none" w:sz="0" w:space="0" w:color="auto"/>
            <w:left w:val="none" w:sz="0" w:space="0" w:color="auto"/>
            <w:bottom w:val="none" w:sz="0" w:space="0" w:color="auto"/>
            <w:right w:val="none" w:sz="0" w:space="0" w:color="auto"/>
          </w:divBdr>
        </w:div>
        <w:div w:id="534851515">
          <w:marLeft w:val="0"/>
          <w:marRight w:val="0"/>
          <w:marTop w:val="0"/>
          <w:marBottom w:val="0"/>
          <w:divBdr>
            <w:top w:val="none" w:sz="0" w:space="0" w:color="auto"/>
            <w:left w:val="none" w:sz="0" w:space="0" w:color="auto"/>
            <w:bottom w:val="none" w:sz="0" w:space="0" w:color="auto"/>
            <w:right w:val="none" w:sz="0" w:space="0" w:color="auto"/>
          </w:divBdr>
        </w:div>
        <w:div w:id="1788426741">
          <w:marLeft w:val="0"/>
          <w:marRight w:val="0"/>
          <w:marTop w:val="0"/>
          <w:marBottom w:val="0"/>
          <w:divBdr>
            <w:top w:val="none" w:sz="0" w:space="0" w:color="auto"/>
            <w:left w:val="none" w:sz="0" w:space="0" w:color="auto"/>
            <w:bottom w:val="none" w:sz="0" w:space="0" w:color="auto"/>
            <w:right w:val="none" w:sz="0" w:space="0" w:color="auto"/>
          </w:divBdr>
        </w:div>
        <w:div w:id="1967154159">
          <w:marLeft w:val="0"/>
          <w:marRight w:val="0"/>
          <w:marTop w:val="0"/>
          <w:marBottom w:val="0"/>
          <w:divBdr>
            <w:top w:val="none" w:sz="0" w:space="0" w:color="auto"/>
            <w:left w:val="none" w:sz="0" w:space="0" w:color="auto"/>
            <w:bottom w:val="none" w:sz="0" w:space="0" w:color="auto"/>
            <w:right w:val="none" w:sz="0" w:space="0" w:color="auto"/>
          </w:divBdr>
        </w:div>
        <w:div w:id="2094160980">
          <w:marLeft w:val="0"/>
          <w:marRight w:val="0"/>
          <w:marTop w:val="0"/>
          <w:marBottom w:val="0"/>
          <w:divBdr>
            <w:top w:val="none" w:sz="0" w:space="0" w:color="auto"/>
            <w:left w:val="none" w:sz="0" w:space="0" w:color="auto"/>
            <w:bottom w:val="none" w:sz="0" w:space="0" w:color="auto"/>
            <w:right w:val="none" w:sz="0" w:space="0" w:color="auto"/>
          </w:divBdr>
        </w:div>
        <w:div w:id="739449587">
          <w:marLeft w:val="0"/>
          <w:marRight w:val="0"/>
          <w:marTop w:val="0"/>
          <w:marBottom w:val="0"/>
          <w:divBdr>
            <w:top w:val="none" w:sz="0" w:space="0" w:color="auto"/>
            <w:left w:val="none" w:sz="0" w:space="0" w:color="auto"/>
            <w:bottom w:val="none" w:sz="0" w:space="0" w:color="auto"/>
            <w:right w:val="none" w:sz="0" w:space="0" w:color="auto"/>
          </w:divBdr>
        </w:div>
      </w:divsChild>
    </w:div>
    <w:div w:id="1591700189">
      <w:bodyDiv w:val="1"/>
      <w:marLeft w:val="0"/>
      <w:marRight w:val="0"/>
      <w:marTop w:val="0"/>
      <w:marBottom w:val="0"/>
      <w:divBdr>
        <w:top w:val="none" w:sz="0" w:space="0" w:color="auto"/>
        <w:left w:val="none" w:sz="0" w:space="0" w:color="auto"/>
        <w:bottom w:val="none" w:sz="0" w:space="0" w:color="auto"/>
        <w:right w:val="none" w:sz="0" w:space="0" w:color="auto"/>
      </w:divBdr>
      <w:divsChild>
        <w:div w:id="533884841">
          <w:marLeft w:val="0"/>
          <w:marRight w:val="0"/>
          <w:marTop w:val="0"/>
          <w:marBottom w:val="0"/>
          <w:divBdr>
            <w:top w:val="none" w:sz="0" w:space="0" w:color="auto"/>
            <w:left w:val="none" w:sz="0" w:space="0" w:color="auto"/>
            <w:bottom w:val="none" w:sz="0" w:space="0" w:color="auto"/>
            <w:right w:val="none" w:sz="0" w:space="0" w:color="auto"/>
          </w:divBdr>
          <w:divsChild>
            <w:div w:id="167491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03094">
      <w:bodyDiv w:val="1"/>
      <w:marLeft w:val="0"/>
      <w:marRight w:val="0"/>
      <w:marTop w:val="0"/>
      <w:marBottom w:val="0"/>
      <w:divBdr>
        <w:top w:val="none" w:sz="0" w:space="0" w:color="auto"/>
        <w:left w:val="none" w:sz="0" w:space="0" w:color="auto"/>
        <w:bottom w:val="none" w:sz="0" w:space="0" w:color="auto"/>
        <w:right w:val="none" w:sz="0" w:space="0" w:color="auto"/>
      </w:divBdr>
      <w:divsChild>
        <w:div w:id="2070958445">
          <w:marLeft w:val="0"/>
          <w:marRight w:val="0"/>
          <w:marTop w:val="0"/>
          <w:marBottom w:val="0"/>
          <w:divBdr>
            <w:top w:val="none" w:sz="0" w:space="0" w:color="auto"/>
            <w:left w:val="none" w:sz="0" w:space="0" w:color="auto"/>
            <w:bottom w:val="none" w:sz="0" w:space="0" w:color="auto"/>
            <w:right w:val="none" w:sz="0" w:space="0" w:color="auto"/>
          </w:divBdr>
          <w:divsChild>
            <w:div w:id="202593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444588">
      <w:bodyDiv w:val="1"/>
      <w:marLeft w:val="0"/>
      <w:marRight w:val="0"/>
      <w:marTop w:val="0"/>
      <w:marBottom w:val="0"/>
      <w:divBdr>
        <w:top w:val="none" w:sz="0" w:space="0" w:color="auto"/>
        <w:left w:val="none" w:sz="0" w:space="0" w:color="auto"/>
        <w:bottom w:val="none" w:sz="0" w:space="0" w:color="auto"/>
        <w:right w:val="none" w:sz="0" w:space="0" w:color="auto"/>
      </w:divBdr>
      <w:divsChild>
        <w:div w:id="2057192861">
          <w:marLeft w:val="0"/>
          <w:marRight w:val="0"/>
          <w:marTop w:val="0"/>
          <w:marBottom w:val="0"/>
          <w:divBdr>
            <w:top w:val="none" w:sz="0" w:space="0" w:color="auto"/>
            <w:left w:val="none" w:sz="0" w:space="0" w:color="auto"/>
            <w:bottom w:val="none" w:sz="0" w:space="0" w:color="auto"/>
            <w:right w:val="none" w:sz="0" w:space="0" w:color="auto"/>
          </w:divBdr>
          <w:divsChild>
            <w:div w:id="1794056631">
              <w:marLeft w:val="0"/>
              <w:marRight w:val="0"/>
              <w:marTop w:val="0"/>
              <w:marBottom w:val="0"/>
              <w:divBdr>
                <w:top w:val="none" w:sz="0" w:space="0" w:color="auto"/>
                <w:left w:val="none" w:sz="0" w:space="0" w:color="auto"/>
                <w:bottom w:val="none" w:sz="0" w:space="0" w:color="auto"/>
                <w:right w:val="none" w:sz="0" w:space="0" w:color="auto"/>
              </w:divBdr>
            </w:div>
          </w:divsChild>
        </w:div>
        <w:div w:id="1046904473">
          <w:marLeft w:val="0"/>
          <w:marRight w:val="0"/>
          <w:marTop w:val="0"/>
          <w:marBottom w:val="0"/>
          <w:divBdr>
            <w:top w:val="none" w:sz="0" w:space="0" w:color="auto"/>
            <w:left w:val="none" w:sz="0" w:space="0" w:color="auto"/>
            <w:bottom w:val="none" w:sz="0" w:space="0" w:color="auto"/>
            <w:right w:val="none" w:sz="0" w:space="0" w:color="auto"/>
          </w:divBdr>
          <w:divsChild>
            <w:div w:id="41898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42136">
      <w:bodyDiv w:val="1"/>
      <w:marLeft w:val="0"/>
      <w:marRight w:val="0"/>
      <w:marTop w:val="0"/>
      <w:marBottom w:val="0"/>
      <w:divBdr>
        <w:top w:val="none" w:sz="0" w:space="0" w:color="auto"/>
        <w:left w:val="none" w:sz="0" w:space="0" w:color="auto"/>
        <w:bottom w:val="none" w:sz="0" w:space="0" w:color="auto"/>
        <w:right w:val="none" w:sz="0" w:space="0" w:color="auto"/>
      </w:divBdr>
      <w:divsChild>
        <w:div w:id="514996549">
          <w:marLeft w:val="0"/>
          <w:marRight w:val="0"/>
          <w:marTop w:val="0"/>
          <w:marBottom w:val="0"/>
          <w:divBdr>
            <w:top w:val="none" w:sz="0" w:space="0" w:color="auto"/>
            <w:left w:val="none" w:sz="0" w:space="0" w:color="auto"/>
            <w:bottom w:val="none" w:sz="0" w:space="0" w:color="auto"/>
            <w:right w:val="none" w:sz="0" w:space="0" w:color="auto"/>
          </w:divBdr>
          <w:divsChild>
            <w:div w:id="1825470513">
              <w:marLeft w:val="0"/>
              <w:marRight w:val="0"/>
              <w:marTop w:val="0"/>
              <w:marBottom w:val="0"/>
              <w:divBdr>
                <w:top w:val="none" w:sz="0" w:space="0" w:color="auto"/>
                <w:left w:val="none" w:sz="0" w:space="0" w:color="auto"/>
                <w:bottom w:val="none" w:sz="0" w:space="0" w:color="auto"/>
                <w:right w:val="none" w:sz="0" w:space="0" w:color="auto"/>
              </w:divBdr>
            </w:div>
          </w:divsChild>
        </w:div>
        <w:div w:id="10231997">
          <w:marLeft w:val="0"/>
          <w:marRight w:val="0"/>
          <w:marTop w:val="0"/>
          <w:marBottom w:val="0"/>
          <w:divBdr>
            <w:top w:val="none" w:sz="0" w:space="0" w:color="auto"/>
            <w:left w:val="none" w:sz="0" w:space="0" w:color="auto"/>
            <w:bottom w:val="none" w:sz="0" w:space="0" w:color="auto"/>
            <w:right w:val="none" w:sz="0" w:space="0" w:color="auto"/>
          </w:divBdr>
          <w:divsChild>
            <w:div w:id="169700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4631">
      <w:bodyDiv w:val="1"/>
      <w:marLeft w:val="0"/>
      <w:marRight w:val="0"/>
      <w:marTop w:val="0"/>
      <w:marBottom w:val="0"/>
      <w:divBdr>
        <w:top w:val="none" w:sz="0" w:space="0" w:color="auto"/>
        <w:left w:val="none" w:sz="0" w:space="0" w:color="auto"/>
        <w:bottom w:val="none" w:sz="0" w:space="0" w:color="auto"/>
        <w:right w:val="none" w:sz="0" w:space="0" w:color="auto"/>
      </w:divBdr>
    </w:div>
    <w:div w:id="2053724224">
      <w:bodyDiv w:val="1"/>
      <w:marLeft w:val="0"/>
      <w:marRight w:val="0"/>
      <w:marTop w:val="0"/>
      <w:marBottom w:val="0"/>
      <w:divBdr>
        <w:top w:val="none" w:sz="0" w:space="0" w:color="auto"/>
        <w:left w:val="none" w:sz="0" w:space="0" w:color="auto"/>
        <w:bottom w:val="none" w:sz="0" w:space="0" w:color="auto"/>
        <w:right w:val="none" w:sz="0" w:space="0" w:color="auto"/>
      </w:divBdr>
      <w:divsChild>
        <w:div w:id="1598444070">
          <w:marLeft w:val="0"/>
          <w:marRight w:val="0"/>
          <w:marTop w:val="0"/>
          <w:marBottom w:val="0"/>
          <w:divBdr>
            <w:top w:val="none" w:sz="0" w:space="0" w:color="auto"/>
            <w:left w:val="none" w:sz="0" w:space="0" w:color="auto"/>
            <w:bottom w:val="none" w:sz="0" w:space="0" w:color="auto"/>
            <w:right w:val="none" w:sz="0" w:space="0" w:color="auto"/>
          </w:divBdr>
          <w:divsChild>
            <w:div w:id="1934700863">
              <w:marLeft w:val="0"/>
              <w:marRight w:val="0"/>
              <w:marTop w:val="0"/>
              <w:marBottom w:val="0"/>
              <w:divBdr>
                <w:top w:val="none" w:sz="0" w:space="0" w:color="auto"/>
                <w:left w:val="none" w:sz="0" w:space="0" w:color="auto"/>
                <w:bottom w:val="none" w:sz="0" w:space="0" w:color="auto"/>
                <w:right w:val="none" w:sz="0" w:space="0" w:color="auto"/>
              </w:divBdr>
            </w:div>
          </w:divsChild>
        </w:div>
        <w:div w:id="1921519233">
          <w:marLeft w:val="0"/>
          <w:marRight w:val="0"/>
          <w:marTop w:val="0"/>
          <w:marBottom w:val="0"/>
          <w:divBdr>
            <w:top w:val="none" w:sz="0" w:space="0" w:color="auto"/>
            <w:left w:val="none" w:sz="0" w:space="0" w:color="auto"/>
            <w:bottom w:val="none" w:sz="0" w:space="0" w:color="auto"/>
            <w:right w:val="none" w:sz="0" w:space="0" w:color="auto"/>
          </w:divBdr>
          <w:divsChild>
            <w:div w:id="46754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528</Words>
  <Characters>3012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5</cp:revision>
  <dcterms:created xsi:type="dcterms:W3CDTF">2026-06-05T06:20:00Z</dcterms:created>
  <dcterms:modified xsi:type="dcterms:W3CDTF">2026-06-08T10:02:00Z</dcterms:modified>
</cp:coreProperties>
</file>