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53CA" w:rsidRPr="00E44469" w:rsidRDefault="00CA53CA" w:rsidP="00CA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E44469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STYLE CG 900</w:t>
      </w:r>
    </w:p>
    <w:p w:rsidR="00CA53CA" w:rsidRPr="00CA53CA" w:rsidRDefault="00CA53CA" w:rsidP="00CA5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Precision Packing for Demanding Applications</w:t>
      </w:r>
    </w:p>
    <w:p w:rsidR="00CA53CA" w:rsidRPr="00CA53CA" w:rsidRDefault="00CA53CA" w:rsidP="00CA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53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Style CG 900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INMARCO Style CG 900 is a premium flexible expanded graphite fib</w:t>
      </w:r>
      <w:r w:rsidR="00B46CE6">
        <w:rPr>
          <w:rFonts w:ascii="Times New Roman" w:eastAsia="Times New Roman" w:hAnsi="Times New Roman" w:cs="Times New Roman"/>
          <w:sz w:val="24"/>
          <w:szCs w:val="24"/>
          <w:lang w:eastAsia="en-IN"/>
        </w:rPr>
        <w:t>re</w:t>
      </w: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packing manufactured from high-purity graphite fib</w:t>
      </w:r>
      <w:r w:rsidR="00A1616E">
        <w:rPr>
          <w:rFonts w:ascii="Times New Roman" w:eastAsia="Times New Roman" w:hAnsi="Times New Roman" w:cs="Times New Roman"/>
          <w:sz w:val="24"/>
          <w:szCs w:val="24"/>
          <w:lang w:eastAsia="en-IN"/>
        </w:rPr>
        <w:t>re</w:t>
      </w: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with elevated carbon content. The packing is impregnated with proprietary </w:t>
      </w:r>
      <w:r w:rsidRPr="00CA53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THERMOLUBE dispersion</w:t>
      </w: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reinforced with multiple </w:t>
      </w:r>
      <w:r w:rsidRPr="00CA53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Inconel wires</w:t>
      </w: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each strand, providing exceptional mechanical strength, flexibility, and sealing performance.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packing incorporates an </w:t>
      </w:r>
      <w:r w:rsidRPr="00CA53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inorganic passive corrosion inhibitor</w:t>
      </w: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protects equipment against galvanic corrosion while minimizing loss on ignition. Its soft yet resilient construction enables easy installation around small-diameter shafts and spindles while maintaining excellent sealing integrity under demanding operating conditions.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Style CG 900 is specifically designed for high-temperature and high-pressure applications where superior thermal conductivity, chemical resistance, and fugitive emission control are critical. The packing is tested and certified as per </w:t>
      </w:r>
      <w:r w:rsidRPr="00CA53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SHELL MESC SPEC 77/312</w:t>
      </w: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fugitive emission performance.</w:t>
      </w:r>
    </w:p>
    <w:p w:rsidR="00CA53CA" w:rsidRPr="00CA53CA" w:rsidRDefault="001619C6" w:rsidP="00CA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A53CA" w:rsidRPr="00CA53CA" w:rsidRDefault="00CA53CA" w:rsidP="00CA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53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Features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Premium expanded graphite fibr</w:t>
      </w:r>
      <w:r w:rsidR="0035158C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packing with high carbon content.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Reinforced with multiple Inconel wires in each strand for enhanced mechanical strength.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Impregnated with proprietary THERMOLUBE dispersion for improved </w:t>
      </w:r>
      <w:r w:rsidR="0035158C"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saleability</w:t>
      </w: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reduced leakage.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Contains an inorganic passive corrosion inhibitor to protect equipment from galvanic corrosion.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Low loss on ignition helps maintain packing volume and extends operational life.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Excellent flexibility allows installation around small-diameter shafts and spindles.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Superior resistance to pressure surges, thermal cycling, and mechanical stresses.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Tested and certified as per SHELL MESC SPEC 77/312 for fugitive emission applications.</w:t>
      </w:r>
    </w:p>
    <w:p w:rsidR="00CA53CA" w:rsidRPr="00CA53CA" w:rsidRDefault="001619C6" w:rsidP="00CA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A53CA" w:rsidRPr="00CA53CA" w:rsidRDefault="00CA53CA" w:rsidP="00CA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53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Applications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Industrial valves operating under severe pressure and temperature conditions.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Steam service and hydrocarbon processing equipment.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● Power generation and petrochemical facilities.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Refinery and process industry applications requiring fugitive emission control.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Equipment subjected to thermal cycling and pressure fluctuations.</w:t>
      </w:r>
    </w:p>
    <w:p w:rsidR="00CA53CA" w:rsidRPr="00CA53CA" w:rsidRDefault="001619C6" w:rsidP="00CA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A53CA" w:rsidRPr="00CA53CA" w:rsidRDefault="00CA53CA" w:rsidP="00CA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53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Specifications</w:t>
      </w:r>
    </w:p>
    <w:p w:rsidR="00CA53CA" w:rsidRPr="00CA53CA" w:rsidRDefault="00CA53CA" w:rsidP="00CA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53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955"/>
      </w:tblGrid>
      <w:tr w:rsidR="00CA53CA" w:rsidRPr="00CA53CA" w:rsidTr="00CA5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CA53CA" w:rsidRPr="00CA53CA" w:rsidTr="00CA5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 Range</w:t>
            </w:r>
          </w:p>
        </w:tc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– 14</w:t>
            </w:r>
          </w:p>
        </w:tc>
      </w:tr>
      <w:tr w:rsidR="00CA53CA" w:rsidRPr="00CA53CA" w:rsidTr="00CA5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Temperature Range</w:t>
            </w:r>
          </w:p>
        </w:tc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-200°C to +650°C</w:t>
            </w:r>
          </w:p>
        </w:tc>
      </w:tr>
      <w:tr w:rsidR="00CA53CA" w:rsidRPr="00CA53CA" w:rsidTr="00CA5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Pressure</w:t>
            </w:r>
          </w:p>
        </w:tc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500 </w:t>
            </w:r>
            <w:proofErr w:type="gramStart"/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</w:t>
            </w:r>
            <w:proofErr w:type="gramEnd"/>
          </w:p>
        </w:tc>
      </w:tr>
      <w:tr w:rsidR="00CA53CA" w:rsidRPr="00CA53CA" w:rsidTr="00CA5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Available Sizes</w:t>
            </w:r>
          </w:p>
        </w:tc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3 </w:t>
            </w:r>
            <w:proofErr w:type="spellStart"/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</w:t>
            </w:r>
            <w:proofErr w:type="spellEnd"/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mm to 50 </w:t>
            </w:r>
            <w:proofErr w:type="spellStart"/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</w:t>
            </w:r>
            <w:proofErr w:type="spellEnd"/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mm</w:t>
            </w:r>
          </w:p>
        </w:tc>
      </w:tr>
      <w:tr w:rsidR="00CA53CA" w:rsidRPr="00CA53CA" w:rsidTr="00CA5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Reinforcement</w:t>
            </w:r>
          </w:p>
        </w:tc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Inconel</w:t>
            </w:r>
            <w:bookmarkStart w:id="0" w:name="_GoBack"/>
            <w:bookmarkEnd w:id="0"/>
            <w:r w:rsidR="000754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Wires</w:t>
            </w:r>
          </w:p>
        </w:tc>
      </w:tr>
      <w:tr w:rsidR="00CA53CA" w:rsidRPr="00CA53CA" w:rsidTr="00CA5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Lubrication</w:t>
            </w:r>
          </w:p>
        </w:tc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Proprietary THERMOLUBE Dispersion</w:t>
            </w:r>
          </w:p>
        </w:tc>
      </w:tr>
      <w:tr w:rsidR="00CA53CA" w:rsidRPr="00CA53CA" w:rsidTr="00CA5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Corrosion Protection</w:t>
            </w:r>
          </w:p>
        </w:tc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Inorganic Passive Corrosion Inhibitor</w:t>
            </w:r>
          </w:p>
        </w:tc>
      </w:tr>
      <w:tr w:rsidR="00CA53CA" w:rsidRPr="00CA53CA" w:rsidTr="00CA5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Certification</w:t>
            </w:r>
          </w:p>
        </w:tc>
        <w:tc>
          <w:tcPr>
            <w:tcW w:w="0" w:type="auto"/>
            <w:vAlign w:val="center"/>
            <w:hideMark/>
          </w:tcPr>
          <w:p w:rsidR="00CA53CA" w:rsidRPr="00CA53CA" w:rsidRDefault="00CA53CA" w:rsidP="00CA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53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SHELL MESC SPEC 77/312</w:t>
            </w:r>
          </w:p>
        </w:tc>
      </w:tr>
    </w:tbl>
    <w:p w:rsidR="00CA53CA" w:rsidRPr="00CA53CA" w:rsidRDefault="001619C6" w:rsidP="00CA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A53CA" w:rsidRPr="00CA53CA" w:rsidRDefault="00CA53CA" w:rsidP="00CA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53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 Benefits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Maintains excellent dimensional stability under high-pressure operating conditions.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Flexible construction allows easy installation around small-diameter shafts and spindles without compromising sealing integrity.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Supports self-adjustment during gland tightening, improving sealing efficiency and reducing maintenance requirements.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Inorganic passive corrosion inhibitor helps protect equipment against galvanic corrosion and extends component life.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Reduced loss on ignition preserves packing volume, ensuring longer service life and reliable sealing performance.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Multiple Inconel/Stainless Steel wire reinforcements provide superior resistance to pressure surges and mechanical stresses.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Proprietary THERMOLUBE dispersion fills micro-gaps between yarns, enhancing </w:t>
      </w:r>
      <w:proofErr w:type="spellStart"/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sealability</w:t>
      </w:r>
      <w:proofErr w:type="spellEnd"/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minimizing leakage.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Offers excellent thermal conductivity, enabling efficient heat dissipation and cooler operating temperatures.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Provides outstanding chemical resistance across a wide range of industrial media and process conditions.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>● Tested and certified as per SHELL MESC SPEC 77/312 for fugitive emission applications.</w:t>
      </w:r>
    </w:p>
    <w:p w:rsidR="00CA53CA" w:rsidRPr="00CA53CA" w:rsidRDefault="001619C6" w:rsidP="00CA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A53CA" w:rsidRPr="00CA53CA" w:rsidRDefault="00CA53CA" w:rsidP="00CA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53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Certifications</w:t>
      </w:r>
    </w:p>
    <w:p w:rsidR="00CA53CA" w:rsidRPr="00CA53CA" w:rsidRDefault="00CA53CA" w:rsidP="00CA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Tested and certified as per </w:t>
      </w:r>
      <w:r w:rsidRPr="00CA53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SHELL MESC SPEC 77/312</w:t>
      </w:r>
      <w:r w:rsidRPr="00CA5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fugitive emission requirements</w:t>
      </w:r>
    </w:p>
    <w:p w:rsidR="00757956" w:rsidRPr="00CA53CA" w:rsidRDefault="00757956" w:rsidP="00CA53CA"/>
    <w:sectPr w:rsidR="00757956" w:rsidRPr="00CA53CA" w:rsidSect="001B5CE9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9"/>
    <w:rsid w:val="000754F7"/>
    <w:rsid w:val="001619C6"/>
    <w:rsid w:val="001B5CE9"/>
    <w:rsid w:val="0035158C"/>
    <w:rsid w:val="00366D09"/>
    <w:rsid w:val="004F7EB5"/>
    <w:rsid w:val="00757956"/>
    <w:rsid w:val="008554FE"/>
    <w:rsid w:val="00904608"/>
    <w:rsid w:val="00A03DD0"/>
    <w:rsid w:val="00A1616E"/>
    <w:rsid w:val="00B46CE6"/>
    <w:rsid w:val="00CA53CA"/>
    <w:rsid w:val="00E4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6C8A"/>
  <w15:chartTrackingRefBased/>
  <w15:docId w15:val="{687C6CC6-B7C0-40E9-8473-9DF7670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C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C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C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1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12</cp:revision>
  <dcterms:created xsi:type="dcterms:W3CDTF">2026-06-03T11:59:00Z</dcterms:created>
  <dcterms:modified xsi:type="dcterms:W3CDTF">2026-06-05T10:18:00Z</dcterms:modified>
</cp:coreProperties>
</file>