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5E4C" w:rsidRPr="00805E4C" w:rsidRDefault="00805E4C" w:rsidP="00805E4C">
      <w:pPr>
        <w:spacing w:before="100" w:beforeAutospacing="1" w:after="100" w:afterAutospacing="1" w:line="240" w:lineRule="auto"/>
        <w:ind w:left="-709" w:firstLine="709"/>
        <w:outlineLvl w:val="0"/>
        <w:rPr>
          <w:rFonts w:ascii="Times New Roman" w:eastAsia="Times New Roman" w:hAnsi="Times New Roman" w:cs="Times New Roman"/>
          <w:b/>
          <w:bCs/>
          <w:kern w:val="36"/>
          <w:sz w:val="48"/>
          <w:szCs w:val="48"/>
          <w:lang w:eastAsia="en-IN"/>
        </w:rPr>
      </w:pPr>
      <w:r w:rsidRPr="00805E4C">
        <w:rPr>
          <w:rFonts w:ascii="Times New Roman" w:eastAsia="Times New Roman" w:hAnsi="Times New Roman" w:cs="Times New Roman"/>
          <w:b/>
          <w:bCs/>
          <w:kern w:val="36"/>
          <w:sz w:val="48"/>
          <w:szCs w:val="48"/>
          <w:lang w:eastAsia="en-IN"/>
        </w:rPr>
        <w:t>1. PRODUCT OVERVIEW</w:t>
      </w:r>
    </w:p>
    <w:p w:rsidR="00805E4C" w:rsidRPr="00805E4C" w:rsidRDefault="00805E4C" w:rsidP="00805E4C">
      <w:p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INMARCO Style PE 505 is a high-performance duplex braided compression packing manufactured from a specially engineered combination of Expanded PTFE, Graphite, and </w:t>
      </w:r>
      <w:proofErr w:type="spellStart"/>
      <w:r w:rsidRPr="00805E4C">
        <w:rPr>
          <w:rFonts w:ascii="Times New Roman" w:eastAsia="Times New Roman" w:hAnsi="Times New Roman" w:cs="Times New Roman"/>
          <w:sz w:val="24"/>
          <w:szCs w:val="24"/>
          <w:lang w:eastAsia="en-IN"/>
        </w:rPr>
        <w:t>MoS</w:t>
      </w:r>
      <w:proofErr w:type="spellEnd"/>
      <w:r w:rsidRPr="00805E4C">
        <w:rPr>
          <w:rFonts w:ascii="Times New Roman" w:eastAsia="Times New Roman" w:hAnsi="Times New Roman" w:cs="Times New Roman"/>
          <w:sz w:val="24"/>
          <w:szCs w:val="24"/>
          <w:lang w:eastAsia="en-IN"/>
        </w:rPr>
        <w:t>₂ bonded at the molecular level. The advanced material structure provides excellent chemical resistance, superior heat dissipation, low friction characteristics, and high dimensional stability under dynamic operating conditions.</w:t>
      </w:r>
    </w:p>
    <w:p w:rsidR="00805E4C" w:rsidRPr="00805E4C" w:rsidRDefault="00805E4C" w:rsidP="00805E4C">
      <w:pPr>
        <w:spacing w:before="100" w:beforeAutospacing="1" w:after="100" w:afterAutospacing="1" w:line="240" w:lineRule="auto"/>
        <w:ind w:right="-897"/>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Designed for demanding industrial sealing applications, Style PE 505 delivers reliable sealing performance with reduced shaft wear, low leakage rates, and extended service life. Its anti-frictional composition minimizes equipment wear while supporting smooth operation in high-speed rotating and reciprocating equipment.</w:t>
      </w:r>
    </w:p>
    <w:p w:rsidR="00805E4C" w:rsidRPr="00805E4C" w:rsidRDefault="00805E4C" w:rsidP="00805E4C">
      <w:p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The dense and resilient braided construction ensures consistent sealing integrity with minimal gland adjustment requirements, making it suitable for pumps, valves, agitators, mixers, reactors, and other critical industrial equipment operating under severe service conditions.</w:t>
      </w:r>
    </w:p>
    <w:p w:rsidR="00805E4C" w:rsidRPr="00805E4C" w:rsidRDefault="00805E4C" w:rsidP="00805E4C">
      <w:p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Style PE 505 is compatible with a broad range of industrial media excluding strong oxidizers, molten alkali metals, and fluorine compounds.</w:t>
      </w:r>
    </w:p>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pict>
          <v:rect id="_x0000_i1067" style="width:0;height:1.5pt" o:hralign="center" o:hrstd="t" o:hr="t" fillcolor="#a0a0a0" stroked="f"/>
        </w:pict>
      </w:r>
    </w:p>
    <w:p w:rsidR="00805E4C" w:rsidRPr="00805E4C" w:rsidRDefault="00805E4C" w:rsidP="00805E4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05E4C">
        <w:rPr>
          <w:rFonts w:ascii="Times New Roman" w:eastAsia="Times New Roman" w:hAnsi="Times New Roman" w:cs="Times New Roman"/>
          <w:b/>
          <w:bCs/>
          <w:kern w:val="36"/>
          <w:sz w:val="48"/>
          <w:szCs w:val="48"/>
          <w:lang w:eastAsia="en-IN"/>
        </w:rPr>
        <w:t>2. KEY FEATURES</w:t>
      </w:r>
    </w:p>
    <w:p w:rsidR="00805E4C" w:rsidRPr="00805E4C" w:rsidRDefault="00805E4C" w:rsidP="00805E4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Manufactured from Expanded PTFE, Graphite, and </w:t>
      </w:r>
      <w:proofErr w:type="spellStart"/>
      <w:r w:rsidRPr="00805E4C">
        <w:rPr>
          <w:rFonts w:ascii="Times New Roman" w:eastAsia="Times New Roman" w:hAnsi="Times New Roman" w:cs="Times New Roman"/>
          <w:sz w:val="24"/>
          <w:szCs w:val="24"/>
          <w:lang w:eastAsia="en-IN"/>
        </w:rPr>
        <w:t>MoS</w:t>
      </w:r>
      <w:proofErr w:type="spellEnd"/>
      <w:r w:rsidRPr="00805E4C">
        <w:rPr>
          <w:rFonts w:ascii="Times New Roman" w:eastAsia="Times New Roman" w:hAnsi="Times New Roman" w:cs="Times New Roman"/>
          <w:sz w:val="24"/>
          <w:szCs w:val="24"/>
          <w:lang w:eastAsia="en-IN"/>
        </w:rPr>
        <w:t xml:space="preserve">₂ bonded at the molecular level </w:t>
      </w:r>
    </w:p>
    <w:p w:rsidR="00805E4C" w:rsidRPr="00805E4C" w:rsidRDefault="00805E4C" w:rsidP="00805E4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Excellent chemical resistance across a wide range of industrial media </w:t>
      </w:r>
    </w:p>
    <w:p w:rsidR="00805E4C" w:rsidRPr="00805E4C" w:rsidRDefault="00805E4C" w:rsidP="00805E4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Superior heat dissipation improves operational stability and packing life </w:t>
      </w:r>
    </w:p>
    <w:p w:rsidR="00805E4C" w:rsidRPr="00805E4C" w:rsidRDefault="00805E4C" w:rsidP="00805E4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Low friction coefficient minimizes shaft and sleeve wear </w:t>
      </w:r>
    </w:p>
    <w:p w:rsidR="00805E4C" w:rsidRPr="00805E4C" w:rsidRDefault="00805E4C" w:rsidP="00805E4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Dense braided construction ensures dimensional stability under dynamic conditions </w:t>
      </w:r>
    </w:p>
    <w:p w:rsidR="00805E4C" w:rsidRPr="00805E4C" w:rsidRDefault="00805E4C" w:rsidP="00805E4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Requires minimal gland loading for effective sealing performance </w:t>
      </w:r>
    </w:p>
    <w:p w:rsidR="00805E4C" w:rsidRPr="00805E4C" w:rsidRDefault="00805E4C" w:rsidP="00805E4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High resilience and recovery characteristics under fluctuating operating conditions </w:t>
      </w:r>
    </w:p>
    <w:p w:rsidR="00805E4C" w:rsidRPr="00805E4C" w:rsidRDefault="00805E4C" w:rsidP="00805E4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Suitable for high-speed rotating and reciprocating equipment </w:t>
      </w:r>
    </w:p>
    <w:p w:rsidR="00805E4C" w:rsidRPr="00805E4C" w:rsidRDefault="00805E4C" w:rsidP="00805E4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Low leakage performance with reduced maintenance requirements </w:t>
      </w:r>
    </w:p>
    <w:p w:rsidR="00805E4C" w:rsidRPr="00805E4C" w:rsidRDefault="00805E4C" w:rsidP="00805E4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Tested and qualified as per EN16752 tightness class T1 </w:t>
      </w:r>
    </w:p>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pict>
          <v:rect id="_x0000_i1068" style="width:0;height:1.5pt" o:hralign="center" o:hrstd="t" o:hr="t" fillcolor="#a0a0a0" stroked="f"/>
        </w:pict>
      </w:r>
    </w:p>
    <w:p w:rsidR="00805E4C" w:rsidRPr="00805E4C" w:rsidRDefault="00805E4C" w:rsidP="00805E4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05E4C">
        <w:rPr>
          <w:rFonts w:ascii="Times New Roman" w:eastAsia="Times New Roman" w:hAnsi="Times New Roman" w:cs="Times New Roman"/>
          <w:b/>
          <w:bCs/>
          <w:kern w:val="36"/>
          <w:sz w:val="48"/>
          <w:szCs w:val="48"/>
          <w:lang w:eastAsia="en-IN"/>
        </w:rPr>
        <w:t>3. PERFORMANCE ADVANTAGES</w:t>
      </w:r>
    </w:p>
    <w:p w:rsidR="00805E4C" w:rsidRPr="00805E4C" w:rsidRDefault="00805E4C" w:rsidP="00805E4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Protects shafts and sleeves from wear, scoring, and erosion during continuous operation </w:t>
      </w:r>
    </w:p>
    <w:p w:rsidR="00805E4C" w:rsidRPr="00805E4C" w:rsidRDefault="00805E4C" w:rsidP="00805E4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Maintains reliable sealing performance under high-speed dynamic service conditions </w:t>
      </w:r>
    </w:p>
    <w:p w:rsidR="00805E4C" w:rsidRPr="00805E4C" w:rsidRDefault="00805E4C" w:rsidP="00805E4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Excellent thermal conductivity reduces heat build-up within stuffing box systems </w:t>
      </w:r>
    </w:p>
    <w:p w:rsidR="00805E4C" w:rsidRPr="00805E4C" w:rsidRDefault="00805E4C" w:rsidP="00805E4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Reduces equipment downtime and maintenance frequency </w:t>
      </w:r>
    </w:p>
    <w:p w:rsidR="00805E4C" w:rsidRPr="00805E4C" w:rsidRDefault="00805E4C" w:rsidP="00805E4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Provides smooth operational performance with low friction resistance </w:t>
      </w:r>
    </w:p>
    <w:p w:rsidR="00805E4C" w:rsidRPr="00805E4C" w:rsidRDefault="00805E4C" w:rsidP="00805E4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Maintains dimensional stability under pressure and thermal cycling conditions </w:t>
      </w:r>
    </w:p>
    <w:p w:rsidR="00805E4C" w:rsidRPr="00805E4C" w:rsidRDefault="00805E4C" w:rsidP="00805E4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Excellent adaptability to shaft movement and operational vibration </w:t>
      </w:r>
    </w:p>
    <w:p w:rsidR="00805E4C" w:rsidRPr="00805E4C" w:rsidRDefault="00805E4C" w:rsidP="00805E4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Suitable for chemically aggressive process media applications </w:t>
      </w:r>
    </w:p>
    <w:p w:rsidR="00805E4C" w:rsidRPr="00805E4C" w:rsidRDefault="00805E4C" w:rsidP="00805E4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lastRenderedPageBreak/>
        <w:t xml:space="preserve">Supports longer packing life and improved equipment reliability </w:t>
      </w:r>
    </w:p>
    <w:p w:rsidR="00805E4C" w:rsidRPr="00805E4C" w:rsidRDefault="00805E4C" w:rsidP="00805E4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Enhances operational efficiency in rotating equipment systems </w:t>
      </w:r>
    </w:p>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pict>
          <v:rect id="_x0000_i1069" style="width:0;height:1.5pt" o:hralign="center" o:hrstd="t" o:hr="t" fillcolor="#a0a0a0" stroked="f"/>
        </w:pict>
      </w:r>
    </w:p>
    <w:p w:rsidR="00805E4C" w:rsidRPr="00805E4C" w:rsidRDefault="00805E4C" w:rsidP="00805E4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05E4C">
        <w:rPr>
          <w:rFonts w:ascii="Times New Roman" w:eastAsia="Times New Roman" w:hAnsi="Times New Roman" w:cs="Times New Roman"/>
          <w:b/>
          <w:bCs/>
          <w:kern w:val="36"/>
          <w:sz w:val="48"/>
          <w:szCs w:val="48"/>
          <w:lang w:eastAsia="en-IN"/>
        </w:rPr>
        <w:t>4. 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8"/>
        <w:gridCol w:w="6758"/>
      </w:tblGrid>
      <w:tr w:rsidR="00805E4C" w:rsidRPr="00805E4C" w:rsidTr="00805E4C">
        <w:trPr>
          <w:tblHeader/>
          <w:tblCellSpacing w:w="15" w:type="dxa"/>
        </w:trPr>
        <w:tc>
          <w:tcPr>
            <w:tcW w:w="0" w:type="auto"/>
            <w:vAlign w:val="center"/>
            <w:hideMark/>
          </w:tcPr>
          <w:p w:rsidR="00805E4C" w:rsidRPr="00805E4C" w:rsidRDefault="00805E4C" w:rsidP="00805E4C">
            <w:pPr>
              <w:spacing w:after="0" w:line="240" w:lineRule="auto"/>
              <w:jc w:val="center"/>
              <w:rPr>
                <w:rFonts w:ascii="Times New Roman" w:eastAsia="Times New Roman" w:hAnsi="Times New Roman" w:cs="Times New Roman"/>
                <w:b/>
                <w:bCs/>
                <w:sz w:val="24"/>
                <w:szCs w:val="24"/>
                <w:lang w:eastAsia="en-IN"/>
              </w:rPr>
            </w:pPr>
            <w:r w:rsidRPr="00805E4C">
              <w:rPr>
                <w:rFonts w:ascii="Times New Roman" w:eastAsia="Times New Roman" w:hAnsi="Times New Roman" w:cs="Times New Roman"/>
                <w:b/>
                <w:bCs/>
                <w:sz w:val="24"/>
                <w:szCs w:val="24"/>
                <w:lang w:eastAsia="en-IN"/>
              </w:rPr>
              <w:t>Property</w:t>
            </w:r>
          </w:p>
        </w:tc>
        <w:tc>
          <w:tcPr>
            <w:tcW w:w="0" w:type="auto"/>
            <w:vAlign w:val="center"/>
            <w:hideMark/>
          </w:tcPr>
          <w:p w:rsidR="00805E4C" w:rsidRPr="00805E4C" w:rsidRDefault="00805E4C" w:rsidP="00805E4C">
            <w:pPr>
              <w:spacing w:after="0" w:line="240" w:lineRule="auto"/>
              <w:jc w:val="center"/>
              <w:rPr>
                <w:rFonts w:ascii="Times New Roman" w:eastAsia="Times New Roman" w:hAnsi="Times New Roman" w:cs="Times New Roman"/>
                <w:b/>
                <w:bCs/>
                <w:sz w:val="24"/>
                <w:szCs w:val="24"/>
                <w:lang w:eastAsia="en-IN"/>
              </w:rPr>
            </w:pPr>
            <w:r w:rsidRPr="00805E4C">
              <w:rPr>
                <w:rFonts w:ascii="Times New Roman" w:eastAsia="Times New Roman" w:hAnsi="Times New Roman" w:cs="Times New Roman"/>
                <w:b/>
                <w:bCs/>
                <w:sz w:val="24"/>
                <w:szCs w:val="24"/>
                <w:lang w:eastAsia="en-IN"/>
              </w:rPr>
              <w:t>Specification</w:t>
            </w:r>
          </w:p>
        </w:tc>
      </w:tr>
      <w:tr w:rsidR="00805E4C" w:rsidRPr="00805E4C" w:rsidTr="00805E4C">
        <w:trPr>
          <w:tblCellSpacing w:w="15" w:type="dxa"/>
        </w:trPr>
        <w:tc>
          <w:tcPr>
            <w:tcW w:w="0" w:type="auto"/>
            <w:vAlign w:val="center"/>
            <w:hideMark/>
          </w:tcPr>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Construction</w:t>
            </w:r>
          </w:p>
        </w:tc>
        <w:tc>
          <w:tcPr>
            <w:tcW w:w="0" w:type="auto"/>
            <w:vAlign w:val="center"/>
            <w:hideMark/>
          </w:tcPr>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Duplex braided packing</w:t>
            </w:r>
          </w:p>
        </w:tc>
      </w:tr>
      <w:tr w:rsidR="00805E4C" w:rsidRPr="00805E4C" w:rsidTr="00805E4C">
        <w:trPr>
          <w:tblCellSpacing w:w="15" w:type="dxa"/>
        </w:trPr>
        <w:tc>
          <w:tcPr>
            <w:tcW w:w="0" w:type="auto"/>
            <w:vAlign w:val="center"/>
            <w:hideMark/>
          </w:tcPr>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Material Composition</w:t>
            </w:r>
          </w:p>
        </w:tc>
        <w:tc>
          <w:tcPr>
            <w:tcW w:w="0" w:type="auto"/>
            <w:vAlign w:val="center"/>
            <w:hideMark/>
          </w:tcPr>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Expanded PTFE + Graphite + </w:t>
            </w:r>
            <w:proofErr w:type="spellStart"/>
            <w:r w:rsidRPr="00805E4C">
              <w:rPr>
                <w:rFonts w:ascii="Times New Roman" w:eastAsia="Times New Roman" w:hAnsi="Times New Roman" w:cs="Times New Roman"/>
                <w:sz w:val="24"/>
                <w:szCs w:val="24"/>
                <w:lang w:eastAsia="en-IN"/>
              </w:rPr>
              <w:t>MoS</w:t>
            </w:r>
            <w:proofErr w:type="spellEnd"/>
            <w:r w:rsidRPr="00805E4C">
              <w:rPr>
                <w:rFonts w:ascii="Times New Roman" w:eastAsia="Times New Roman" w:hAnsi="Times New Roman" w:cs="Times New Roman"/>
                <w:sz w:val="24"/>
                <w:szCs w:val="24"/>
                <w:lang w:eastAsia="en-IN"/>
              </w:rPr>
              <w:t>₂</w:t>
            </w:r>
          </w:p>
        </w:tc>
      </w:tr>
      <w:tr w:rsidR="00805E4C" w:rsidRPr="00805E4C" w:rsidTr="00805E4C">
        <w:trPr>
          <w:tblCellSpacing w:w="15" w:type="dxa"/>
        </w:trPr>
        <w:tc>
          <w:tcPr>
            <w:tcW w:w="0" w:type="auto"/>
            <w:vAlign w:val="center"/>
            <w:hideMark/>
          </w:tcPr>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pH Range</w:t>
            </w:r>
          </w:p>
        </w:tc>
        <w:tc>
          <w:tcPr>
            <w:tcW w:w="0" w:type="auto"/>
            <w:vAlign w:val="center"/>
            <w:hideMark/>
          </w:tcPr>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0 – 14</w:t>
            </w:r>
          </w:p>
        </w:tc>
      </w:tr>
      <w:tr w:rsidR="00805E4C" w:rsidRPr="00805E4C" w:rsidTr="00805E4C">
        <w:trPr>
          <w:tblCellSpacing w:w="15" w:type="dxa"/>
        </w:trPr>
        <w:tc>
          <w:tcPr>
            <w:tcW w:w="0" w:type="auto"/>
            <w:vAlign w:val="center"/>
            <w:hideMark/>
          </w:tcPr>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Temperature Range</w:t>
            </w:r>
          </w:p>
        </w:tc>
        <w:tc>
          <w:tcPr>
            <w:tcW w:w="0" w:type="auto"/>
            <w:vAlign w:val="center"/>
            <w:hideMark/>
          </w:tcPr>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-200°C to +300°C</w:t>
            </w:r>
          </w:p>
        </w:tc>
      </w:tr>
      <w:tr w:rsidR="00805E4C" w:rsidRPr="00805E4C" w:rsidTr="00805E4C">
        <w:trPr>
          <w:tblCellSpacing w:w="15" w:type="dxa"/>
        </w:trPr>
        <w:tc>
          <w:tcPr>
            <w:tcW w:w="0" w:type="auto"/>
            <w:vAlign w:val="center"/>
            <w:hideMark/>
          </w:tcPr>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Pressure – Rotating</w:t>
            </w:r>
          </w:p>
        </w:tc>
        <w:tc>
          <w:tcPr>
            <w:tcW w:w="0" w:type="auto"/>
            <w:vAlign w:val="center"/>
            <w:hideMark/>
          </w:tcPr>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Up to 100 </w:t>
            </w:r>
            <w:proofErr w:type="gramStart"/>
            <w:r w:rsidRPr="00805E4C">
              <w:rPr>
                <w:rFonts w:ascii="Times New Roman" w:eastAsia="Times New Roman" w:hAnsi="Times New Roman" w:cs="Times New Roman"/>
                <w:sz w:val="24"/>
                <w:szCs w:val="24"/>
                <w:lang w:eastAsia="en-IN"/>
              </w:rPr>
              <w:t>bar</w:t>
            </w:r>
            <w:proofErr w:type="gramEnd"/>
          </w:p>
        </w:tc>
      </w:tr>
      <w:tr w:rsidR="00805E4C" w:rsidRPr="00805E4C" w:rsidTr="00805E4C">
        <w:trPr>
          <w:tblCellSpacing w:w="15" w:type="dxa"/>
        </w:trPr>
        <w:tc>
          <w:tcPr>
            <w:tcW w:w="0" w:type="auto"/>
            <w:vAlign w:val="center"/>
            <w:hideMark/>
          </w:tcPr>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Pressure – Reciprocating</w:t>
            </w:r>
          </w:p>
        </w:tc>
        <w:tc>
          <w:tcPr>
            <w:tcW w:w="0" w:type="auto"/>
            <w:vAlign w:val="center"/>
            <w:hideMark/>
          </w:tcPr>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Up to 200 </w:t>
            </w:r>
            <w:proofErr w:type="gramStart"/>
            <w:r w:rsidRPr="00805E4C">
              <w:rPr>
                <w:rFonts w:ascii="Times New Roman" w:eastAsia="Times New Roman" w:hAnsi="Times New Roman" w:cs="Times New Roman"/>
                <w:sz w:val="24"/>
                <w:szCs w:val="24"/>
                <w:lang w:eastAsia="en-IN"/>
              </w:rPr>
              <w:t>bar</w:t>
            </w:r>
            <w:proofErr w:type="gramEnd"/>
          </w:p>
        </w:tc>
      </w:tr>
      <w:tr w:rsidR="00805E4C" w:rsidRPr="00805E4C" w:rsidTr="00805E4C">
        <w:trPr>
          <w:tblCellSpacing w:w="15" w:type="dxa"/>
        </w:trPr>
        <w:tc>
          <w:tcPr>
            <w:tcW w:w="0" w:type="auto"/>
            <w:vAlign w:val="center"/>
            <w:hideMark/>
          </w:tcPr>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Pressure – Static</w:t>
            </w:r>
          </w:p>
        </w:tc>
        <w:tc>
          <w:tcPr>
            <w:tcW w:w="0" w:type="auto"/>
            <w:vAlign w:val="center"/>
            <w:hideMark/>
          </w:tcPr>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Up to 300 </w:t>
            </w:r>
            <w:proofErr w:type="gramStart"/>
            <w:r w:rsidRPr="00805E4C">
              <w:rPr>
                <w:rFonts w:ascii="Times New Roman" w:eastAsia="Times New Roman" w:hAnsi="Times New Roman" w:cs="Times New Roman"/>
                <w:sz w:val="24"/>
                <w:szCs w:val="24"/>
                <w:lang w:eastAsia="en-IN"/>
              </w:rPr>
              <w:t>bar</w:t>
            </w:r>
            <w:proofErr w:type="gramEnd"/>
          </w:p>
        </w:tc>
      </w:tr>
      <w:tr w:rsidR="00805E4C" w:rsidRPr="00805E4C" w:rsidTr="00805E4C">
        <w:trPr>
          <w:tblCellSpacing w:w="15" w:type="dxa"/>
        </w:trPr>
        <w:tc>
          <w:tcPr>
            <w:tcW w:w="0" w:type="auto"/>
            <w:vAlign w:val="center"/>
            <w:hideMark/>
          </w:tcPr>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Shaft Speed – Rotating</w:t>
            </w:r>
          </w:p>
        </w:tc>
        <w:tc>
          <w:tcPr>
            <w:tcW w:w="0" w:type="auto"/>
            <w:vAlign w:val="center"/>
            <w:hideMark/>
          </w:tcPr>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Up to 25 m/s</w:t>
            </w:r>
          </w:p>
        </w:tc>
      </w:tr>
      <w:tr w:rsidR="00805E4C" w:rsidRPr="00805E4C" w:rsidTr="00805E4C">
        <w:trPr>
          <w:tblCellSpacing w:w="15" w:type="dxa"/>
        </w:trPr>
        <w:tc>
          <w:tcPr>
            <w:tcW w:w="0" w:type="auto"/>
            <w:vAlign w:val="center"/>
            <w:hideMark/>
          </w:tcPr>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Shaft Speed – Reciprocating</w:t>
            </w:r>
          </w:p>
        </w:tc>
        <w:tc>
          <w:tcPr>
            <w:tcW w:w="0" w:type="auto"/>
            <w:vAlign w:val="center"/>
            <w:hideMark/>
          </w:tcPr>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Up to 10 m/s</w:t>
            </w:r>
          </w:p>
        </w:tc>
      </w:tr>
      <w:tr w:rsidR="00805E4C" w:rsidRPr="00805E4C" w:rsidTr="00805E4C">
        <w:trPr>
          <w:tblCellSpacing w:w="15" w:type="dxa"/>
        </w:trPr>
        <w:tc>
          <w:tcPr>
            <w:tcW w:w="0" w:type="auto"/>
            <w:vAlign w:val="center"/>
            <w:hideMark/>
          </w:tcPr>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Size Range</w:t>
            </w:r>
          </w:p>
        </w:tc>
        <w:tc>
          <w:tcPr>
            <w:tcW w:w="0" w:type="auto"/>
            <w:vAlign w:val="center"/>
            <w:hideMark/>
          </w:tcPr>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3 mm² to 35 mm²</w:t>
            </w:r>
          </w:p>
        </w:tc>
      </w:tr>
      <w:tr w:rsidR="00805E4C" w:rsidRPr="00805E4C" w:rsidTr="00805E4C">
        <w:trPr>
          <w:tblCellSpacing w:w="15" w:type="dxa"/>
        </w:trPr>
        <w:tc>
          <w:tcPr>
            <w:tcW w:w="0" w:type="auto"/>
            <w:vAlign w:val="center"/>
            <w:hideMark/>
          </w:tcPr>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Chemical Compatibility</w:t>
            </w:r>
          </w:p>
        </w:tc>
        <w:tc>
          <w:tcPr>
            <w:tcW w:w="0" w:type="auto"/>
            <w:vAlign w:val="center"/>
            <w:hideMark/>
          </w:tcPr>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Suitable for most industrial chemicals except strong oxidizers, molten alkali metals, and fluorine compounds</w:t>
            </w:r>
          </w:p>
        </w:tc>
      </w:tr>
      <w:tr w:rsidR="00805E4C" w:rsidRPr="00805E4C" w:rsidTr="00805E4C">
        <w:trPr>
          <w:tblCellSpacing w:w="15" w:type="dxa"/>
        </w:trPr>
        <w:tc>
          <w:tcPr>
            <w:tcW w:w="0" w:type="auto"/>
            <w:vAlign w:val="center"/>
            <w:hideMark/>
          </w:tcPr>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Standards Compliance</w:t>
            </w:r>
          </w:p>
        </w:tc>
        <w:tc>
          <w:tcPr>
            <w:tcW w:w="0" w:type="auto"/>
            <w:vAlign w:val="center"/>
            <w:hideMark/>
          </w:tcPr>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Tested as per EN16752 – Tightness Class T1</w:t>
            </w:r>
          </w:p>
        </w:tc>
      </w:tr>
    </w:tbl>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pict>
          <v:rect id="_x0000_i1070" style="width:0;height:1.5pt" o:hralign="center" o:hrstd="t" o:hr="t" fillcolor="#a0a0a0" stroked="f"/>
        </w:pict>
      </w:r>
    </w:p>
    <w:p w:rsidR="00805E4C" w:rsidRPr="00805E4C" w:rsidRDefault="00805E4C" w:rsidP="00805E4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05E4C">
        <w:rPr>
          <w:rFonts w:ascii="Times New Roman" w:eastAsia="Times New Roman" w:hAnsi="Times New Roman" w:cs="Times New Roman"/>
          <w:b/>
          <w:bCs/>
          <w:kern w:val="36"/>
          <w:sz w:val="48"/>
          <w:szCs w:val="48"/>
          <w:lang w:eastAsia="en-IN"/>
        </w:rPr>
        <w:t>5. APPLICATIONS</w:t>
      </w:r>
    </w:p>
    <w:p w:rsidR="00805E4C" w:rsidRPr="00805E4C" w:rsidRDefault="00805E4C" w:rsidP="00805E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Centrifugal and rotary pumps </w:t>
      </w:r>
    </w:p>
    <w:p w:rsidR="00805E4C" w:rsidRPr="00805E4C" w:rsidRDefault="00805E4C" w:rsidP="00805E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Valves and control valves </w:t>
      </w:r>
    </w:p>
    <w:p w:rsidR="00805E4C" w:rsidRPr="00805E4C" w:rsidRDefault="00805E4C" w:rsidP="00805E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Agitators and mixers </w:t>
      </w:r>
    </w:p>
    <w:p w:rsidR="00805E4C" w:rsidRPr="00805E4C" w:rsidRDefault="00805E4C" w:rsidP="00805E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Reactors and process vessels </w:t>
      </w:r>
    </w:p>
    <w:p w:rsidR="00805E4C" w:rsidRPr="00805E4C" w:rsidRDefault="00805E4C" w:rsidP="00805E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High-speed rotating equipment </w:t>
      </w:r>
    </w:p>
    <w:p w:rsidR="00805E4C" w:rsidRPr="00805E4C" w:rsidRDefault="00805E4C" w:rsidP="00805E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Chemical processing industries </w:t>
      </w:r>
    </w:p>
    <w:p w:rsidR="00805E4C" w:rsidRPr="00805E4C" w:rsidRDefault="00805E4C" w:rsidP="00805E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Petrochemical and refinery applications </w:t>
      </w:r>
    </w:p>
    <w:p w:rsidR="00805E4C" w:rsidRPr="00805E4C" w:rsidRDefault="00805E4C" w:rsidP="00805E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Power generation systems </w:t>
      </w:r>
    </w:p>
    <w:p w:rsidR="00805E4C" w:rsidRPr="00805E4C" w:rsidRDefault="00805E4C" w:rsidP="00805E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Water and wastewater treatment systems </w:t>
      </w:r>
    </w:p>
    <w:p w:rsidR="00805E4C" w:rsidRPr="00805E4C" w:rsidRDefault="00805E4C" w:rsidP="00805E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General industrial sealing applications requiring low-friction performance </w:t>
      </w:r>
    </w:p>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pict>
          <v:rect id="_x0000_i1071" style="width:0;height:1.5pt" o:hralign="center" o:hrstd="t" o:hr="t" fillcolor="#a0a0a0" stroked="f"/>
        </w:pict>
      </w:r>
    </w:p>
    <w:p w:rsidR="00805E4C" w:rsidRPr="00805E4C" w:rsidRDefault="00805E4C" w:rsidP="00805E4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05E4C">
        <w:rPr>
          <w:rFonts w:ascii="Times New Roman" w:eastAsia="Times New Roman" w:hAnsi="Times New Roman" w:cs="Times New Roman"/>
          <w:b/>
          <w:bCs/>
          <w:kern w:val="36"/>
          <w:sz w:val="48"/>
          <w:szCs w:val="48"/>
          <w:lang w:eastAsia="en-IN"/>
        </w:rPr>
        <w:t>6. PERFORMANCE BENEFITS</w:t>
      </w:r>
    </w:p>
    <w:p w:rsidR="00805E4C" w:rsidRPr="00805E4C" w:rsidRDefault="00805E4C" w:rsidP="00805E4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Long operational life under demanding industrial service conditions </w:t>
      </w:r>
    </w:p>
    <w:p w:rsidR="00805E4C" w:rsidRPr="00805E4C" w:rsidRDefault="00805E4C" w:rsidP="00805E4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lastRenderedPageBreak/>
        <w:t xml:space="preserve">Excellent resistance to wear, friction, and thermal degradation </w:t>
      </w:r>
    </w:p>
    <w:p w:rsidR="00805E4C" w:rsidRPr="00805E4C" w:rsidRDefault="00805E4C" w:rsidP="00805E4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Reduced shaft damage and lower equipment maintenance costs </w:t>
      </w:r>
    </w:p>
    <w:p w:rsidR="00805E4C" w:rsidRPr="00805E4C" w:rsidRDefault="00805E4C" w:rsidP="00805E4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Consistent sealing performance with minimal leakage </w:t>
      </w:r>
    </w:p>
    <w:p w:rsidR="00805E4C" w:rsidRPr="00805E4C" w:rsidRDefault="00805E4C" w:rsidP="00805E4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Reliable operation under dynamic and fluctuating conditions </w:t>
      </w:r>
    </w:p>
    <w:p w:rsidR="00805E4C" w:rsidRPr="00805E4C" w:rsidRDefault="00805E4C" w:rsidP="00805E4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Suitable for continuous operation in critical process industries </w:t>
      </w:r>
    </w:p>
    <w:p w:rsidR="00805E4C" w:rsidRPr="00805E4C" w:rsidRDefault="00805E4C" w:rsidP="00805E4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Improved equipment efficiency due to reduced friction losses </w:t>
      </w:r>
    </w:p>
    <w:p w:rsidR="00805E4C" w:rsidRPr="00805E4C" w:rsidRDefault="00805E4C" w:rsidP="00805E4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Broad media compatibility for versatile industrial applications </w:t>
      </w:r>
    </w:p>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pict>
          <v:rect id="_x0000_i1074" style="width:0;height:1.5pt" o:hralign="center" o:hrstd="t" o:hr="t" fillcolor="#a0a0a0" stroked="f"/>
        </w:pict>
      </w:r>
    </w:p>
    <w:p w:rsidR="00805E4C" w:rsidRPr="00805E4C" w:rsidRDefault="00805E4C" w:rsidP="00805E4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7</w:t>
      </w:r>
      <w:r w:rsidRPr="00805E4C">
        <w:rPr>
          <w:rFonts w:ascii="Times New Roman" w:eastAsia="Times New Roman" w:hAnsi="Times New Roman" w:cs="Times New Roman"/>
          <w:b/>
          <w:bCs/>
          <w:kern w:val="36"/>
          <w:sz w:val="48"/>
          <w:szCs w:val="48"/>
          <w:lang w:eastAsia="en-IN"/>
        </w:rPr>
        <w:t>. TESTING &amp; COMPLIANCE</w:t>
      </w:r>
    </w:p>
    <w:p w:rsidR="00805E4C" w:rsidRPr="00805E4C" w:rsidRDefault="00805E4C" w:rsidP="00805E4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Tested and qualified as per EN16752 </w:t>
      </w:r>
    </w:p>
    <w:p w:rsidR="00805E4C" w:rsidRPr="00805E4C" w:rsidRDefault="00805E4C" w:rsidP="00805E4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Tightness Class T1 certified performance </w:t>
      </w:r>
    </w:p>
    <w:p w:rsidR="00805E4C" w:rsidRPr="00805E4C" w:rsidRDefault="00805E4C" w:rsidP="00805E4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Verified for dynamic sealing applications under industrial operating conditions </w:t>
      </w:r>
    </w:p>
    <w:p w:rsidR="00805E4C" w:rsidRPr="00805E4C" w:rsidRDefault="00805E4C" w:rsidP="00805E4C">
      <w:pPr>
        <w:spacing w:after="0"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pict>
          <v:rect id="_x0000_i1075" style="width:0;height:1.5pt" o:hralign="center" o:hrstd="t" o:hr="t" fillcolor="#a0a0a0" stroked="f"/>
        </w:pict>
      </w:r>
    </w:p>
    <w:p w:rsidR="00805E4C" w:rsidRPr="00805E4C" w:rsidRDefault="00805E4C" w:rsidP="00805E4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05E4C">
        <w:rPr>
          <w:rFonts w:ascii="Times New Roman" w:eastAsia="Times New Roman" w:hAnsi="Times New Roman" w:cs="Times New Roman"/>
          <w:b/>
          <w:bCs/>
          <w:kern w:val="36"/>
          <w:sz w:val="48"/>
          <w:szCs w:val="48"/>
          <w:lang w:eastAsia="en-IN"/>
        </w:rPr>
        <w:t>10. DISCLAIMER</w:t>
      </w:r>
    </w:p>
    <w:p w:rsidR="00805E4C" w:rsidRPr="00805E4C" w:rsidRDefault="00805E4C" w:rsidP="00805E4C">
      <w:pPr>
        <w:spacing w:before="100" w:beforeAutospacing="1" w:after="100" w:afterAutospacing="1" w:line="240" w:lineRule="auto"/>
        <w:rPr>
          <w:rFonts w:ascii="Times New Roman" w:eastAsia="Times New Roman" w:hAnsi="Times New Roman" w:cs="Times New Roman"/>
          <w:sz w:val="24"/>
          <w:szCs w:val="24"/>
          <w:lang w:eastAsia="en-IN"/>
        </w:rPr>
      </w:pPr>
      <w:r w:rsidRPr="00805E4C">
        <w:rPr>
          <w:rFonts w:ascii="Times New Roman" w:eastAsia="Times New Roman" w:hAnsi="Times New Roman" w:cs="Times New Roman"/>
          <w:sz w:val="24"/>
          <w:szCs w:val="24"/>
          <w:lang w:eastAsia="en-IN"/>
        </w:rPr>
        <w:t xml:space="preserve">The technical information provided in this datasheet serves as a general engineering guideline. Final product selection should be based on </w:t>
      </w:r>
      <w:bookmarkStart w:id="0" w:name="_GoBack"/>
      <w:bookmarkEnd w:id="0"/>
      <w:r w:rsidRPr="00805E4C">
        <w:rPr>
          <w:rFonts w:ascii="Times New Roman" w:eastAsia="Times New Roman" w:hAnsi="Times New Roman" w:cs="Times New Roman"/>
          <w:sz w:val="24"/>
          <w:szCs w:val="24"/>
          <w:lang w:eastAsia="en-IN"/>
        </w:rPr>
        <w:t>actual operating conditions, equipment design, media compatibility, pressure, temperature, and shaft speed requirements.</w:t>
      </w:r>
    </w:p>
    <w:p w:rsidR="002D7C3E" w:rsidRDefault="002D7C3E" w:rsidP="00805E4C">
      <w:pPr>
        <w:ind w:left="-851" w:right="-897"/>
      </w:pPr>
    </w:p>
    <w:sectPr w:rsidR="002D7C3E" w:rsidSect="00805E4C">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BE13AA"/>
    <w:multiLevelType w:val="multilevel"/>
    <w:tmpl w:val="08E4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2D5967"/>
    <w:multiLevelType w:val="multilevel"/>
    <w:tmpl w:val="3002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A11976"/>
    <w:multiLevelType w:val="multilevel"/>
    <w:tmpl w:val="E8C2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692FEA"/>
    <w:multiLevelType w:val="multilevel"/>
    <w:tmpl w:val="DAC8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637AE9"/>
    <w:multiLevelType w:val="multilevel"/>
    <w:tmpl w:val="21D8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E4C"/>
    <w:rsid w:val="002D7C3E"/>
    <w:rsid w:val="00805E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069D4"/>
  <w15:chartTrackingRefBased/>
  <w15:docId w15:val="{78C3B9C3-F55C-4E6D-B200-FDF2A1D73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05E4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E4C"/>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805E4C"/>
    <w:rPr>
      <w:b/>
      <w:bCs/>
    </w:rPr>
  </w:style>
  <w:style w:type="paragraph" w:styleId="NormalWeb">
    <w:name w:val="Normal (Web)"/>
    <w:basedOn w:val="Normal"/>
    <w:uiPriority w:val="99"/>
    <w:semiHidden/>
    <w:unhideWhenUsed/>
    <w:rsid w:val="00805E4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953609">
      <w:bodyDiv w:val="1"/>
      <w:marLeft w:val="0"/>
      <w:marRight w:val="0"/>
      <w:marTop w:val="0"/>
      <w:marBottom w:val="0"/>
      <w:divBdr>
        <w:top w:val="none" w:sz="0" w:space="0" w:color="auto"/>
        <w:left w:val="none" w:sz="0" w:space="0" w:color="auto"/>
        <w:bottom w:val="none" w:sz="0" w:space="0" w:color="auto"/>
        <w:right w:val="none" w:sz="0" w:space="0" w:color="auto"/>
      </w:divBdr>
      <w:divsChild>
        <w:div w:id="1606767265">
          <w:marLeft w:val="0"/>
          <w:marRight w:val="0"/>
          <w:marTop w:val="0"/>
          <w:marBottom w:val="0"/>
          <w:divBdr>
            <w:top w:val="none" w:sz="0" w:space="0" w:color="auto"/>
            <w:left w:val="none" w:sz="0" w:space="0" w:color="auto"/>
            <w:bottom w:val="none" w:sz="0" w:space="0" w:color="auto"/>
            <w:right w:val="none" w:sz="0" w:space="0" w:color="auto"/>
          </w:divBdr>
          <w:divsChild>
            <w:div w:id="1050769852">
              <w:marLeft w:val="0"/>
              <w:marRight w:val="0"/>
              <w:marTop w:val="0"/>
              <w:marBottom w:val="0"/>
              <w:divBdr>
                <w:top w:val="none" w:sz="0" w:space="0" w:color="auto"/>
                <w:left w:val="none" w:sz="0" w:space="0" w:color="auto"/>
                <w:bottom w:val="none" w:sz="0" w:space="0" w:color="auto"/>
                <w:right w:val="none" w:sz="0" w:space="0" w:color="auto"/>
              </w:divBdr>
              <w:divsChild>
                <w:div w:id="1601915417">
                  <w:marLeft w:val="0"/>
                  <w:marRight w:val="0"/>
                  <w:marTop w:val="0"/>
                  <w:marBottom w:val="0"/>
                  <w:divBdr>
                    <w:top w:val="none" w:sz="0" w:space="0" w:color="auto"/>
                    <w:left w:val="none" w:sz="0" w:space="0" w:color="auto"/>
                    <w:bottom w:val="none" w:sz="0" w:space="0" w:color="auto"/>
                    <w:right w:val="none" w:sz="0" w:space="0" w:color="auto"/>
                  </w:divBdr>
                  <w:divsChild>
                    <w:div w:id="1937857608">
                      <w:marLeft w:val="0"/>
                      <w:marRight w:val="0"/>
                      <w:marTop w:val="0"/>
                      <w:marBottom w:val="0"/>
                      <w:divBdr>
                        <w:top w:val="none" w:sz="0" w:space="0" w:color="auto"/>
                        <w:left w:val="none" w:sz="0" w:space="0" w:color="auto"/>
                        <w:bottom w:val="none" w:sz="0" w:space="0" w:color="auto"/>
                        <w:right w:val="none" w:sz="0" w:space="0" w:color="auto"/>
                      </w:divBdr>
                      <w:divsChild>
                        <w:div w:id="1686128478">
                          <w:marLeft w:val="0"/>
                          <w:marRight w:val="0"/>
                          <w:marTop w:val="0"/>
                          <w:marBottom w:val="0"/>
                          <w:divBdr>
                            <w:top w:val="none" w:sz="0" w:space="0" w:color="auto"/>
                            <w:left w:val="none" w:sz="0" w:space="0" w:color="auto"/>
                            <w:bottom w:val="none" w:sz="0" w:space="0" w:color="auto"/>
                            <w:right w:val="none" w:sz="0" w:space="0" w:color="auto"/>
                          </w:divBdr>
                          <w:divsChild>
                            <w:div w:id="605188590">
                              <w:marLeft w:val="0"/>
                              <w:marRight w:val="0"/>
                              <w:marTop w:val="0"/>
                              <w:marBottom w:val="0"/>
                              <w:divBdr>
                                <w:top w:val="none" w:sz="0" w:space="0" w:color="auto"/>
                                <w:left w:val="none" w:sz="0" w:space="0" w:color="auto"/>
                                <w:bottom w:val="none" w:sz="0" w:space="0" w:color="auto"/>
                                <w:right w:val="none" w:sz="0" w:space="0" w:color="auto"/>
                              </w:divBdr>
                              <w:divsChild>
                                <w:div w:id="1856191797">
                                  <w:marLeft w:val="0"/>
                                  <w:marRight w:val="0"/>
                                  <w:marTop w:val="0"/>
                                  <w:marBottom w:val="0"/>
                                  <w:divBdr>
                                    <w:top w:val="none" w:sz="0" w:space="0" w:color="auto"/>
                                    <w:left w:val="none" w:sz="0" w:space="0" w:color="auto"/>
                                    <w:bottom w:val="none" w:sz="0" w:space="0" w:color="auto"/>
                                    <w:right w:val="none" w:sz="0" w:space="0" w:color="auto"/>
                                  </w:divBdr>
                                  <w:divsChild>
                                    <w:div w:id="37889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9274464">
          <w:marLeft w:val="0"/>
          <w:marRight w:val="0"/>
          <w:marTop w:val="0"/>
          <w:marBottom w:val="0"/>
          <w:divBdr>
            <w:top w:val="none" w:sz="0" w:space="0" w:color="auto"/>
            <w:left w:val="none" w:sz="0" w:space="0" w:color="auto"/>
            <w:bottom w:val="none" w:sz="0" w:space="0" w:color="auto"/>
            <w:right w:val="none" w:sz="0" w:space="0" w:color="auto"/>
          </w:divBdr>
          <w:divsChild>
            <w:div w:id="2072077668">
              <w:marLeft w:val="0"/>
              <w:marRight w:val="0"/>
              <w:marTop w:val="0"/>
              <w:marBottom w:val="0"/>
              <w:divBdr>
                <w:top w:val="none" w:sz="0" w:space="0" w:color="auto"/>
                <w:left w:val="none" w:sz="0" w:space="0" w:color="auto"/>
                <w:bottom w:val="none" w:sz="0" w:space="0" w:color="auto"/>
                <w:right w:val="none" w:sz="0" w:space="0" w:color="auto"/>
              </w:divBdr>
              <w:divsChild>
                <w:div w:id="899561929">
                  <w:marLeft w:val="0"/>
                  <w:marRight w:val="0"/>
                  <w:marTop w:val="0"/>
                  <w:marBottom w:val="0"/>
                  <w:divBdr>
                    <w:top w:val="none" w:sz="0" w:space="0" w:color="auto"/>
                    <w:left w:val="none" w:sz="0" w:space="0" w:color="auto"/>
                    <w:bottom w:val="none" w:sz="0" w:space="0" w:color="auto"/>
                    <w:right w:val="none" w:sz="0" w:space="0" w:color="auto"/>
                  </w:divBdr>
                  <w:divsChild>
                    <w:div w:id="946237853">
                      <w:marLeft w:val="0"/>
                      <w:marRight w:val="0"/>
                      <w:marTop w:val="0"/>
                      <w:marBottom w:val="0"/>
                      <w:divBdr>
                        <w:top w:val="none" w:sz="0" w:space="0" w:color="auto"/>
                        <w:left w:val="none" w:sz="0" w:space="0" w:color="auto"/>
                        <w:bottom w:val="none" w:sz="0" w:space="0" w:color="auto"/>
                        <w:right w:val="none" w:sz="0" w:space="0" w:color="auto"/>
                      </w:divBdr>
                      <w:divsChild>
                        <w:div w:id="2045127868">
                          <w:marLeft w:val="0"/>
                          <w:marRight w:val="0"/>
                          <w:marTop w:val="0"/>
                          <w:marBottom w:val="0"/>
                          <w:divBdr>
                            <w:top w:val="none" w:sz="0" w:space="0" w:color="auto"/>
                            <w:left w:val="none" w:sz="0" w:space="0" w:color="auto"/>
                            <w:bottom w:val="none" w:sz="0" w:space="0" w:color="auto"/>
                            <w:right w:val="none" w:sz="0" w:space="0" w:color="auto"/>
                          </w:divBdr>
                          <w:divsChild>
                            <w:div w:id="1035812151">
                              <w:marLeft w:val="0"/>
                              <w:marRight w:val="0"/>
                              <w:marTop w:val="0"/>
                              <w:marBottom w:val="0"/>
                              <w:divBdr>
                                <w:top w:val="none" w:sz="0" w:space="0" w:color="auto"/>
                                <w:left w:val="none" w:sz="0" w:space="0" w:color="auto"/>
                                <w:bottom w:val="none" w:sz="0" w:space="0" w:color="auto"/>
                                <w:right w:val="none" w:sz="0" w:space="0" w:color="auto"/>
                              </w:divBdr>
                              <w:divsChild>
                                <w:div w:id="1901674555">
                                  <w:marLeft w:val="0"/>
                                  <w:marRight w:val="0"/>
                                  <w:marTop w:val="0"/>
                                  <w:marBottom w:val="0"/>
                                  <w:divBdr>
                                    <w:top w:val="none" w:sz="0" w:space="0" w:color="auto"/>
                                    <w:left w:val="none" w:sz="0" w:space="0" w:color="auto"/>
                                    <w:bottom w:val="none" w:sz="0" w:space="0" w:color="auto"/>
                                    <w:right w:val="none" w:sz="0" w:space="0" w:color="auto"/>
                                  </w:divBdr>
                                  <w:divsChild>
                                    <w:div w:id="645429029">
                                      <w:marLeft w:val="0"/>
                                      <w:marRight w:val="0"/>
                                      <w:marTop w:val="0"/>
                                      <w:marBottom w:val="0"/>
                                      <w:divBdr>
                                        <w:top w:val="none" w:sz="0" w:space="0" w:color="auto"/>
                                        <w:left w:val="none" w:sz="0" w:space="0" w:color="auto"/>
                                        <w:bottom w:val="none" w:sz="0" w:space="0" w:color="auto"/>
                                        <w:right w:val="none" w:sz="0" w:space="0" w:color="auto"/>
                                      </w:divBdr>
                                      <w:divsChild>
                                        <w:div w:id="1675720626">
                                          <w:marLeft w:val="0"/>
                                          <w:marRight w:val="0"/>
                                          <w:marTop w:val="0"/>
                                          <w:marBottom w:val="0"/>
                                          <w:divBdr>
                                            <w:top w:val="none" w:sz="0" w:space="0" w:color="auto"/>
                                            <w:left w:val="none" w:sz="0" w:space="0" w:color="auto"/>
                                            <w:bottom w:val="none" w:sz="0" w:space="0" w:color="auto"/>
                                            <w:right w:val="none" w:sz="0" w:space="0" w:color="auto"/>
                                          </w:divBdr>
                                        </w:div>
                                      </w:divsChild>
                                    </w:div>
                                    <w:div w:id="821849985">
                                      <w:marLeft w:val="0"/>
                                      <w:marRight w:val="0"/>
                                      <w:marTop w:val="0"/>
                                      <w:marBottom w:val="0"/>
                                      <w:divBdr>
                                        <w:top w:val="none" w:sz="0" w:space="0" w:color="auto"/>
                                        <w:left w:val="none" w:sz="0" w:space="0" w:color="auto"/>
                                        <w:bottom w:val="none" w:sz="0" w:space="0" w:color="auto"/>
                                        <w:right w:val="none" w:sz="0" w:space="0" w:color="auto"/>
                                      </w:divBdr>
                                      <w:divsChild>
                                        <w:div w:id="182809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463208">
          <w:marLeft w:val="0"/>
          <w:marRight w:val="0"/>
          <w:marTop w:val="0"/>
          <w:marBottom w:val="0"/>
          <w:divBdr>
            <w:top w:val="none" w:sz="0" w:space="0" w:color="auto"/>
            <w:left w:val="none" w:sz="0" w:space="0" w:color="auto"/>
            <w:bottom w:val="none" w:sz="0" w:space="0" w:color="auto"/>
            <w:right w:val="none" w:sz="0" w:space="0" w:color="auto"/>
          </w:divBdr>
          <w:divsChild>
            <w:div w:id="806095269">
              <w:marLeft w:val="0"/>
              <w:marRight w:val="0"/>
              <w:marTop w:val="0"/>
              <w:marBottom w:val="0"/>
              <w:divBdr>
                <w:top w:val="none" w:sz="0" w:space="0" w:color="auto"/>
                <w:left w:val="none" w:sz="0" w:space="0" w:color="auto"/>
                <w:bottom w:val="none" w:sz="0" w:space="0" w:color="auto"/>
                <w:right w:val="none" w:sz="0" w:space="0" w:color="auto"/>
              </w:divBdr>
              <w:divsChild>
                <w:div w:id="156458062">
                  <w:marLeft w:val="0"/>
                  <w:marRight w:val="0"/>
                  <w:marTop w:val="0"/>
                  <w:marBottom w:val="0"/>
                  <w:divBdr>
                    <w:top w:val="none" w:sz="0" w:space="0" w:color="auto"/>
                    <w:left w:val="none" w:sz="0" w:space="0" w:color="auto"/>
                    <w:bottom w:val="none" w:sz="0" w:space="0" w:color="auto"/>
                    <w:right w:val="none" w:sz="0" w:space="0" w:color="auto"/>
                  </w:divBdr>
                  <w:divsChild>
                    <w:div w:id="1735619168">
                      <w:marLeft w:val="0"/>
                      <w:marRight w:val="0"/>
                      <w:marTop w:val="0"/>
                      <w:marBottom w:val="0"/>
                      <w:divBdr>
                        <w:top w:val="none" w:sz="0" w:space="0" w:color="auto"/>
                        <w:left w:val="none" w:sz="0" w:space="0" w:color="auto"/>
                        <w:bottom w:val="none" w:sz="0" w:space="0" w:color="auto"/>
                        <w:right w:val="none" w:sz="0" w:space="0" w:color="auto"/>
                      </w:divBdr>
                      <w:divsChild>
                        <w:div w:id="1523399670">
                          <w:marLeft w:val="0"/>
                          <w:marRight w:val="0"/>
                          <w:marTop w:val="0"/>
                          <w:marBottom w:val="0"/>
                          <w:divBdr>
                            <w:top w:val="none" w:sz="0" w:space="0" w:color="auto"/>
                            <w:left w:val="none" w:sz="0" w:space="0" w:color="auto"/>
                            <w:bottom w:val="none" w:sz="0" w:space="0" w:color="auto"/>
                            <w:right w:val="none" w:sz="0" w:space="0" w:color="auto"/>
                          </w:divBdr>
                          <w:divsChild>
                            <w:div w:id="660692504">
                              <w:marLeft w:val="0"/>
                              <w:marRight w:val="0"/>
                              <w:marTop w:val="0"/>
                              <w:marBottom w:val="0"/>
                              <w:divBdr>
                                <w:top w:val="none" w:sz="0" w:space="0" w:color="auto"/>
                                <w:left w:val="none" w:sz="0" w:space="0" w:color="auto"/>
                                <w:bottom w:val="none" w:sz="0" w:space="0" w:color="auto"/>
                                <w:right w:val="none" w:sz="0" w:space="0" w:color="auto"/>
                              </w:divBdr>
                              <w:divsChild>
                                <w:div w:id="269703028">
                                  <w:marLeft w:val="0"/>
                                  <w:marRight w:val="0"/>
                                  <w:marTop w:val="0"/>
                                  <w:marBottom w:val="0"/>
                                  <w:divBdr>
                                    <w:top w:val="none" w:sz="0" w:space="0" w:color="auto"/>
                                    <w:left w:val="none" w:sz="0" w:space="0" w:color="auto"/>
                                    <w:bottom w:val="none" w:sz="0" w:space="0" w:color="auto"/>
                                    <w:right w:val="none" w:sz="0" w:space="0" w:color="auto"/>
                                  </w:divBdr>
                                  <w:divsChild>
                                    <w:div w:id="2000109679">
                                      <w:marLeft w:val="0"/>
                                      <w:marRight w:val="0"/>
                                      <w:marTop w:val="0"/>
                                      <w:marBottom w:val="0"/>
                                      <w:divBdr>
                                        <w:top w:val="none" w:sz="0" w:space="0" w:color="auto"/>
                                        <w:left w:val="none" w:sz="0" w:space="0" w:color="auto"/>
                                        <w:bottom w:val="none" w:sz="0" w:space="0" w:color="auto"/>
                                        <w:right w:val="none" w:sz="0" w:space="0" w:color="auto"/>
                                      </w:divBdr>
                                      <w:divsChild>
                                        <w:div w:id="1009717956">
                                          <w:marLeft w:val="0"/>
                                          <w:marRight w:val="0"/>
                                          <w:marTop w:val="0"/>
                                          <w:marBottom w:val="0"/>
                                          <w:divBdr>
                                            <w:top w:val="none" w:sz="0" w:space="0" w:color="auto"/>
                                            <w:left w:val="none" w:sz="0" w:space="0" w:color="auto"/>
                                            <w:bottom w:val="none" w:sz="0" w:space="0" w:color="auto"/>
                                            <w:right w:val="none" w:sz="0" w:space="0" w:color="auto"/>
                                          </w:divBdr>
                                          <w:divsChild>
                                            <w:div w:id="1752503863">
                                              <w:marLeft w:val="0"/>
                                              <w:marRight w:val="0"/>
                                              <w:marTop w:val="0"/>
                                              <w:marBottom w:val="0"/>
                                              <w:divBdr>
                                                <w:top w:val="none" w:sz="0" w:space="0" w:color="auto"/>
                                                <w:left w:val="none" w:sz="0" w:space="0" w:color="auto"/>
                                                <w:bottom w:val="none" w:sz="0" w:space="0" w:color="auto"/>
                                                <w:right w:val="none" w:sz="0" w:space="0" w:color="auto"/>
                                              </w:divBdr>
                                              <w:divsChild>
                                                <w:div w:id="61132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7261935">
          <w:marLeft w:val="0"/>
          <w:marRight w:val="0"/>
          <w:marTop w:val="0"/>
          <w:marBottom w:val="0"/>
          <w:divBdr>
            <w:top w:val="none" w:sz="0" w:space="0" w:color="auto"/>
            <w:left w:val="none" w:sz="0" w:space="0" w:color="auto"/>
            <w:bottom w:val="none" w:sz="0" w:space="0" w:color="auto"/>
            <w:right w:val="none" w:sz="0" w:space="0" w:color="auto"/>
          </w:divBdr>
          <w:divsChild>
            <w:div w:id="1953852912">
              <w:marLeft w:val="0"/>
              <w:marRight w:val="0"/>
              <w:marTop w:val="0"/>
              <w:marBottom w:val="0"/>
              <w:divBdr>
                <w:top w:val="none" w:sz="0" w:space="0" w:color="auto"/>
                <w:left w:val="none" w:sz="0" w:space="0" w:color="auto"/>
                <w:bottom w:val="none" w:sz="0" w:space="0" w:color="auto"/>
                <w:right w:val="none" w:sz="0" w:space="0" w:color="auto"/>
              </w:divBdr>
              <w:divsChild>
                <w:div w:id="75134053">
                  <w:marLeft w:val="0"/>
                  <w:marRight w:val="0"/>
                  <w:marTop w:val="0"/>
                  <w:marBottom w:val="0"/>
                  <w:divBdr>
                    <w:top w:val="none" w:sz="0" w:space="0" w:color="auto"/>
                    <w:left w:val="none" w:sz="0" w:space="0" w:color="auto"/>
                    <w:bottom w:val="none" w:sz="0" w:space="0" w:color="auto"/>
                    <w:right w:val="none" w:sz="0" w:space="0" w:color="auto"/>
                  </w:divBdr>
                  <w:divsChild>
                    <w:div w:id="1902791502">
                      <w:marLeft w:val="0"/>
                      <w:marRight w:val="0"/>
                      <w:marTop w:val="0"/>
                      <w:marBottom w:val="0"/>
                      <w:divBdr>
                        <w:top w:val="none" w:sz="0" w:space="0" w:color="auto"/>
                        <w:left w:val="none" w:sz="0" w:space="0" w:color="auto"/>
                        <w:bottom w:val="none" w:sz="0" w:space="0" w:color="auto"/>
                        <w:right w:val="none" w:sz="0" w:space="0" w:color="auto"/>
                      </w:divBdr>
                      <w:divsChild>
                        <w:div w:id="1378166599">
                          <w:marLeft w:val="0"/>
                          <w:marRight w:val="0"/>
                          <w:marTop w:val="0"/>
                          <w:marBottom w:val="0"/>
                          <w:divBdr>
                            <w:top w:val="none" w:sz="0" w:space="0" w:color="auto"/>
                            <w:left w:val="none" w:sz="0" w:space="0" w:color="auto"/>
                            <w:bottom w:val="none" w:sz="0" w:space="0" w:color="auto"/>
                            <w:right w:val="none" w:sz="0" w:space="0" w:color="auto"/>
                          </w:divBdr>
                          <w:divsChild>
                            <w:div w:id="1441758242">
                              <w:marLeft w:val="0"/>
                              <w:marRight w:val="0"/>
                              <w:marTop w:val="0"/>
                              <w:marBottom w:val="0"/>
                              <w:divBdr>
                                <w:top w:val="none" w:sz="0" w:space="0" w:color="auto"/>
                                <w:left w:val="none" w:sz="0" w:space="0" w:color="auto"/>
                                <w:bottom w:val="none" w:sz="0" w:space="0" w:color="auto"/>
                                <w:right w:val="none" w:sz="0" w:space="0" w:color="auto"/>
                              </w:divBdr>
                              <w:divsChild>
                                <w:div w:id="1297568813">
                                  <w:marLeft w:val="0"/>
                                  <w:marRight w:val="0"/>
                                  <w:marTop w:val="0"/>
                                  <w:marBottom w:val="0"/>
                                  <w:divBdr>
                                    <w:top w:val="none" w:sz="0" w:space="0" w:color="auto"/>
                                    <w:left w:val="none" w:sz="0" w:space="0" w:color="auto"/>
                                    <w:bottom w:val="none" w:sz="0" w:space="0" w:color="auto"/>
                                    <w:right w:val="none" w:sz="0" w:space="0" w:color="auto"/>
                                  </w:divBdr>
                                  <w:divsChild>
                                    <w:div w:id="501773183">
                                      <w:marLeft w:val="0"/>
                                      <w:marRight w:val="0"/>
                                      <w:marTop w:val="0"/>
                                      <w:marBottom w:val="0"/>
                                      <w:divBdr>
                                        <w:top w:val="none" w:sz="0" w:space="0" w:color="auto"/>
                                        <w:left w:val="none" w:sz="0" w:space="0" w:color="auto"/>
                                        <w:bottom w:val="none" w:sz="0" w:space="0" w:color="auto"/>
                                        <w:right w:val="none" w:sz="0" w:space="0" w:color="auto"/>
                                      </w:divBdr>
                                      <w:divsChild>
                                        <w:div w:id="1316497381">
                                          <w:marLeft w:val="0"/>
                                          <w:marRight w:val="0"/>
                                          <w:marTop w:val="0"/>
                                          <w:marBottom w:val="0"/>
                                          <w:divBdr>
                                            <w:top w:val="none" w:sz="0" w:space="0" w:color="auto"/>
                                            <w:left w:val="none" w:sz="0" w:space="0" w:color="auto"/>
                                            <w:bottom w:val="none" w:sz="0" w:space="0" w:color="auto"/>
                                            <w:right w:val="none" w:sz="0" w:space="0" w:color="auto"/>
                                          </w:divBdr>
                                        </w:div>
                                      </w:divsChild>
                                    </w:div>
                                    <w:div w:id="798184868">
                                      <w:marLeft w:val="0"/>
                                      <w:marRight w:val="0"/>
                                      <w:marTop w:val="0"/>
                                      <w:marBottom w:val="0"/>
                                      <w:divBdr>
                                        <w:top w:val="none" w:sz="0" w:space="0" w:color="auto"/>
                                        <w:left w:val="none" w:sz="0" w:space="0" w:color="auto"/>
                                        <w:bottom w:val="none" w:sz="0" w:space="0" w:color="auto"/>
                                        <w:right w:val="none" w:sz="0" w:space="0" w:color="auto"/>
                                      </w:divBdr>
                                      <w:divsChild>
                                        <w:div w:id="417018614">
                                          <w:marLeft w:val="0"/>
                                          <w:marRight w:val="0"/>
                                          <w:marTop w:val="0"/>
                                          <w:marBottom w:val="0"/>
                                          <w:divBdr>
                                            <w:top w:val="none" w:sz="0" w:space="0" w:color="auto"/>
                                            <w:left w:val="none" w:sz="0" w:space="0" w:color="auto"/>
                                            <w:bottom w:val="none" w:sz="0" w:space="0" w:color="auto"/>
                                            <w:right w:val="none" w:sz="0" w:space="0" w:color="auto"/>
                                          </w:divBdr>
                                        </w:div>
                                      </w:divsChild>
                                    </w:div>
                                    <w:div w:id="1415853709">
                                      <w:marLeft w:val="0"/>
                                      <w:marRight w:val="0"/>
                                      <w:marTop w:val="0"/>
                                      <w:marBottom w:val="0"/>
                                      <w:divBdr>
                                        <w:top w:val="none" w:sz="0" w:space="0" w:color="auto"/>
                                        <w:left w:val="none" w:sz="0" w:space="0" w:color="auto"/>
                                        <w:bottom w:val="none" w:sz="0" w:space="0" w:color="auto"/>
                                        <w:right w:val="none" w:sz="0" w:space="0" w:color="auto"/>
                                      </w:divBdr>
                                      <w:divsChild>
                                        <w:div w:id="140279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5835293">
          <w:marLeft w:val="0"/>
          <w:marRight w:val="0"/>
          <w:marTop w:val="0"/>
          <w:marBottom w:val="0"/>
          <w:divBdr>
            <w:top w:val="none" w:sz="0" w:space="0" w:color="auto"/>
            <w:left w:val="none" w:sz="0" w:space="0" w:color="auto"/>
            <w:bottom w:val="none" w:sz="0" w:space="0" w:color="auto"/>
            <w:right w:val="none" w:sz="0" w:space="0" w:color="auto"/>
          </w:divBdr>
          <w:divsChild>
            <w:div w:id="1786920652">
              <w:marLeft w:val="0"/>
              <w:marRight w:val="0"/>
              <w:marTop w:val="0"/>
              <w:marBottom w:val="0"/>
              <w:divBdr>
                <w:top w:val="none" w:sz="0" w:space="0" w:color="auto"/>
                <w:left w:val="none" w:sz="0" w:space="0" w:color="auto"/>
                <w:bottom w:val="none" w:sz="0" w:space="0" w:color="auto"/>
                <w:right w:val="none" w:sz="0" w:space="0" w:color="auto"/>
              </w:divBdr>
              <w:divsChild>
                <w:div w:id="1820459298">
                  <w:marLeft w:val="0"/>
                  <w:marRight w:val="0"/>
                  <w:marTop w:val="0"/>
                  <w:marBottom w:val="0"/>
                  <w:divBdr>
                    <w:top w:val="none" w:sz="0" w:space="0" w:color="auto"/>
                    <w:left w:val="none" w:sz="0" w:space="0" w:color="auto"/>
                    <w:bottom w:val="none" w:sz="0" w:space="0" w:color="auto"/>
                    <w:right w:val="none" w:sz="0" w:space="0" w:color="auto"/>
                  </w:divBdr>
                  <w:divsChild>
                    <w:div w:id="1367676712">
                      <w:marLeft w:val="0"/>
                      <w:marRight w:val="0"/>
                      <w:marTop w:val="0"/>
                      <w:marBottom w:val="0"/>
                      <w:divBdr>
                        <w:top w:val="none" w:sz="0" w:space="0" w:color="auto"/>
                        <w:left w:val="none" w:sz="0" w:space="0" w:color="auto"/>
                        <w:bottom w:val="none" w:sz="0" w:space="0" w:color="auto"/>
                        <w:right w:val="none" w:sz="0" w:space="0" w:color="auto"/>
                      </w:divBdr>
                      <w:divsChild>
                        <w:div w:id="1112629627">
                          <w:marLeft w:val="0"/>
                          <w:marRight w:val="0"/>
                          <w:marTop w:val="0"/>
                          <w:marBottom w:val="0"/>
                          <w:divBdr>
                            <w:top w:val="none" w:sz="0" w:space="0" w:color="auto"/>
                            <w:left w:val="none" w:sz="0" w:space="0" w:color="auto"/>
                            <w:bottom w:val="none" w:sz="0" w:space="0" w:color="auto"/>
                            <w:right w:val="none" w:sz="0" w:space="0" w:color="auto"/>
                          </w:divBdr>
                          <w:divsChild>
                            <w:div w:id="492532455">
                              <w:marLeft w:val="0"/>
                              <w:marRight w:val="0"/>
                              <w:marTop w:val="0"/>
                              <w:marBottom w:val="0"/>
                              <w:divBdr>
                                <w:top w:val="none" w:sz="0" w:space="0" w:color="auto"/>
                                <w:left w:val="none" w:sz="0" w:space="0" w:color="auto"/>
                                <w:bottom w:val="none" w:sz="0" w:space="0" w:color="auto"/>
                                <w:right w:val="none" w:sz="0" w:space="0" w:color="auto"/>
                              </w:divBdr>
                              <w:divsChild>
                                <w:div w:id="2131394189">
                                  <w:marLeft w:val="0"/>
                                  <w:marRight w:val="0"/>
                                  <w:marTop w:val="0"/>
                                  <w:marBottom w:val="0"/>
                                  <w:divBdr>
                                    <w:top w:val="none" w:sz="0" w:space="0" w:color="auto"/>
                                    <w:left w:val="none" w:sz="0" w:space="0" w:color="auto"/>
                                    <w:bottom w:val="none" w:sz="0" w:space="0" w:color="auto"/>
                                    <w:right w:val="none" w:sz="0" w:space="0" w:color="auto"/>
                                  </w:divBdr>
                                  <w:divsChild>
                                    <w:div w:id="191373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587010">
          <w:marLeft w:val="0"/>
          <w:marRight w:val="0"/>
          <w:marTop w:val="0"/>
          <w:marBottom w:val="0"/>
          <w:divBdr>
            <w:top w:val="none" w:sz="0" w:space="0" w:color="auto"/>
            <w:left w:val="none" w:sz="0" w:space="0" w:color="auto"/>
            <w:bottom w:val="none" w:sz="0" w:space="0" w:color="auto"/>
            <w:right w:val="none" w:sz="0" w:space="0" w:color="auto"/>
          </w:divBdr>
          <w:divsChild>
            <w:div w:id="1443065625">
              <w:marLeft w:val="0"/>
              <w:marRight w:val="0"/>
              <w:marTop w:val="0"/>
              <w:marBottom w:val="0"/>
              <w:divBdr>
                <w:top w:val="none" w:sz="0" w:space="0" w:color="auto"/>
                <w:left w:val="none" w:sz="0" w:space="0" w:color="auto"/>
                <w:bottom w:val="none" w:sz="0" w:space="0" w:color="auto"/>
                <w:right w:val="none" w:sz="0" w:space="0" w:color="auto"/>
              </w:divBdr>
              <w:divsChild>
                <w:div w:id="1306666986">
                  <w:marLeft w:val="0"/>
                  <w:marRight w:val="0"/>
                  <w:marTop w:val="0"/>
                  <w:marBottom w:val="0"/>
                  <w:divBdr>
                    <w:top w:val="none" w:sz="0" w:space="0" w:color="auto"/>
                    <w:left w:val="none" w:sz="0" w:space="0" w:color="auto"/>
                    <w:bottom w:val="none" w:sz="0" w:space="0" w:color="auto"/>
                    <w:right w:val="none" w:sz="0" w:space="0" w:color="auto"/>
                  </w:divBdr>
                  <w:divsChild>
                    <w:div w:id="1685982618">
                      <w:marLeft w:val="0"/>
                      <w:marRight w:val="0"/>
                      <w:marTop w:val="0"/>
                      <w:marBottom w:val="0"/>
                      <w:divBdr>
                        <w:top w:val="none" w:sz="0" w:space="0" w:color="auto"/>
                        <w:left w:val="none" w:sz="0" w:space="0" w:color="auto"/>
                        <w:bottom w:val="none" w:sz="0" w:space="0" w:color="auto"/>
                        <w:right w:val="none" w:sz="0" w:space="0" w:color="auto"/>
                      </w:divBdr>
                      <w:divsChild>
                        <w:div w:id="176310563">
                          <w:marLeft w:val="0"/>
                          <w:marRight w:val="0"/>
                          <w:marTop w:val="0"/>
                          <w:marBottom w:val="0"/>
                          <w:divBdr>
                            <w:top w:val="none" w:sz="0" w:space="0" w:color="auto"/>
                            <w:left w:val="none" w:sz="0" w:space="0" w:color="auto"/>
                            <w:bottom w:val="none" w:sz="0" w:space="0" w:color="auto"/>
                            <w:right w:val="none" w:sz="0" w:space="0" w:color="auto"/>
                          </w:divBdr>
                          <w:divsChild>
                            <w:div w:id="1924488789">
                              <w:marLeft w:val="0"/>
                              <w:marRight w:val="0"/>
                              <w:marTop w:val="0"/>
                              <w:marBottom w:val="0"/>
                              <w:divBdr>
                                <w:top w:val="none" w:sz="0" w:space="0" w:color="auto"/>
                                <w:left w:val="none" w:sz="0" w:space="0" w:color="auto"/>
                                <w:bottom w:val="none" w:sz="0" w:space="0" w:color="auto"/>
                                <w:right w:val="none" w:sz="0" w:space="0" w:color="auto"/>
                              </w:divBdr>
                              <w:divsChild>
                                <w:div w:id="126275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4042822">
      <w:bodyDiv w:val="1"/>
      <w:marLeft w:val="0"/>
      <w:marRight w:val="0"/>
      <w:marTop w:val="0"/>
      <w:marBottom w:val="0"/>
      <w:divBdr>
        <w:top w:val="none" w:sz="0" w:space="0" w:color="auto"/>
        <w:left w:val="none" w:sz="0" w:space="0" w:color="auto"/>
        <w:bottom w:val="none" w:sz="0" w:space="0" w:color="auto"/>
        <w:right w:val="none" w:sz="0" w:space="0" w:color="auto"/>
      </w:divBdr>
      <w:divsChild>
        <w:div w:id="2116975740">
          <w:marLeft w:val="0"/>
          <w:marRight w:val="0"/>
          <w:marTop w:val="0"/>
          <w:marBottom w:val="0"/>
          <w:divBdr>
            <w:top w:val="none" w:sz="0" w:space="0" w:color="auto"/>
            <w:left w:val="none" w:sz="0" w:space="0" w:color="auto"/>
            <w:bottom w:val="none" w:sz="0" w:space="0" w:color="auto"/>
            <w:right w:val="none" w:sz="0" w:space="0" w:color="auto"/>
          </w:divBdr>
          <w:divsChild>
            <w:div w:id="113891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684</Words>
  <Characters>3904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1</cp:revision>
  <dcterms:created xsi:type="dcterms:W3CDTF">2026-05-26T10:18:00Z</dcterms:created>
  <dcterms:modified xsi:type="dcterms:W3CDTF">2026-05-26T10:22:00Z</dcterms:modified>
</cp:coreProperties>
</file>