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Georgia" w:cs="Georgia" w:eastAsia="Georgia" w:hAnsi="Georgia"/>
          <w:b/>
          <w:bCs/>
          <w:color w:val="1A1A2E"/>
          <w:sz w:val="40"/>
          <w:szCs w:val="40"/>
        </w:rPr>
        <w:t xml:space="preserve">CADRE JURIDIQUE</w:t>
      </w:r>
    </w:p>
    <w:p>
      <w:pPr>
        <w:spacing w:after="60"/>
      </w:pPr>
      <w:r>
        <w:rPr>
          <w:rFonts w:ascii="Georgia" w:cs="Georgia" w:eastAsia="Georgia" w:hAnsi="Georgia"/>
          <w:color w:val="6B4E9E"/>
          <w:sz w:val="26"/>
          <w:szCs w:val="26"/>
        </w:rPr>
        <w:t xml:space="preserve">Programme Artitude — InRealArt</w:t>
      </w:r>
    </w:p>
    <w:p>
      <w:pPr>
        <w:pBdr>
          <w:bottom w:val="single" w:color="6B4E9E" w:sz="12"/>
        </w:pBdr>
        <w:spacing w:after="200"/>
      </w:pPr>
    </w:p>
    <w:p>
      <w:pPr>
        <w:pBdr>
          <w:top w:val="single" w:color="C9C4D6" w:sz="2"/>
          <w:bottom w:val="single" w:color="C9C4D6" w:sz="2"/>
          <w:left w:val="single" w:color="6B4E9E" w:sz="18"/>
          <w:right w:val="single" w:color="C9C4D6" w:sz="2"/>
        </w:pBdr>
        <w:shd w:fill="F3F0F9" w:val="clear"/>
        <w:spacing w:after="60" w:before="60" w:line="264"/>
      </w:pPr>
      <w:r>
        <w:rPr>
          <w:b/>
          <w:bCs/>
          <w:color w:val="555555"/>
          <w:sz w:val="19"/>
          <w:szCs w:val="19"/>
        </w:rPr>
        <w:t xml:space="preserve">Avertissement.</w:t>
      </w:r>
      <w:r>
        <w:rPr>
          <w:color w:val="555555"/>
          <w:sz w:val="19"/>
          <w:szCs w:val="19"/>
        </w:rPr>
        <w:t xml:space="preserve"> Ce document est un projet de rédaction juridique destiné à être </w:t>
      </w:r>
      <w:r>
        <w:rPr>
          <w:b/>
          <w:bCs/>
          <w:color w:val="555555"/>
          <w:sz w:val="19"/>
          <w:szCs w:val="19"/>
        </w:rPr>
        <w:t xml:space="preserve">relu et validé par un avocat</w:t>
      </w:r>
      <w:r>
        <w:rPr>
          <w:color w:val="555555"/>
          <w:sz w:val="19"/>
          <w:szCs w:val="19"/>
        </w:rPr>
        <w:t xml:space="preserve"> avant toute mise en ligne ou signature. Les mentions entre [CROCHETS] sont à compléter avec les données réelles de la société.</w:t>
      </w:r>
    </w:p>
    <w:p>
      <w:pPr>
        <w:spacing w:after="160"/>
      </w:pPr>
    </w:p>
    <w:p>
      <w:pPr>
        <w:pStyle w:val="Heading2"/>
        <w:spacing w:after="100" w:before="240"/>
      </w:pPr>
      <w:r>
        <w:rPr>
          <w:b/>
          <w:bCs/>
          <w:color w:val="6B4E9E"/>
          <w:sz w:val="23"/>
          <w:szCs w:val="23"/>
        </w:rPr>
        <w:t xml:space="preserve">0. Note de synthèse — arbitrages retenus et points de vigilance</w:t>
      </w:r>
    </w:p>
    <w:p>
      <w:pPr>
        <w:pStyle w:val="Heading3"/>
        <w:spacing w:after="80" w:before="160"/>
      </w:pPr>
      <w:r>
        <w:rPr>
          <w:b/>
          <w:bCs/>
          <w:color w:val="1A1A2E"/>
          <w:sz w:val="20"/>
          <w:szCs w:val="20"/>
        </w:rPr>
        <w:t xml:space="preserve">Arbitrages intégrés au présent document</w:t>
      </w:r>
    </w:p>
    <w:p>
      <w:pPr>
        <w:spacing w:after="120" w:line="276"/>
      </w:pPr>
      <w:r>
        <w:rPr>
          <w:b/>
          <w:bCs/>
          <w:color w:val="222222"/>
          <w:sz w:val="19"/>
          <w:szCs w:val="19"/>
        </w:rPr>
        <w:t xml:space="preserve">1. Ouverture aux particuliers non professionnels.</w:t>
      </w:r>
      <w:r>
        <w:rPr>
          <w:color w:val="222222"/>
          <w:sz w:val="19"/>
          <w:szCs w:val="19"/>
        </w:rPr>
        <w:t xml:space="preserve"> Le Programme peut être rejoint par des artistes </w:t>
      </w:r>
      <w:r>
        <w:rPr>
          <w:b/>
          <w:bCs/>
          <w:color w:val="222222"/>
          <w:sz w:val="19"/>
          <w:szCs w:val="19"/>
        </w:rPr>
        <w:t xml:space="preserve">professionnels</w:t>
      </w:r>
      <w:r>
        <w:rPr>
          <w:color w:val="222222"/>
          <w:sz w:val="19"/>
          <w:szCs w:val="19"/>
        </w:rPr>
        <w:t xml:space="preserve"> (activité déclarée, SIRET) </w:t>
      </w:r>
      <w:r>
        <w:rPr>
          <w:b/>
          <w:bCs/>
          <w:color w:val="222222"/>
          <w:sz w:val="19"/>
          <w:szCs w:val="19"/>
        </w:rPr>
        <w:t xml:space="preserve">comme par des particuliers non professionnels</w:t>
      </w:r>
      <w:r>
        <w:rPr>
          <w:color w:val="222222"/>
          <w:sz w:val="19"/>
          <w:szCs w:val="19"/>
        </w:rPr>
        <w:t xml:space="preserve">. Le document intègre en conséquence les protections du Code de la consommation applicables aux contrats à distance conclus avec un consommateur : </w:t>
      </w:r>
      <w:r>
        <w:rPr>
          <w:b/>
          <w:bCs/>
          <w:color w:val="222222"/>
          <w:sz w:val="19"/>
          <w:szCs w:val="19"/>
        </w:rPr>
        <w:t xml:space="preserve">droit de rétractation de 14 jours</w:t>
      </w:r>
      <w:r>
        <w:rPr>
          <w:color w:val="222222"/>
          <w:sz w:val="19"/>
          <w:szCs w:val="19"/>
        </w:rPr>
        <w:t xml:space="preserve"> (Article 9 bis), information précontractuelle, </w:t>
      </w:r>
      <w:r>
        <w:rPr>
          <w:b/>
          <w:bCs/>
          <w:color w:val="222222"/>
          <w:sz w:val="19"/>
          <w:szCs w:val="19"/>
        </w:rPr>
        <w:t xml:space="preserve">médiation de la consommation</w:t>
      </w:r>
      <w:r>
        <w:rPr>
          <w:color w:val="222222"/>
          <w:sz w:val="19"/>
          <w:szCs w:val="19"/>
        </w:rPr>
        <w:t xml:space="preserve"> (Article 13) et rédaction des clauses de retrait de façon à éviter tout </w:t>
      </w:r>
      <w:r>
        <w:rPr>
          <w:b/>
          <w:bCs/>
          <w:color w:val="222222"/>
          <w:sz w:val="19"/>
          <w:szCs w:val="19"/>
        </w:rPr>
        <w:t xml:space="preserve">déséquilibre significatif</w:t>
      </w:r>
      <w:r>
        <w:rPr>
          <w:color w:val="222222"/>
          <w:sz w:val="19"/>
          <w:szCs w:val="19"/>
        </w:rPr>
        <w:t xml:space="preserve"> (clause abusive).</w:t>
      </w:r>
    </w:p>
    <w:p>
      <w:pPr>
        <w:spacing w:after="120" w:line="276"/>
      </w:pPr>
      <w:r>
        <w:rPr>
          <w:b/>
          <w:bCs/>
          <w:color w:val="222222"/>
          <w:sz w:val="19"/>
          <w:szCs w:val="19"/>
        </w:rPr>
        <w:t xml:space="preserve">2. « Campagne SMS » requalifiée en sollicitation d'avis — sans coût.</w:t>
      </w:r>
      <w:r>
        <w:rPr>
          <w:color w:val="222222"/>
          <w:sz w:val="19"/>
          <w:szCs w:val="19"/>
        </w:rPr>
        <w:t xml:space="preserve"> L'obligation mensuelle n'est </w:t>
      </w:r>
      <w:r>
        <w:rPr>
          <w:b/>
          <w:bCs/>
          <w:color w:val="222222"/>
          <w:sz w:val="19"/>
          <w:szCs w:val="19"/>
        </w:rPr>
        <w:t xml:space="preserve">pas une campagne SMS payante</w:t>
      </w:r>
      <w:r>
        <w:rPr>
          <w:color w:val="222222"/>
          <w:sz w:val="19"/>
          <w:szCs w:val="19"/>
        </w:rPr>
        <w:t xml:space="preserve"> : l'artiste sollicite simplement </w:t>
      </w:r>
      <w:r>
        <w:rPr>
          <w:b/>
          <w:bCs/>
          <w:color w:val="222222"/>
          <w:sz w:val="19"/>
          <w:szCs w:val="19"/>
        </w:rPr>
        <w:t xml:space="preserve">des avis authentiques auprès de son entourage</w:t>
      </w:r>
      <w:r>
        <w:rPr>
          <w:color w:val="222222"/>
          <w:sz w:val="19"/>
          <w:szCs w:val="19"/>
        </w:rPr>
        <w:t xml:space="preserve"> sur sa fiche d'atelier (Article 5.2). Cette obligation n'entraînant </w:t>
      </w:r>
      <w:r>
        <w:rPr>
          <w:b/>
          <w:bCs/>
          <w:color w:val="222222"/>
          <w:sz w:val="19"/>
          <w:szCs w:val="19"/>
        </w:rPr>
        <w:t xml:space="preserve">aucun frais de routage</w:t>
      </w:r>
      <w:r>
        <w:rPr>
          <w:color w:val="222222"/>
          <w:sz w:val="19"/>
          <w:szCs w:val="19"/>
        </w:rPr>
        <w:t xml:space="preserve">, la promesse </w:t>
      </w:r>
      <w:r>
        <w:rPr>
          <w:b/>
          <w:bCs/>
          <w:color w:val="222222"/>
          <w:sz w:val="19"/>
          <w:szCs w:val="19"/>
        </w:rPr>
        <w:t xml:space="preserve">« 100 % gratuit »</w:t>
      </w:r>
      <w:r>
        <w:rPr>
          <w:color w:val="222222"/>
          <w:sz w:val="19"/>
          <w:szCs w:val="19"/>
        </w:rPr>
        <w:t xml:space="preserve"> est préservée et ne nécessite plus de réserve.</w:t>
      </w:r>
    </w:p>
    <w:p>
      <w:pPr>
        <w:spacing w:after="120" w:line="276"/>
      </w:pPr>
      <w:r>
        <w:rPr>
          <w:b/>
          <w:bCs/>
          <w:color w:val="222222"/>
          <w:sz w:val="19"/>
          <w:szCs w:val="19"/>
        </w:rPr>
        <w:t xml:space="preserve">3. Notion d'« engagement » clarifiée.</w:t>
      </w:r>
      <w:r>
        <w:rPr>
          <w:color w:val="222222"/>
          <w:sz w:val="19"/>
          <w:szCs w:val="19"/>
        </w:rPr>
        <w:t xml:space="preserve"> L'« engagement » de l'artiste est </w:t>
      </w:r>
      <w:r>
        <w:rPr>
          <w:b/>
          <w:bCs/>
          <w:color w:val="222222"/>
          <w:sz w:val="19"/>
          <w:szCs w:val="19"/>
        </w:rPr>
        <w:t xml:space="preserve">exclusivement opérationnel</w:t>
      </w:r>
      <w:r>
        <w:rPr>
          <w:color w:val="222222"/>
          <w:sz w:val="19"/>
          <w:szCs w:val="19"/>
        </w:rPr>
        <w:t xml:space="preserve"> (obligations de l'Article 5) et </w:t>
      </w:r>
      <w:r>
        <w:rPr>
          <w:b/>
          <w:bCs/>
          <w:color w:val="222222"/>
          <w:sz w:val="19"/>
          <w:szCs w:val="19"/>
        </w:rPr>
        <w:t xml:space="preserve">n'emporte aucun engagement financier ni abonnement</w:t>
      </w:r>
      <w:r>
        <w:rPr>
          <w:color w:val="222222"/>
          <w:sz w:val="19"/>
          <w:szCs w:val="19"/>
        </w:rPr>
        <w:t xml:space="preserve"> (Article 2.2). Côté communication, la mention « SANS ENGAGEMENT » de la page doit être remplacée par </w:t>
      </w:r>
      <w:r>
        <w:rPr>
          <w:b/>
          <w:bCs/>
          <w:color w:val="222222"/>
          <w:sz w:val="19"/>
          <w:szCs w:val="19"/>
        </w:rPr>
        <w:t xml:space="preserve">« sans engagement financier »</w:t>
      </w:r>
      <w:r>
        <w:rPr>
          <w:color w:val="222222"/>
          <w:sz w:val="19"/>
          <w:szCs w:val="19"/>
        </w:rPr>
        <w:t xml:space="preserve"> ou </w:t>
      </w:r>
      <w:r>
        <w:rPr>
          <w:b/>
          <w:bCs/>
          <w:color w:val="222222"/>
          <w:sz w:val="19"/>
          <w:szCs w:val="19"/>
        </w:rPr>
        <w:t xml:space="preserve">« sans abonnement »</w:t>
      </w:r>
      <w:r>
        <w:rPr>
          <w:color w:val="222222"/>
          <w:sz w:val="19"/>
          <w:szCs w:val="19"/>
        </w:rPr>
        <w:t xml:space="preserve">, pour supprimer toute ambiguïté.</w:t>
      </w:r>
    </w:p>
    <w:p>
      <w:pPr>
        <w:pStyle w:val="Heading3"/>
        <w:spacing w:after="80" w:before="160"/>
      </w:pPr>
      <w:r>
        <w:rPr>
          <w:b/>
          <w:bCs/>
          <w:color w:val="1A1A2E"/>
          <w:sz w:val="20"/>
          <w:szCs w:val="20"/>
        </w:rPr>
        <w:t xml:space="preserve">Points de vigilance restants (à surveiller)</w:t>
      </w:r>
    </w:p>
    <w:p>
      <w:pPr>
        <w:spacing w:after="120" w:line="276"/>
      </w:pPr>
      <w:r>
        <w:rPr>
          <w:b/>
          <w:bCs/>
          <w:color w:val="222222"/>
          <w:sz w:val="19"/>
          <w:szCs w:val="19"/>
        </w:rPr>
        <w:t xml:space="preserve">A. Authenticité des avis (priorité).</w:t>
      </w:r>
      <w:r>
        <w:rPr>
          <w:color w:val="222222"/>
          <w:sz w:val="19"/>
          <w:szCs w:val="19"/>
        </w:rPr>
        <w:t xml:space="preserve"> Solliciter des avis auprès de ses proches est licite </w:t>
      </w:r>
      <w:r>
        <w:rPr>
          <w:b/>
          <w:bCs/>
          <w:color w:val="222222"/>
          <w:sz w:val="19"/>
          <w:szCs w:val="19"/>
        </w:rPr>
        <w:t xml:space="preserve">à condition que les avis soient sincères et reflètent une opinion réelle</w:t>
      </w:r>
      <w:r>
        <w:rPr>
          <w:color w:val="222222"/>
          <w:sz w:val="19"/>
          <w:szCs w:val="19"/>
        </w:rPr>
        <w:t xml:space="preserve">. Sont interdits, sous peine de </w:t>
      </w:r>
      <w:r>
        <w:rPr>
          <w:b/>
          <w:bCs/>
          <w:color w:val="222222"/>
          <w:sz w:val="19"/>
          <w:szCs w:val="19"/>
        </w:rPr>
        <w:t xml:space="preserve">pratique commerciale trompeuse</w:t>
      </w:r>
      <w:r>
        <w:rPr>
          <w:color w:val="222222"/>
          <w:sz w:val="19"/>
          <w:szCs w:val="19"/>
        </w:rPr>
        <w:t xml:space="preserve">, les avis fabriqués, achetés, faussement présentés comme émanant de clients, ou obtenus contre contrepartie dissimulée (art. L.111-7-2 et L.121-4 du Code de la consommation ; règles de la plateforme d'avis, ex. Google). L'obligation est donc rédigée comme une </w:t>
      </w:r>
      <w:r>
        <w:rPr>
          <w:b/>
          <w:bCs/>
          <w:color w:val="222222"/>
          <w:sz w:val="19"/>
          <w:szCs w:val="19"/>
        </w:rPr>
        <w:t xml:space="preserve">sollicitation d'avis authentiques</w:t>
      </w:r>
      <w:r>
        <w:rPr>
          <w:color w:val="222222"/>
          <w:sz w:val="19"/>
          <w:szCs w:val="19"/>
        </w:rPr>
        <w:t xml:space="preserve">, sans garantie de note ni de nombre imposé au-delà de la démarche.</w:t>
      </w:r>
    </w:p>
    <w:p>
      <w:pPr>
        <w:spacing w:after="120" w:line="276"/>
      </w:pPr>
      <w:r>
        <w:rPr>
          <w:b/>
          <w:bCs/>
          <w:color w:val="222222"/>
          <w:sz w:val="19"/>
          <w:szCs w:val="19"/>
        </w:rPr>
        <w:t xml:space="preserve">B. Cohérence marketing.</w:t>
      </w:r>
      <w:r>
        <w:rPr>
          <w:color w:val="222222"/>
          <w:sz w:val="19"/>
          <w:szCs w:val="19"/>
        </w:rPr>
        <w:t xml:space="preserve"> Aligner les mentions de la page de présentation avec le présent cadre (« sans engagement financier », description exacte de l'obligation d'avis).</w:t>
      </w:r>
    </w:p>
    <w:p>
      <w:pPr>
        <w:spacing w:after="120" w:line="276"/>
      </w:pPr>
      <w:r>
        <w:rPr>
          <w:b/>
          <w:bCs/>
          <w:color w:val="222222"/>
          <w:sz w:val="19"/>
          <w:szCs w:val="19"/>
        </w:rPr>
        <w:t xml:space="preserve">C. Double régime B2B / B2C.</w:t>
      </w:r>
      <w:r>
        <w:rPr>
          <w:color w:val="222222"/>
          <w:sz w:val="19"/>
          <w:szCs w:val="19"/>
        </w:rPr>
        <w:t xml:space="preserve"> Certaines clauses (retrait, litiges) comportent une variante professionnels / non-professionnels : conserver les deux jusqu'à validation par l'avocat.</w:t>
      </w:r>
    </w:p>
    <w:p>
      <w:pPr>
        <w:spacing w:after="120" w:line="276"/>
      </w:pPr>
      <w:r>
        <w:rPr>
          <w:b/>
          <w:bCs/>
          <w:color w:val="222222"/>
          <w:sz w:val="19"/>
          <w:szCs w:val="19"/>
        </w:rPr>
        <w:t xml:space="preserve">D. Société non encore constituée (priorité).</w:t>
      </w:r>
      <w:r>
        <w:rPr>
          <w:color w:val="222222"/>
          <w:sz w:val="19"/>
          <w:szCs w:val="19"/>
        </w:rPr>
        <w:t xml:space="preserve"> InRealArt n'étant </w:t>
      </w:r>
      <w:r>
        <w:rPr>
          <w:b/>
          <w:bCs/>
          <w:color w:val="222222"/>
          <w:sz w:val="19"/>
          <w:szCs w:val="19"/>
        </w:rPr>
        <w:t xml:space="preserve">pas encore immatriculée</w:t>
      </w:r>
      <w:r>
        <w:rPr>
          <w:color w:val="222222"/>
          <w:sz w:val="19"/>
          <w:szCs w:val="19"/>
        </w:rPr>
        <w:t xml:space="preserve">, elle n'a </w:t>
      </w:r>
      <w:r>
        <w:rPr>
          <w:b/>
          <w:bCs/>
          <w:color w:val="222222"/>
          <w:sz w:val="19"/>
          <w:szCs w:val="19"/>
        </w:rPr>
        <w:t xml:space="preserve">aucune personnalité juridique</w:t>
      </w:r>
      <w:r>
        <w:rPr>
          <w:color w:val="222222"/>
          <w:sz w:val="19"/>
          <w:szCs w:val="19"/>
        </w:rPr>
        <w:t xml:space="preserve"> : elle ne peut, en l'état, ni contracter ni être valablement désignée comme éditeur dans des mentions légales (pas de SIREN, pas de RCS, pas de capital). Deux options :</w:t>
      </w:r>
    </w:p>
    <w:p>
      <w:pPr>
        <w:pStyle w:val="ListParagraph"/>
        <w:numPr>
          <w:ilvl w:val="0"/>
          <w:numId w:val="1"/>
        </w:numPr>
        <w:spacing w:after="80" w:line="276"/>
      </w:pPr>
      <w:r>
        <w:rPr>
          <w:b/>
          <w:bCs/>
          <w:color w:val="222222"/>
          <w:sz w:val="19"/>
          <w:szCs w:val="19"/>
        </w:rPr>
        <w:t xml:space="preserve">Attendre l'immatriculation</w:t>
      </w:r>
      <w:r>
        <w:rPr>
          <w:color w:val="222222"/>
          <w:sz w:val="19"/>
          <w:szCs w:val="19"/>
        </w:rPr>
        <w:t xml:space="preserve"> avant tout lancement contractuel et toute mise en ligne des mentions légales (option la plus sûre) ; ou</w:t>
      </w:r>
    </w:p>
    <w:p>
      <w:pPr>
        <w:pStyle w:val="ListParagraph"/>
        <w:numPr>
          <w:ilvl w:val="0"/>
          <w:numId w:val="1"/>
        </w:numPr>
        <w:spacing w:after="80" w:line="276"/>
      </w:pPr>
      <w:r>
        <w:rPr>
          <w:b/>
          <w:bCs/>
          <w:color w:val="222222"/>
          <w:sz w:val="19"/>
          <w:szCs w:val="19"/>
        </w:rPr>
        <w:t xml:space="preserve">Lancer « au nom et pour le compte de la société en formation »</w:t>
      </w:r>
      <w:r>
        <w:rPr>
          <w:color w:val="222222"/>
          <w:sz w:val="19"/>
          <w:szCs w:val="19"/>
        </w:rPr>
        <w:t xml:space="preserve"> : les contrats et actes sont alors passés par </w:t>
      </w:r>
      <w:r>
        <w:rPr>
          <w:b/>
          <w:bCs/>
          <w:color w:val="222222"/>
          <w:sz w:val="19"/>
          <w:szCs w:val="19"/>
        </w:rPr>
        <w:t xml:space="preserve">le(s) fondateur(s), personne(s) physique(s) identifiée(s)</w:t>
      </w:r>
      <w:r>
        <w:rPr>
          <w:color w:val="222222"/>
          <w:sz w:val="19"/>
          <w:szCs w:val="19"/>
        </w:rPr>
        <w:t xml:space="preserve">, puis </w:t>
      </w:r>
      <w:r>
        <w:rPr>
          <w:b/>
          <w:bCs/>
          <w:color w:val="222222"/>
          <w:sz w:val="19"/>
          <w:szCs w:val="19"/>
        </w:rPr>
        <w:t xml:space="preserve">repris</w:t>
      </w:r>
      <w:r>
        <w:rPr>
          <w:color w:val="222222"/>
          <w:sz w:val="19"/>
          <w:szCs w:val="19"/>
        </w:rPr>
        <w:t xml:space="preserve"> rétroactivement par la société une fois immatriculée (art. 1843 du Code civil et L.210-6 du Code de commerce). </w:t>
      </w:r>
      <w:r>
        <w:rPr>
          <w:b/>
          <w:bCs/>
          <w:color w:val="222222"/>
          <w:sz w:val="19"/>
          <w:szCs w:val="19"/>
        </w:rPr>
        <w:t xml:space="preserve">Attention :</w:t>
      </w:r>
      <w:r>
        <w:rPr>
          <w:color w:val="222222"/>
          <w:sz w:val="19"/>
          <w:szCs w:val="19"/>
        </w:rPr>
        <w:t xml:space="preserve"> à défaut de reprise, </w:t>
      </w:r>
      <w:r>
        <w:rPr>
          <w:b/>
          <w:bCs/>
          <w:color w:val="222222"/>
          <w:sz w:val="19"/>
          <w:szCs w:val="19"/>
        </w:rPr>
        <w:t xml:space="preserve">le fondateur signataire reste personnellement et indéfiniment tenu</w:t>
      </w:r>
      <w:r>
        <w:rPr>
          <w:color w:val="222222"/>
          <w:sz w:val="19"/>
          <w:szCs w:val="19"/>
        </w:rPr>
        <w:t xml:space="preserve"> des engagements.</w:t>
      </w:r>
    </w:p>
    <w:p>
      <w:pPr>
        <w:pBdr>
          <w:left w:val="single" w:color="C58A3A" w:sz="14"/>
        </w:pBdr>
        <w:shd w:fill="FBF4EC" w:val="clear"/>
        <w:spacing w:after="120" w:before="60" w:line="264"/>
        <w:ind w:left="200"/>
      </w:pPr>
      <w:r>
        <w:rPr>
          <w:color w:val="5C4326"/>
          <w:sz w:val="18"/>
          <w:szCs w:val="18"/>
        </w:rPr>
        <w:t xml:space="preserve">Cette question doit être tranchée avec l'avocat avant toute signature avec un artiste ou toute mise en ligne.</w:t>
      </w:r>
    </w:p>
    <w:p>
      <w:pPr>
        <w:pStyle w:val="Heading1"/>
        <w:pBdr>
          <w:bottom w:val="single" w:color="C9C4D6" w:sz="8"/>
        </w:pBdr>
        <w:spacing w:after="140" w:before="320"/>
      </w:pPr>
      <w:r>
        <w:rPr>
          <w:rFonts w:ascii="Georgia" w:cs="Georgia" w:eastAsia="Georgia" w:hAnsi="Georgia"/>
          <w:b/>
          <w:bCs/>
          <w:color w:val="1A1A2E"/>
          <w:sz w:val="28"/>
          <w:szCs w:val="28"/>
        </w:rPr>
        <w:t xml:space="preserve">Partie I — Conditions Générales d'Adhésion au programme Artitude (CGA)</w:t>
      </w:r>
    </w:p>
    <w:p>
      <w:pPr>
        <w:spacing w:after="120" w:line="276"/>
      </w:pPr>
      <w:r>
        <w:rPr>
          <w:b/>
          <w:bCs/>
          <w:color w:val="555555"/>
          <w:sz w:val="19"/>
          <w:szCs w:val="19"/>
        </w:rPr>
        <w:t xml:space="preserve">En vigueur au [DATE]. Version [1.0].</w:t>
      </w:r>
    </w:p>
    <w:p>
      <w:pPr>
        <w:pStyle w:val="Heading2"/>
        <w:spacing w:after="100" w:before="240"/>
      </w:pPr>
      <w:r>
        <w:rPr>
          <w:b/>
          <w:bCs/>
          <w:color w:val="6B4E9E"/>
          <w:sz w:val="23"/>
          <w:szCs w:val="23"/>
        </w:rPr>
        <w:t xml:space="preserve">Article 1 — Objet et définitions</w:t>
      </w:r>
    </w:p>
    <w:p>
      <w:pPr>
        <w:spacing w:after="120" w:line="276"/>
      </w:pPr>
      <w:r>
        <w:rPr>
          <w:color w:val="222222"/>
          <w:sz w:val="19"/>
          <w:szCs w:val="19"/>
        </w:rPr>
        <w:t xml:space="preserve">1.1. Les présentes Conditions Générales d'Adhésion (les « </w:t>
      </w:r>
      <w:r>
        <w:rPr>
          <w:b/>
          <w:bCs/>
          <w:color w:val="222222"/>
          <w:sz w:val="19"/>
          <w:szCs w:val="19"/>
        </w:rPr>
        <w:t xml:space="preserve">CGA</w:t>
      </w:r>
      <w:r>
        <w:rPr>
          <w:color w:val="222222"/>
          <w:sz w:val="19"/>
          <w:szCs w:val="19"/>
        </w:rPr>
        <w:t xml:space="preserve"> ») régissent l'inscription et la participation des artistes au programme « </w:t>
      </w:r>
      <w:r>
        <w:rPr>
          <w:b/>
          <w:bCs/>
          <w:color w:val="222222"/>
          <w:sz w:val="19"/>
          <w:szCs w:val="19"/>
        </w:rPr>
        <w:t xml:space="preserve">Artitude</w:t>
      </w:r>
      <w:r>
        <w:rPr>
          <w:color w:val="222222"/>
          <w:sz w:val="19"/>
          <w:szCs w:val="19"/>
        </w:rPr>
        <w:t xml:space="preserve"> » (le « </w:t>
      </w:r>
      <w:r>
        <w:rPr>
          <w:b/>
          <w:bCs/>
          <w:color w:val="222222"/>
          <w:sz w:val="19"/>
          <w:szCs w:val="19"/>
        </w:rPr>
        <w:t xml:space="preserve">Programme</w:t>
      </w:r>
      <w:r>
        <w:rPr>
          <w:color w:val="222222"/>
          <w:sz w:val="19"/>
          <w:szCs w:val="19"/>
        </w:rPr>
        <w:t xml:space="preserve"> »), édité par [DÉNOMINATION SOCIALE] (« </w:t>
      </w:r>
      <w:r>
        <w:rPr>
          <w:b/>
          <w:bCs/>
          <w:color w:val="222222"/>
          <w:sz w:val="19"/>
          <w:szCs w:val="19"/>
        </w:rPr>
        <w:t xml:space="preserve">InRealArt</w:t>
      </w:r>
      <w:r>
        <w:rPr>
          <w:color w:val="222222"/>
          <w:sz w:val="19"/>
          <w:szCs w:val="19"/>
        </w:rPr>
        <w:t xml:space="preserve"> » ou l'« </w:t>
      </w:r>
      <w:r>
        <w:rPr>
          <w:b/>
          <w:bCs/>
          <w:color w:val="222222"/>
          <w:sz w:val="19"/>
          <w:szCs w:val="19"/>
        </w:rPr>
        <w:t xml:space="preserve">Éditeur</w:t>
      </w:r>
      <w:r>
        <w:rPr>
          <w:color w:val="222222"/>
          <w:sz w:val="19"/>
          <w:szCs w:val="19"/>
        </w:rPr>
        <w:t xml:space="preserve"> »). </w:t>
      </w:r>
      <w:r>
        <w:rPr>
          <w:i/>
          <w:iCs/>
          <w:color w:val="222222"/>
          <w:sz w:val="19"/>
          <w:szCs w:val="19"/>
        </w:rPr>
        <w:t xml:space="preserve">[Tant que la société n'est pas immatriculée : « projet Artitude porté par Timothée Roy, agissant au nom et pour le compte de la société [DÉNOMINATION] en cours de constitution, dont les actes ont vocation à être repris après immatriculation ».]</w:t>
      </w:r>
    </w:p>
    <w:p>
      <w:pPr>
        <w:spacing w:after="120" w:line="276"/>
      </w:pPr>
      <w:r>
        <w:rPr>
          <w:color w:val="222222"/>
          <w:sz w:val="19"/>
          <w:szCs w:val="19"/>
        </w:rPr>
        <w:t xml:space="preserve">1.2. Le Programme est un service gratuit consistant à créer, optimiser et maintenir une fiche de référencement de l'atelier de l'artiste (la « </w:t>
      </w:r>
      <w:r>
        <w:rPr>
          <w:b/>
          <w:bCs/>
          <w:color w:val="222222"/>
          <w:sz w:val="19"/>
          <w:szCs w:val="19"/>
        </w:rPr>
        <w:t xml:space="preserve">Fiche</w:t>
      </w:r>
      <w:r>
        <w:rPr>
          <w:color w:val="222222"/>
          <w:sz w:val="19"/>
          <w:szCs w:val="19"/>
        </w:rPr>
        <w:t xml:space="preserve"> ») sur les moteurs et cartographies (Google Search, Google Maps) et à l'intégrer à l'</w:t>
      </w:r>
      <w:r>
        <w:rPr>
          <w:b/>
          <w:bCs/>
          <w:color w:val="222222"/>
          <w:sz w:val="19"/>
          <w:szCs w:val="19"/>
        </w:rPr>
        <w:t xml:space="preserve">Index des Ateliers</w:t>
      </w:r>
      <w:r>
        <w:rPr>
          <w:color w:val="222222"/>
          <w:sz w:val="19"/>
          <w:szCs w:val="19"/>
        </w:rPr>
        <w:t xml:space="preserve"> publié sur le site InRealArt (l'« </w:t>
      </w:r>
      <w:r>
        <w:rPr>
          <w:b/>
          <w:bCs/>
          <w:color w:val="222222"/>
          <w:sz w:val="19"/>
          <w:szCs w:val="19"/>
        </w:rPr>
        <w:t xml:space="preserve">Index</w:t>
      </w:r>
      <w:r>
        <w:rPr>
          <w:color w:val="222222"/>
          <w:sz w:val="19"/>
          <w:szCs w:val="19"/>
        </w:rPr>
        <w:t xml:space="preserve"> »).</w:t>
      </w:r>
    </w:p>
    <w:p>
      <w:pPr>
        <w:spacing w:after="120" w:line="276"/>
      </w:pPr>
      <w:r>
        <w:rPr>
          <w:color w:val="222222"/>
          <w:sz w:val="19"/>
          <w:szCs w:val="19"/>
        </w:rPr>
        <w:t xml:space="preserve">1.3. Définitions :</w:t>
      </w:r>
    </w:p>
    <w:p>
      <w:pPr>
        <w:pStyle w:val="ListParagraph"/>
        <w:numPr>
          <w:ilvl w:val="0"/>
          <w:numId w:val="1"/>
        </w:numPr>
        <w:spacing w:after="80" w:line="276"/>
      </w:pPr>
      <w:r>
        <w:rPr>
          <w:color w:val="222222"/>
          <w:sz w:val="19"/>
          <w:szCs w:val="19"/>
        </w:rPr>
        <w:t xml:space="preserve">« </w:t>
      </w:r>
      <w:r>
        <w:rPr>
          <w:b/>
          <w:bCs/>
          <w:color w:val="222222"/>
          <w:sz w:val="19"/>
          <w:szCs w:val="19"/>
        </w:rPr>
        <w:t xml:space="preserve">Artiste</w:t>
      </w:r>
      <w:r>
        <w:rPr>
          <w:color w:val="222222"/>
          <w:sz w:val="19"/>
          <w:szCs w:val="19"/>
        </w:rPr>
        <w:t xml:space="preserve"> » ou « </w:t>
      </w:r>
      <w:r>
        <w:rPr>
          <w:b/>
          <w:bCs/>
          <w:color w:val="222222"/>
          <w:sz w:val="19"/>
          <w:szCs w:val="19"/>
        </w:rPr>
        <w:t xml:space="preserve">Adhérent</w:t>
      </w:r>
      <w:r>
        <w:rPr>
          <w:color w:val="222222"/>
          <w:sz w:val="19"/>
          <w:szCs w:val="19"/>
        </w:rPr>
        <w:t xml:space="preserve"> » : toute personne physique ou morale acceptant les présentes CGA et référencée au Programme.</w:t>
      </w:r>
    </w:p>
    <w:p>
      <w:pPr>
        <w:pStyle w:val="ListParagraph"/>
        <w:numPr>
          <w:ilvl w:val="0"/>
          <w:numId w:val="1"/>
        </w:numPr>
        <w:spacing w:after="80" w:line="276"/>
      </w:pPr>
      <w:r>
        <w:rPr>
          <w:color w:val="222222"/>
          <w:sz w:val="19"/>
          <w:szCs w:val="19"/>
        </w:rPr>
        <w:t xml:space="preserve">« </w:t>
      </w:r>
      <w:r>
        <w:rPr>
          <w:b/>
          <w:bCs/>
          <w:color w:val="222222"/>
          <w:sz w:val="19"/>
          <w:szCs w:val="19"/>
        </w:rPr>
        <w:t xml:space="preserve">Contenus</w:t>
      </w:r>
      <w:r>
        <w:rPr>
          <w:color w:val="222222"/>
          <w:sz w:val="19"/>
          <w:szCs w:val="19"/>
        </w:rPr>
        <w:t xml:space="preserve"> » : photographies, visuels, textes, coordonnées et informations transmis par l'Artiste.</w:t>
      </w:r>
    </w:p>
    <w:p>
      <w:pPr>
        <w:pStyle w:val="ListParagraph"/>
        <w:numPr>
          <w:ilvl w:val="0"/>
          <w:numId w:val="1"/>
        </w:numPr>
        <w:spacing w:after="80" w:line="276"/>
      </w:pPr>
      <w:r>
        <w:rPr>
          <w:color w:val="222222"/>
          <w:sz w:val="19"/>
          <w:szCs w:val="19"/>
        </w:rPr>
        <w:t xml:space="preserve">« </w:t>
      </w:r>
      <w:r>
        <w:rPr>
          <w:b/>
          <w:bCs/>
          <w:color w:val="222222"/>
          <w:sz w:val="19"/>
          <w:szCs w:val="19"/>
        </w:rPr>
        <w:t xml:space="preserve">Œuvres</w:t>
      </w:r>
      <w:r>
        <w:rPr>
          <w:color w:val="222222"/>
          <w:sz w:val="19"/>
          <w:szCs w:val="19"/>
        </w:rPr>
        <w:t xml:space="preserve"> » : les créations de l'Artiste représentées dans les Contenus.</w:t>
      </w:r>
    </w:p>
    <w:p>
      <w:pPr>
        <w:pStyle w:val="ListParagraph"/>
        <w:numPr>
          <w:ilvl w:val="0"/>
          <w:numId w:val="1"/>
        </w:numPr>
        <w:spacing w:after="80" w:line="276"/>
      </w:pPr>
      <w:r>
        <w:rPr>
          <w:color w:val="222222"/>
          <w:sz w:val="19"/>
          <w:szCs w:val="19"/>
        </w:rPr>
        <w:t xml:space="preserve">« </w:t>
      </w:r>
      <w:r>
        <w:rPr>
          <w:b/>
          <w:bCs/>
          <w:color w:val="222222"/>
          <w:sz w:val="19"/>
          <w:szCs w:val="19"/>
        </w:rPr>
        <w:t xml:space="preserve">Obligations mensuelles</w:t>
      </w:r>
      <w:r>
        <w:rPr>
          <w:color w:val="222222"/>
          <w:sz w:val="19"/>
          <w:szCs w:val="19"/>
        </w:rPr>
        <w:t xml:space="preserve"> » : les obligations définies à l'Article 5.</w:t>
      </w:r>
    </w:p>
    <w:p>
      <w:pPr>
        <w:pStyle w:val="Heading2"/>
        <w:spacing w:after="100" w:before="240"/>
      </w:pPr>
      <w:r>
        <w:rPr>
          <w:b/>
          <w:bCs/>
          <w:color w:val="6B4E9E"/>
          <w:sz w:val="23"/>
          <w:szCs w:val="23"/>
        </w:rPr>
        <w:t xml:space="preserve">Article 2 — Gratuité</w:t>
      </w:r>
    </w:p>
    <w:p>
      <w:pPr>
        <w:spacing w:after="120" w:line="276"/>
      </w:pPr>
      <w:r>
        <w:rPr>
          <w:color w:val="222222"/>
          <w:sz w:val="19"/>
          <w:szCs w:val="19"/>
        </w:rPr>
        <w:t xml:space="preserve">2.1. L'adhésion et l'optimisation de la Fiche par InRealArt sont fournies </w:t>
      </w:r>
      <w:r>
        <w:rPr>
          <w:b/>
          <w:bCs/>
          <w:color w:val="222222"/>
          <w:sz w:val="19"/>
          <w:szCs w:val="19"/>
        </w:rPr>
        <w:t xml:space="preserve">sans contrepartie financière</w:t>
      </w:r>
      <w:r>
        <w:rPr>
          <w:color w:val="222222"/>
          <w:sz w:val="19"/>
          <w:szCs w:val="19"/>
        </w:rPr>
        <w:t xml:space="preserve">. Le Programme est </w:t>
      </w:r>
      <w:r>
        <w:rPr>
          <w:b/>
          <w:bCs/>
          <w:color w:val="222222"/>
          <w:sz w:val="19"/>
          <w:szCs w:val="19"/>
        </w:rPr>
        <w:t xml:space="preserve">gratuit</w:t>
      </w:r>
      <w:r>
        <w:rPr>
          <w:color w:val="222222"/>
          <w:sz w:val="19"/>
          <w:szCs w:val="19"/>
        </w:rPr>
        <w:t xml:space="preserve"> pour l'Artiste : aucune somme n'est due à InRealArt, et les Obligations mensuelles (Article 5) n'entraînent par elles-mêmes </w:t>
      </w:r>
      <w:r>
        <w:rPr>
          <w:b/>
          <w:bCs/>
          <w:color w:val="222222"/>
          <w:sz w:val="19"/>
          <w:szCs w:val="19"/>
        </w:rPr>
        <w:t xml:space="preserve">aucun frais</w:t>
      </w:r>
      <w:r>
        <w:rPr>
          <w:color w:val="222222"/>
          <w:sz w:val="19"/>
          <w:szCs w:val="19"/>
        </w:rPr>
        <w:t xml:space="preserve"> pour l'Artiste.</w:t>
      </w:r>
    </w:p>
    <w:p>
      <w:pPr>
        <w:spacing w:after="120" w:line="276"/>
      </w:pPr>
      <w:r>
        <w:rPr>
          <w:color w:val="222222"/>
          <w:sz w:val="19"/>
          <w:szCs w:val="19"/>
        </w:rPr>
        <w:t xml:space="preserve">2.2. L'adhésion </w:t>
      </w:r>
      <w:r>
        <w:rPr>
          <w:b/>
          <w:bCs/>
          <w:color w:val="222222"/>
          <w:sz w:val="19"/>
          <w:szCs w:val="19"/>
        </w:rPr>
        <w:t xml:space="preserve">n'emporte aucun abonnement ni engagement financier</w:t>
      </w:r>
      <w:r>
        <w:rPr>
          <w:color w:val="222222"/>
          <w:sz w:val="19"/>
          <w:szCs w:val="19"/>
        </w:rPr>
        <w:t xml:space="preserve">. L'« engagement » de l'Artiste est exclusivement </w:t>
      </w:r>
      <w:r>
        <w:rPr>
          <w:b/>
          <w:bCs/>
          <w:color w:val="222222"/>
          <w:sz w:val="19"/>
          <w:szCs w:val="19"/>
        </w:rPr>
        <w:t xml:space="preserve">opérationnel</w:t>
      </w:r>
      <w:r>
        <w:rPr>
          <w:color w:val="222222"/>
          <w:sz w:val="19"/>
          <w:szCs w:val="19"/>
        </w:rPr>
        <w:t xml:space="preserve">, au sens de l'Article 5.</w:t>
      </w:r>
    </w:p>
    <w:p>
      <w:pPr>
        <w:pStyle w:val="Heading2"/>
        <w:spacing w:after="100" w:before="240"/>
      </w:pPr>
      <w:r>
        <w:rPr>
          <w:b/>
          <w:bCs/>
          <w:color w:val="6B4E9E"/>
          <w:sz w:val="23"/>
          <w:szCs w:val="23"/>
        </w:rPr>
        <w:t xml:space="preserve">Article 3 — Conditions d'adhésion</w:t>
      </w:r>
    </w:p>
    <w:p>
      <w:pPr>
        <w:spacing w:after="120" w:line="276"/>
      </w:pPr>
      <w:r>
        <w:rPr>
          <w:color w:val="222222"/>
          <w:sz w:val="19"/>
          <w:szCs w:val="19"/>
        </w:rPr>
        <w:t xml:space="preserve">3.1. L'adhésion s'effectue via le formulaire en ligne. L'Artiste garantit l'exactitude des informations communiquées.</w:t>
      </w:r>
    </w:p>
    <w:p>
      <w:pPr>
        <w:spacing w:after="120" w:line="276"/>
      </w:pPr>
      <w:r>
        <w:rPr>
          <w:color w:val="222222"/>
          <w:sz w:val="19"/>
          <w:szCs w:val="19"/>
        </w:rPr>
        <w:t xml:space="preserve">3.2. L'adhésion suppose l'acceptation pleine et entière des présentes CGA, matérialisée par la validation du formulaire.</w:t>
      </w:r>
    </w:p>
    <w:p>
      <w:pPr>
        <w:spacing w:after="120" w:line="276"/>
      </w:pPr>
      <w:r>
        <w:rPr>
          <w:color w:val="222222"/>
          <w:sz w:val="19"/>
          <w:szCs w:val="19"/>
        </w:rPr>
        <w:t xml:space="preserve">3.3. InRealArt se réserve le droit de refuser ou de suspendre toute adhésion, sans avoir à en justifier, notamment en cas d'informations inexactes, de Contenus illicites ou de saturation du réseau.</w:t>
      </w:r>
    </w:p>
    <w:p>
      <w:pPr>
        <w:pStyle w:val="Heading2"/>
        <w:spacing w:after="100" w:before="240"/>
      </w:pPr>
      <w:r>
        <w:rPr>
          <w:b/>
          <w:bCs/>
          <w:color w:val="6B4E9E"/>
          <w:sz w:val="23"/>
          <w:szCs w:val="23"/>
        </w:rPr>
        <w:t xml:space="preserve">Article 4 — Durée</w:t>
      </w:r>
    </w:p>
    <w:p>
      <w:pPr>
        <w:spacing w:after="120" w:line="276"/>
      </w:pPr>
      <w:r>
        <w:rPr>
          <w:color w:val="222222"/>
          <w:sz w:val="19"/>
          <w:szCs w:val="19"/>
        </w:rPr>
        <w:t xml:space="preserve">4.1. L'adhésion est conclue pour une durée initiale de </w:t>
      </w:r>
      <w:r>
        <w:rPr>
          <w:b/>
          <w:bCs/>
          <w:color w:val="222222"/>
          <w:sz w:val="19"/>
          <w:szCs w:val="19"/>
        </w:rPr>
        <w:t xml:space="preserve">douze (12) mois</w:t>
      </w:r>
      <w:r>
        <w:rPr>
          <w:color w:val="222222"/>
          <w:sz w:val="19"/>
          <w:szCs w:val="19"/>
        </w:rPr>
        <w:t xml:space="preserve"> à compter de l'activation de la Fiche (durée correspondant à la durée moyenne de vie d'une Fiche).</w:t>
      </w:r>
    </w:p>
    <w:p>
      <w:pPr>
        <w:spacing w:after="120" w:line="276"/>
      </w:pPr>
      <w:r>
        <w:rPr>
          <w:color w:val="222222"/>
          <w:sz w:val="19"/>
          <w:szCs w:val="19"/>
        </w:rPr>
        <w:t xml:space="preserve">4.2. À l'échéance, l'adhésion se renouvelle par </w:t>
      </w:r>
      <w:r>
        <w:rPr>
          <w:b/>
          <w:bCs/>
          <w:color w:val="222222"/>
          <w:sz w:val="19"/>
          <w:szCs w:val="19"/>
        </w:rPr>
        <w:t xml:space="preserve">tacite reconduction par périodes successives de douze (12) mois</w:t>
      </w:r>
      <w:r>
        <w:rPr>
          <w:color w:val="222222"/>
          <w:sz w:val="19"/>
          <w:szCs w:val="19"/>
        </w:rPr>
        <w:t xml:space="preserve">, sauf dénonciation par l'une des parties dans les conditions des Articles 7, 8 et 9.</w:t>
      </w:r>
    </w:p>
    <w:p>
      <w:pPr>
        <w:spacing w:after="120" w:line="276"/>
      </w:pPr>
      <w:r>
        <w:rPr>
          <w:color w:val="222222"/>
          <w:sz w:val="19"/>
          <w:szCs w:val="19"/>
        </w:rPr>
        <w:t xml:space="preserve">4.3. Le maintien de la Fiche pendant toute la durée est </w:t>
      </w:r>
      <w:r>
        <w:rPr>
          <w:b/>
          <w:bCs/>
          <w:color w:val="222222"/>
          <w:sz w:val="19"/>
          <w:szCs w:val="19"/>
        </w:rPr>
        <w:t xml:space="preserve">conditionné au respect des Obligations mensuelles</w:t>
      </w:r>
      <w:r>
        <w:rPr>
          <w:color w:val="222222"/>
          <w:sz w:val="19"/>
          <w:szCs w:val="19"/>
        </w:rPr>
        <w:t xml:space="preserve"> (Article 5).</w:t>
      </w:r>
    </w:p>
    <w:p>
      <w:pPr>
        <w:pStyle w:val="Heading2"/>
        <w:spacing w:after="100" w:before="240"/>
      </w:pPr>
      <w:r>
        <w:rPr>
          <w:b/>
          <w:bCs/>
          <w:color w:val="6B4E9E"/>
          <w:sz w:val="23"/>
          <w:szCs w:val="23"/>
        </w:rPr>
        <w:t xml:space="preserve">Article 5 — Obligations mensuelles de l'Artiste</w:t>
      </w:r>
    </w:p>
    <w:p>
      <w:pPr>
        <w:spacing w:after="120" w:line="276"/>
      </w:pPr>
      <w:r>
        <w:rPr>
          <w:color w:val="222222"/>
          <w:sz w:val="19"/>
          <w:szCs w:val="19"/>
        </w:rPr>
        <w:t xml:space="preserve">Pendant toute la durée de l'adhésion, l'Artiste s'engage à réaliser, </w:t>
      </w:r>
      <w:r>
        <w:rPr>
          <w:b/>
          <w:bCs/>
          <w:color w:val="222222"/>
          <w:sz w:val="19"/>
          <w:szCs w:val="19"/>
        </w:rPr>
        <w:t xml:space="preserve">chaque mois calendaire</w:t>
      </w:r>
      <w:r>
        <w:rPr>
          <w:color w:val="222222"/>
          <w:sz w:val="19"/>
          <w:szCs w:val="19"/>
        </w:rPr>
        <w:t xml:space="preserve">, les deux obligations suivantes :</w:t>
      </w:r>
    </w:p>
    <w:p>
      <w:pPr>
        <w:spacing w:after="120" w:line="276"/>
      </w:pPr>
      <w:r>
        <w:rPr>
          <w:b/>
          <w:bCs/>
          <w:color w:val="222222"/>
          <w:sz w:val="19"/>
          <w:szCs w:val="19"/>
        </w:rPr>
        <w:t xml:space="preserve">5.1. Transmission de photographies.</w:t>
      </w:r>
      <w:r>
        <w:rPr>
          <w:color w:val="222222"/>
          <w:sz w:val="19"/>
          <w:szCs w:val="19"/>
        </w:rPr>
        <w:t xml:space="preserve"> L'Artiste transmet à InRealArt, au plus tard le </w:t>
      </w:r>
      <w:r>
        <w:rPr>
          <w:b/>
          <w:bCs/>
          <w:color w:val="222222"/>
          <w:sz w:val="19"/>
          <w:szCs w:val="19"/>
        </w:rPr>
        <w:t xml:space="preserve">dernier jour de chaque mois</w:t>
      </w:r>
      <w:r>
        <w:rPr>
          <w:color w:val="222222"/>
          <w:sz w:val="19"/>
          <w:szCs w:val="19"/>
        </w:rPr>
        <w:t xml:space="preserve">, un </w:t>
      </w:r>
      <w:r>
        <w:rPr>
          <w:b/>
          <w:bCs/>
          <w:color w:val="222222"/>
          <w:sz w:val="19"/>
          <w:szCs w:val="19"/>
        </w:rPr>
        <w:t xml:space="preserve">minimum de vingt (20) photographies</w:t>
      </w:r>
      <w:r>
        <w:rPr>
          <w:color w:val="222222"/>
          <w:sz w:val="19"/>
          <w:szCs w:val="19"/>
        </w:rPr>
        <w:t xml:space="preserve"> de ses Œuvres, en respectant la nomenclature de fichiers suivante :</w:t>
      </w:r>
    </w:p>
    <w:p>
      <w:pPr>
        <w:shd w:fill="EFEDF4" w:val="clear"/>
        <w:spacing w:after="120" w:before="40"/>
        <w:ind w:left="200"/>
      </w:pPr>
      <w:r>
        <w:rPr>
          <w:rFonts w:ascii="Consolas" w:cs="Consolas" w:eastAsia="Consolas" w:hAnsi="Consolas"/>
          <w:color w:val="1A1A2E"/>
          <w:sz w:val="19"/>
          <w:szCs w:val="19"/>
        </w:rPr>
        <w:t xml:space="preserve">Nomartiste_nomoeuvre</w:t>
      </w:r>
    </w:p>
    <w:p>
      <w:pPr>
        <w:spacing w:after="120" w:line="276"/>
      </w:pPr>
      <w:r>
        <w:rPr>
          <w:color w:val="222222"/>
          <w:sz w:val="19"/>
          <w:szCs w:val="19"/>
        </w:rPr>
        <w:t xml:space="preserve">InRealArt appose ensuite son préfixe pour aboutir à la dénomination :</w:t>
      </w:r>
    </w:p>
    <w:p>
      <w:pPr>
        <w:shd w:fill="EFEDF4" w:val="clear"/>
        <w:spacing w:after="120" w:before="40"/>
        <w:ind w:left="200"/>
      </w:pPr>
      <w:r>
        <w:rPr>
          <w:rFonts w:ascii="Consolas" w:cs="Consolas" w:eastAsia="Consolas" w:hAnsi="Consolas"/>
          <w:color w:val="1A1A2E"/>
          <w:sz w:val="19"/>
          <w:szCs w:val="19"/>
        </w:rPr>
        <w:t xml:space="preserve">InRealArt_Nomartiste_nomoeuvre</w:t>
      </w:r>
    </w:p>
    <w:p>
      <w:pPr>
        <w:spacing w:after="120" w:line="276"/>
      </w:pPr>
      <w:r>
        <w:rPr>
          <w:color w:val="222222"/>
          <w:sz w:val="19"/>
          <w:szCs w:val="19"/>
        </w:rPr>
        <w:t xml:space="preserve">Les photographies doivent être de qualité suffisante pour une exploitation en ligne et libres de tout droit de tiers (cf. Article 6).</w:t>
      </w:r>
    </w:p>
    <w:p>
      <w:pPr>
        <w:spacing w:after="120" w:line="276"/>
      </w:pPr>
      <w:r>
        <w:rPr>
          <w:b/>
          <w:bCs/>
          <w:color w:val="222222"/>
          <w:sz w:val="19"/>
          <w:szCs w:val="19"/>
        </w:rPr>
        <w:t xml:space="preserve">5.2. Sollicitation d'avis.</w:t>
      </w:r>
      <w:r>
        <w:rPr>
          <w:color w:val="222222"/>
          <w:sz w:val="19"/>
          <w:szCs w:val="19"/>
        </w:rPr>
        <w:t xml:space="preserve"> L'Artiste s'engage, </w:t>
      </w:r>
      <w:r>
        <w:rPr>
          <w:b/>
          <w:bCs/>
          <w:color w:val="222222"/>
          <w:sz w:val="19"/>
          <w:szCs w:val="19"/>
        </w:rPr>
        <w:t xml:space="preserve">chaque mois calendaire</w:t>
      </w:r>
      <w:r>
        <w:rPr>
          <w:color w:val="222222"/>
          <w:sz w:val="19"/>
          <w:szCs w:val="19"/>
        </w:rPr>
        <w:t xml:space="preserve">, à </w:t>
      </w:r>
      <w:r>
        <w:rPr>
          <w:b/>
          <w:bCs/>
          <w:color w:val="222222"/>
          <w:sz w:val="19"/>
          <w:szCs w:val="19"/>
        </w:rPr>
        <w:t xml:space="preserve">solliciter des avis auprès de son entourage</w:t>
      </w:r>
      <w:r>
        <w:rPr>
          <w:color w:val="222222"/>
          <w:sz w:val="19"/>
          <w:szCs w:val="19"/>
        </w:rPr>
        <w:t xml:space="preserve"> (proches, connaissances, visiteurs de l'atelier) afin d'alimenter et d'animer sa fiche d'atelier. Cette obligation est une </w:t>
      </w:r>
      <w:r>
        <w:rPr>
          <w:b/>
          <w:bCs/>
          <w:color w:val="222222"/>
          <w:sz w:val="19"/>
          <w:szCs w:val="19"/>
        </w:rPr>
        <w:t xml:space="preserve">obligation de moyens</w:t>
      </w:r>
      <w:r>
        <w:rPr>
          <w:color w:val="222222"/>
          <w:sz w:val="19"/>
          <w:szCs w:val="19"/>
        </w:rPr>
        <w:t xml:space="preserve"> (démarche de sollicitation) et n'impose ni note minimale ni nombre d'avis obtenus.</w:t>
      </w:r>
    </w:p>
    <w:p>
      <w:pPr>
        <w:spacing w:after="120" w:line="276"/>
      </w:pPr>
      <w:r>
        <w:rPr>
          <w:color w:val="222222"/>
          <w:sz w:val="19"/>
          <w:szCs w:val="19"/>
        </w:rPr>
        <w:t xml:space="preserve">L'Artiste veille à ce que les avis sollicités soient </w:t>
      </w:r>
      <w:r>
        <w:rPr>
          <w:b/>
          <w:bCs/>
          <w:color w:val="222222"/>
          <w:sz w:val="19"/>
          <w:szCs w:val="19"/>
        </w:rPr>
        <w:t xml:space="preserve">sincères et reflètent une opinion réelle</w:t>
      </w:r>
      <w:r>
        <w:rPr>
          <w:color w:val="222222"/>
          <w:sz w:val="19"/>
          <w:szCs w:val="19"/>
        </w:rPr>
        <w:t xml:space="preserve">. Sont strictement prohibés les avis fictifs, achetés, ou faussement présentés comme émanant de clients, conformément aux articles L.111-7-2 et L.121-4 du Code de la consommation et aux règles des plateformes d'avis. Cette sollicitation n'entraîne </w:t>
      </w:r>
      <w:r>
        <w:rPr>
          <w:b/>
          <w:bCs/>
          <w:color w:val="222222"/>
          <w:sz w:val="19"/>
          <w:szCs w:val="19"/>
        </w:rPr>
        <w:t xml:space="preserve">aucun coût</w:t>
      </w:r>
      <w:r>
        <w:rPr>
          <w:color w:val="222222"/>
          <w:sz w:val="19"/>
          <w:szCs w:val="19"/>
        </w:rPr>
        <w:t xml:space="preserve"> pour l'Artiste.</w:t>
      </w:r>
    </w:p>
    <w:p>
      <w:pPr>
        <w:spacing w:after="120" w:line="276"/>
      </w:pPr>
      <w:r>
        <w:rPr>
          <w:b/>
          <w:bCs/>
          <w:color w:val="222222"/>
          <w:sz w:val="19"/>
          <w:szCs w:val="19"/>
        </w:rPr>
        <w:t xml:space="preserve">5.3.</w:t>
      </w:r>
      <w:r>
        <w:rPr>
          <w:color w:val="222222"/>
          <w:sz w:val="19"/>
          <w:szCs w:val="19"/>
        </w:rPr>
        <w:t xml:space="preserve"> Les Obligations mensuelles constituent des </w:t>
      </w:r>
      <w:r>
        <w:rPr>
          <w:b/>
          <w:bCs/>
          <w:color w:val="222222"/>
          <w:sz w:val="19"/>
          <w:szCs w:val="19"/>
        </w:rPr>
        <w:t xml:space="preserve">obligations essentielles et déterminantes</w:t>
      </w:r>
      <w:r>
        <w:rPr>
          <w:color w:val="222222"/>
          <w:sz w:val="19"/>
          <w:szCs w:val="19"/>
        </w:rPr>
        <w:t xml:space="preserve"> du maintien de la Fiche. Leur inexécution déclenche la procédure de l'Article 7.</w:t>
      </w:r>
    </w:p>
    <w:p>
      <w:pPr>
        <w:pStyle w:val="Heading2"/>
        <w:spacing w:after="100" w:before="240"/>
      </w:pPr>
      <w:r>
        <w:rPr>
          <w:b/>
          <w:bCs/>
          <w:color w:val="6B4E9E"/>
          <w:sz w:val="23"/>
          <w:szCs w:val="23"/>
        </w:rPr>
        <w:t xml:space="preserve">Article 6 — Propriété intellectuelle et licence</w:t>
      </w:r>
    </w:p>
    <w:p>
      <w:pPr>
        <w:spacing w:after="120" w:line="276"/>
      </w:pPr>
      <w:r>
        <w:rPr>
          <w:color w:val="222222"/>
          <w:sz w:val="19"/>
          <w:szCs w:val="19"/>
        </w:rPr>
        <w:t xml:space="preserve">6.1. </w:t>
      </w:r>
      <w:r>
        <w:rPr>
          <w:b/>
          <w:bCs/>
          <w:color w:val="222222"/>
          <w:sz w:val="19"/>
          <w:szCs w:val="19"/>
        </w:rPr>
        <w:t xml:space="preserve">Titularité.</w:t>
      </w:r>
      <w:r>
        <w:rPr>
          <w:color w:val="222222"/>
          <w:sz w:val="19"/>
          <w:szCs w:val="19"/>
        </w:rPr>
        <w:t xml:space="preserve"> L'Artiste demeure </w:t>
      </w:r>
      <w:r>
        <w:rPr>
          <w:b/>
          <w:bCs/>
          <w:color w:val="222222"/>
          <w:sz w:val="19"/>
          <w:szCs w:val="19"/>
        </w:rPr>
        <w:t xml:space="preserve">seul titulaire</w:t>
      </w:r>
      <w:r>
        <w:rPr>
          <w:color w:val="222222"/>
          <w:sz w:val="19"/>
          <w:szCs w:val="19"/>
        </w:rPr>
        <w:t xml:space="preserve"> des droits de propriété intellectuelle sur ses Œuvres et sur les photographies transmises. Les présentes CGA n'emportent </w:t>
      </w:r>
      <w:r>
        <w:rPr>
          <w:b/>
          <w:bCs/>
          <w:color w:val="222222"/>
          <w:sz w:val="19"/>
          <w:szCs w:val="19"/>
        </w:rPr>
        <w:t xml:space="preserve">aucune cession</w:t>
      </w:r>
      <w:r>
        <w:rPr>
          <w:color w:val="222222"/>
          <w:sz w:val="19"/>
          <w:szCs w:val="19"/>
        </w:rPr>
        <w:t xml:space="preserve"> de propriété.</w:t>
      </w:r>
    </w:p>
    <w:p>
      <w:pPr>
        <w:spacing w:after="120" w:line="276"/>
      </w:pPr>
      <w:r>
        <w:rPr>
          <w:color w:val="222222"/>
          <w:sz w:val="19"/>
          <w:szCs w:val="19"/>
        </w:rPr>
        <w:t xml:space="preserve">6.2. </w:t>
      </w:r>
      <w:r>
        <w:rPr>
          <w:b/>
          <w:bCs/>
          <w:color w:val="222222"/>
          <w:sz w:val="19"/>
          <w:szCs w:val="19"/>
        </w:rPr>
        <w:t xml:space="preserve">Licence.</w:t>
      </w:r>
      <w:r>
        <w:rPr>
          <w:color w:val="222222"/>
          <w:sz w:val="19"/>
          <w:szCs w:val="19"/>
        </w:rPr>
        <w:t xml:space="preserve"> L'Artiste concède à InRealArt, pour les seuls besoins du Programme, une </w:t>
      </w:r>
      <w:r>
        <w:rPr>
          <w:b/>
          <w:bCs/>
          <w:color w:val="222222"/>
          <w:sz w:val="19"/>
          <w:szCs w:val="19"/>
        </w:rPr>
        <w:t xml:space="preserve">licence non exclusive, gratuite, mondiale</w:t>
      </w:r>
      <w:r>
        <w:rPr>
          <w:color w:val="222222"/>
          <w:sz w:val="19"/>
          <w:szCs w:val="19"/>
        </w:rPr>
        <w:t xml:space="preserve">, pour la durée de l'adhésion, l'autorisant à reproduire, représenter, adapter techniquement (recadrage, redimensionnement, renommage selon la nomenclature de l'Article 5.1) et diffuser les Contenus sur la Fiche, l'Index, Google et les partenaires techniques du Programme, avec </w:t>
      </w:r>
      <w:r>
        <w:rPr>
          <w:b/>
          <w:bCs/>
          <w:color w:val="222222"/>
          <w:sz w:val="19"/>
          <w:szCs w:val="19"/>
        </w:rPr>
        <w:t xml:space="preserve">faculté de sous-licence</w:t>
      </w:r>
      <w:r>
        <w:rPr>
          <w:color w:val="222222"/>
          <w:sz w:val="19"/>
          <w:szCs w:val="19"/>
        </w:rPr>
        <w:t xml:space="preserve"> au profit de ces plateformes.</w:t>
      </w:r>
    </w:p>
    <w:p>
      <w:pPr>
        <w:spacing w:after="120" w:line="276"/>
      </w:pPr>
      <w:r>
        <w:rPr>
          <w:color w:val="222222"/>
          <w:sz w:val="19"/>
          <w:szCs w:val="19"/>
        </w:rPr>
        <w:t xml:space="preserve">6.3. </w:t>
      </w:r>
      <w:r>
        <w:rPr>
          <w:b/>
          <w:bCs/>
          <w:color w:val="222222"/>
          <w:sz w:val="19"/>
          <w:szCs w:val="19"/>
        </w:rPr>
        <w:t xml:space="preserve">Droit moral.</w:t>
      </w:r>
      <w:r>
        <w:rPr>
          <w:color w:val="222222"/>
          <w:sz w:val="19"/>
          <w:szCs w:val="19"/>
        </w:rPr>
        <w:t xml:space="preserve"> Le droit moral de l'Artiste est </w:t>
      </w:r>
      <w:r>
        <w:rPr>
          <w:b/>
          <w:bCs/>
          <w:color w:val="222222"/>
          <w:sz w:val="19"/>
          <w:szCs w:val="19"/>
        </w:rPr>
        <w:t xml:space="preserve">respecté</w:t>
      </w:r>
      <w:r>
        <w:rPr>
          <w:color w:val="222222"/>
          <w:sz w:val="19"/>
          <w:szCs w:val="19"/>
        </w:rPr>
        <w:t xml:space="preserve"> ; en particulier, son </w:t>
      </w:r>
      <w:r>
        <w:rPr>
          <w:b/>
          <w:bCs/>
          <w:color w:val="222222"/>
          <w:sz w:val="19"/>
          <w:szCs w:val="19"/>
        </w:rPr>
        <w:t xml:space="preserve">nom reste associé</w:t>
      </w:r>
      <w:r>
        <w:rPr>
          <w:color w:val="222222"/>
          <w:sz w:val="19"/>
          <w:szCs w:val="19"/>
        </w:rPr>
        <w:t xml:space="preserve"> à chaque Œuvre (la nomenclature préservant l'attribution). Aucune modification portant atteinte à l'intégrité de l'Œuvre ne sera opérée.</w:t>
      </w:r>
    </w:p>
    <w:p>
      <w:pPr>
        <w:spacing w:after="120" w:line="276"/>
      </w:pPr>
      <w:r>
        <w:rPr>
          <w:color w:val="222222"/>
          <w:sz w:val="19"/>
          <w:szCs w:val="19"/>
        </w:rPr>
        <w:t xml:space="preserve">6.4. </w:t>
      </w:r>
      <w:r>
        <w:rPr>
          <w:b/>
          <w:bCs/>
          <w:color w:val="222222"/>
          <w:sz w:val="19"/>
          <w:szCs w:val="19"/>
        </w:rPr>
        <w:t xml:space="preserve">Garantie.</w:t>
      </w:r>
      <w:r>
        <w:rPr>
          <w:color w:val="222222"/>
          <w:sz w:val="19"/>
          <w:szCs w:val="19"/>
        </w:rPr>
        <w:t xml:space="preserve"> L'Artiste garantit qu'il détient l'ensemble des droits sur les Contenus, que les photographies ne portent atteinte à aucun droit de tiers (photographe, personnes représentées, marques) et il garantit InRealArt contre tout recours à ce titre.</w:t>
      </w:r>
    </w:p>
    <w:p>
      <w:pPr>
        <w:spacing w:after="120" w:line="276"/>
      </w:pPr>
      <w:r>
        <w:rPr>
          <w:color w:val="222222"/>
          <w:sz w:val="19"/>
          <w:szCs w:val="19"/>
        </w:rPr>
        <w:t xml:space="preserve">6.5. </w:t>
      </w:r>
      <w:r>
        <w:rPr>
          <w:b/>
          <w:bCs/>
          <w:color w:val="222222"/>
          <w:sz w:val="19"/>
          <w:szCs w:val="19"/>
        </w:rPr>
        <w:t xml:space="preserve">Cessation.</w:t>
      </w:r>
      <w:r>
        <w:rPr>
          <w:color w:val="222222"/>
          <w:sz w:val="19"/>
          <w:szCs w:val="19"/>
        </w:rPr>
        <w:t xml:space="preserve"> À la fin de l'adhésion, la licence prend fin et InRealArt cesse toute nouvelle exploitation des Contenus dans un délai raisonnable, sous réserve des copies de cache des moteurs tiers échappant à son contrôle.</w:t>
      </w:r>
    </w:p>
    <w:p>
      <w:pPr>
        <w:pStyle w:val="Heading2"/>
        <w:spacing w:after="100" w:before="240"/>
      </w:pPr>
      <w:r>
        <w:rPr>
          <w:b/>
          <w:bCs/>
          <w:color w:val="6B4E9E"/>
          <w:sz w:val="23"/>
          <w:szCs w:val="23"/>
        </w:rPr>
        <w:t xml:space="preserve">Article 7 — Procédure de rappel et de retrait pour manquement</w:t>
      </w:r>
    </w:p>
    <w:p>
      <w:pPr>
        <w:spacing w:after="120" w:line="276"/>
      </w:pPr>
      <w:r>
        <w:rPr>
          <w:color w:val="222222"/>
          <w:sz w:val="19"/>
          <w:szCs w:val="19"/>
        </w:rPr>
        <w:t xml:space="preserve">7.1. En cas d'inexécution de l'une des Obligations mensuelles (Article 5), InRealArt adresse à l'Artiste un </w:t>
      </w:r>
      <w:r>
        <w:rPr>
          <w:b/>
          <w:bCs/>
          <w:color w:val="222222"/>
          <w:sz w:val="19"/>
          <w:szCs w:val="19"/>
        </w:rPr>
        <w:t xml:space="preserve">premier rappel</w:t>
      </w:r>
      <w:r>
        <w:rPr>
          <w:color w:val="222222"/>
          <w:sz w:val="19"/>
          <w:szCs w:val="19"/>
        </w:rPr>
        <w:t xml:space="preserve"> par email, l'invitant à régulariser sous </w:t>
      </w:r>
      <w:r>
        <w:rPr>
          <w:b/>
          <w:bCs/>
          <w:color w:val="222222"/>
          <w:sz w:val="19"/>
          <w:szCs w:val="19"/>
        </w:rPr>
        <w:t xml:space="preserve">huit (8) jours</w:t>
      </w:r>
      <w:r>
        <w:rPr>
          <w:color w:val="222222"/>
          <w:sz w:val="19"/>
          <w:szCs w:val="19"/>
        </w:rPr>
        <w:t xml:space="preserve">.</w:t>
      </w:r>
    </w:p>
    <w:p>
      <w:pPr>
        <w:spacing w:after="120" w:line="276"/>
      </w:pPr>
      <w:r>
        <w:rPr>
          <w:color w:val="222222"/>
          <w:sz w:val="19"/>
          <w:szCs w:val="19"/>
        </w:rPr>
        <w:t xml:space="preserve">7.2. À défaut de régularisation, InRealArt adresse un </w:t>
      </w:r>
      <w:r>
        <w:rPr>
          <w:b/>
          <w:bCs/>
          <w:color w:val="222222"/>
          <w:sz w:val="19"/>
          <w:szCs w:val="19"/>
        </w:rPr>
        <w:t xml:space="preserve">second (et dernier) rappel</w:t>
      </w:r>
      <w:r>
        <w:rPr>
          <w:color w:val="222222"/>
          <w:sz w:val="19"/>
          <w:szCs w:val="19"/>
        </w:rPr>
        <w:t xml:space="preserve">, ouvrant un ultime délai de </w:t>
      </w:r>
      <w:r>
        <w:rPr>
          <w:b/>
          <w:bCs/>
          <w:color w:val="222222"/>
          <w:sz w:val="19"/>
          <w:szCs w:val="19"/>
        </w:rPr>
        <w:t xml:space="preserve">huit (8) jours</w:t>
      </w:r>
      <w:r>
        <w:rPr>
          <w:color w:val="222222"/>
          <w:sz w:val="19"/>
          <w:szCs w:val="19"/>
        </w:rPr>
        <w:t xml:space="preserve">.</w:t>
      </w:r>
    </w:p>
    <w:p>
      <w:pPr>
        <w:spacing w:after="120" w:line="276"/>
      </w:pPr>
      <w:r>
        <w:rPr>
          <w:color w:val="222222"/>
          <w:sz w:val="19"/>
          <w:szCs w:val="19"/>
        </w:rPr>
        <w:t xml:space="preserve">7.3. </w:t>
      </w:r>
      <w:r>
        <w:rPr>
          <w:b/>
          <w:bCs/>
          <w:color w:val="222222"/>
          <w:sz w:val="19"/>
          <w:szCs w:val="19"/>
        </w:rPr>
        <w:t xml:space="preserve">À défaut de régularisation à l'issue du second rappel, l'adhésion est résiliée de plein droit</w:t>
      </w:r>
      <w:r>
        <w:rPr>
          <w:color w:val="222222"/>
          <w:sz w:val="19"/>
          <w:szCs w:val="19"/>
        </w:rPr>
        <w:t xml:space="preserve"> et la Fiche est retirée du Programme et de l'Index, </w:t>
      </w:r>
      <w:r>
        <w:rPr>
          <w:b/>
          <w:bCs/>
          <w:color w:val="222222"/>
          <w:sz w:val="19"/>
          <w:szCs w:val="19"/>
        </w:rPr>
        <w:t xml:space="preserve">sans indemnité</w:t>
      </w:r>
      <w:r>
        <w:rPr>
          <w:color w:val="222222"/>
          <w:sz w:val="19"/>
          <w:szCs w:val="19"/>
        </w:rPr>
        <w:t xml:space="preserve"> et sans autre formalité, l'Artiste en étant informé par email.</w:t>
      </w:r>
    </w:p>
    <w:p>
      <w:pPr>
        <w:spacing w:after="120" w:line="276"/>
      </w:pPr>
      <w:r>
        <w:rPr>
          <w:color w:val="222222"/>
          <w:sz w:val="19"/>
          <w:szCs w:val="19"/>
        </w:rPr>
        <w:t xml:space="preserve">7.4. Cette procédure ne fait pas obstacle à la faculté de retrait discrétionnaire prévue à l'Article 8.</w:t>
      </w:r>
    </w:p>
    <w:p>
      <w:pPr>
        <w:pStyle w:val="Heading2"/>
        <w:spacing w:after="100" w:before="240"/>
      </w:pPr>
      <w:r>
        <w:rPr>
          <w:b/>
          <w:bCs/>
          <w:color w:val="6B4E9E"/>
          <w:sz w:val="23"/>
          <w:szCs w:val="23"/>
        </w:rPr>
        <w:t xml:space="preserve">Article 8 — Faculté de retrait à l'initiative d'InRealArt</w:t>
      </w:r>
    </w:p>
    <w:p>
      <w:pPr>
        <w:spacing w:after="120" w:line="276"/>
      </w:pPr>
      <w:r>
        <w:rPr>
          <w:color w:val="222222"/>
          <w:sz w:val="19"/>
          <w:szCs w:val="19"/>
        </w:rPr>
        <w:t xml:space="preserve">8.1. Le Programme étant un service gratuit d'intérêt éditorial, </w:t>
      </w:r>
      <w:r>
        <w:rPr>
          <w:b/>
          <w:bCs/>
          <w:color w:val="222222"/>
          <w:sz w:val="19"/>
          <w:szCs w:val="19"/>
        </w:rPr>
        <w:t xml:space="preserve">InRealArt peut retirer une Fiche et mettre fin à une adhésion à tout moment</w:t>
      </w:r>
      <w:r>
        <w:rPr>
          <w:color w:val="222222"/>
          <w:sz w:val="19"/>
          <w:szCs w:val="19"/>
        </w:rPr>
        <w:t xml:space="preserve">, y compris en dehors de tout manquement, moyennant un </w:t>
      </w:r>
      <w:r>
        <w:rPr>
          <w:b/>
          <w:bCs/>
          <w:color w:val="222222"/>
          <w:sz w:val="19"/>
          <w:szCs w:val="19"/>
        </w:rPr>
        <w:t xml:space="preserve">préavis de [30] jours</w:t>
      </w:r>
      <w:r>
        <w:rPr>
          <w:color w:val="222222"/>
          <w:sz w:val="19"/>
          <w:szCs w:val="19"/>
        </w:rPr>
        <w:t xml:space="preserve"> notifié par email.</w:t>
      </w:r>
    </w:p>
    <w:p>
      <w:pPr>
        <w:spacing w:after="120" w:line="276"/>
      </w:pPr>
      <w:r>
        <w:rPr>
          <w:color w:val="222222"/>
          <w:sz w:val="19"/>
          <w:szCs w:val="19"/>
        </w:rPr>
        <w:t xml:space="preserve">8.2. Ce délai de préavis n'est pas requis en cas de </w:t>
      </w:r>
      <w:r>
        <w:rPr>
          <w:b/>
          <w:bCs/>
          <w:color w:val="222222"/>
          <w:sz w:val="19"/>
          <w:szCs w:val="19"/>
        </w:rPr>
        <w:t xml:space="preserve">manquement grave</w:t>
      </w:r>
      <w:r>
        <w:rPr>
          <w:color w:val="222222"/>
          <w:sz w:val="19"/>
          <w:szCs w:val="19"/>
        </w:rPr>
        <w:t xml:space="preserve"> (Contenus illicites, atteinte à l'image du réseau, fausses informations, atteinte aux droits de tiers), le retrait étant alors </w:t>
      </w:r>
      <w:r>
        <w:rPr>
          <w:b/>
          <w:bCs/>
          <w:color w:val="222222"/>
          <w:sz w:val="19"/>
          <w:szCs w:val="19"/>
        </w:rPr>
        <w:t xml:space="preserve">immédiat</w:t>
      </w:r>
      <w:r>
        <w:rPr>
          <w:color w:val="222222"/>
          <w:sz w:val="19"/>
          <w:szCs w:val="19"/>
        </w:rPr>
        <w:t xml:space="preserve">.</w:t>
      </w:r>
    </w:p>
    <w:p>
      <w:pPr>
        <w:spacing w:after="120" w:line="276"/>
      </w:pPr>
      <w:r>
        <w:rPr>
          <w:color w:val="222222"/>
          <w:sz w:val="19"/>
          <w:szCs w:val="19"/>
        </w:rPr>
        <w:t xml:space="preserve">8.3. Le retrait à l'initiative d'InRealArt n'ouvre droit à </w:t>
      </w:r>
      <w:r>
        <w:rPr>
          <w:b/>
          <w:bCs/>
          <w:color w:val="222222"/>
          <w:sz w:val="19"/>
          <w:szCs w:val="19"/>
        </w:rPr>
        <w:t xml:space="preserve">aucune indemnité</w:t>
      </w:r>
      <w:r>
        <w:rPr>
          <w:color w:val="222222"/>
          <w:sz w:val="19"/>
          <w:szCs w:val="19"/>
        </w:rPr>
        <w:t xml:space="preserve"> au profit de l'Artiste.</w:t>
      </w:r>
    </w:p>
    <w:p>
      <w:pPr>
        <w:pBdr>
          <w:left w:val="single" w:color="C58A3A" w:sz="14"/>
        </w:pBdr>
        <w:shd w:fill="FBF4EC" w:val="clear"/>
        <w:spacing w:after="120" w:before="60" w:line="264"/>
        <w:ind w:left="200"/>
      </w:pPr>
      <w:r>
        <w:rPr>
          <w:color w:val="5C4326"/>
          <w:sz w:val="18"/>
          <w:szCs w:val="18"/>
        </w:rPr>
        <w:t xml:space="preserve">Note juridique : à l'égard d'un non-professionnel (consommateur), une clause de résiliation purement discrétionnaire au seul profit d'InRealArt est susceptible d'être qualifiée d'abusive (art. R.212-1 et R.212-2 du Code de la consommation). Le préavis (art. 8.1) et la réciprocité avec le droit de résiliation libre de l'artiste (Article 9) rétablissent l'équilibre. Cette rédaction doit être validée par l'avocat.</w:t>
      </w:r>
    </w:p>
    <w:p>
      <w:pPr>
        <w:pStyle w:val="Heading2"/>
        <w:spacing w:after="100" w:before="240"/>
      </w:pPr>
      <w:r>
        <w:rPr>
          <w:b/>
          <w:bCs/>
          <w:color w:val="6B4E9E"/>
          <w:sz w:val="23"/>
          <w:szCs w:val="23"/>
        </w:rPr>
        <w:t xml:space="preserve">Article 9 — Résiliation à l'initiative de l'Artiste</w:t>
      </w:r>
    </w:p>
    <w:p>
      <w:pPr>
        <w:spacing w:after="120" w:line="276"/>
      </w:pPr>
      <w:r>
        <w:rPr>
          <w:color w:val="222222"/>
          <w:sz w:val="19"/>
          <w:szCs w:val="19"/>
        </w:rPr>
        <w:t xml:space="preserve">L'Artiste peut résilier son adhésion </w:t>
      </w:r>
      <w:r>
        <w:rPr>
          <w:b/>
          <w:bCs/>
          <w:color w:val="222222"/>
          <w:sz w:val="19"/>
          <w:szCs w:val="19"/>
        </w:rPr>
        <w:t xml:space="preserve">à tout moment et sans motif</w:t>
      </w:r>
      <w:r>
        <w:rPr>
          <w:color w:val="222222"/>
          <w:sz w:val="19"/>
          <w:szCs w:val="19"/>
        </w:rPr>
        <w:t xml:space="preserve">, par simple demande écrite (email) ou via son espace, avec prise d'effet sous [15] jours. Aucun frais n'est dû.</w:t>
      </w:r>
    </w:p>
    <w:p>
      <w:pPr>
        <w:pStyle w:val="Heading2"/>
        <w:spacing w:after="100" w:before="240"/>
      </w:pPr>
      <w:r>
        <w:rPr>
          <w:b/>
          <w:bCs/>
          <w:color w:val="6B4E9E"/>
          <w:sz w:val="23"/>
          <w:szCs w:val="23"/>
        </w:rPr>
        <w:t xml:space="preserve">Article 9 bis — Droit de rétractation (artistes non professionnels)</w:t>
      </w:r>
    </w:p>
    <w:p>
      <w:pPr>
        <w:spacing w:after="120" w:line="276"/>
      </w:pPr>
      <w:r>
        <w:rPr>
          <w:color w:val="222222"/>
          <w:sz w:val="19"/>
          <w:szCs w:val="19"/>
        </w:rPr>
        <w:t xml:space="preserve">9bis.1. L'Artiste </w:t>
      </w:r>
      <w:r>
        <w:rPr>
          <w:b/>
          <w:bCs/>
          <w:color w:val="222222"/>
          <w:sz w:val="19"/>
          <w:szCs w:val="19"/>
        </w:rPr>
        <w:t xml:space="preserve">agissant en qualité de consommateur (non professionnel)</w:t>
      </w:r>
      <w:r>
        <w:rPr>
          <w:color w:val="222222"/>
          <w:sz w:val="19"/>
          <w:szCs w:val="19"/>
        </w:rPr>
        <w:t xml:space="preserve"> dispose d'un </w:t>
      </w:r>
      <w:r>
        <w:rPr>
          <w:b/>
          <w:bCs/>
          <w:color w:val="222222"/>
          <w:sz w:val="19"/>
          <w:szCs w:val="19"/>
        </w:rPr>
        <w:t xml:space="preserve">droit de rétractation de quatorze (14) jours</w:t>
      </w:r>
      <w:r>
        <w:rPr>
          <w:color w:val="222222"/>
          <w:sz w:val="19"/>
          <w:szCs w:val="19"/>
        </w:rPr>
        <w:t xml:space="preserve"> à compter de la conclusion de l'adhésion, sans avoir à motiver sa décision (art. L.221-18 du Code de la consommation).</w:t>
      </w:r>
    </w:p>
    <w:p>
      <w:pPr>
        <w:spacing w:after="120" w:line="276"/>
      </w:pPr>
      <w:r>
        <w:rPr>
          <w:color w:val="222222"/>
          <w:sz w:val="19"/>
          <w:szCs w:val="19"/>
        </w:rPr>
        <w:t xml:space="preserve">9bis.2. Pour l'exercer, l'Artiste notifie sa décision par une déclaration dénuée d'ambiguïté (email à contact@inrealart.com ou formulaire type annexé). Le service étant gratuit, l'exercice de la rétractation </w:t>
      </w:r>
      <w:r>
        <w:rPr>
          <w:b/>
          <w:bCs/>
          <w:color w:val="222222"/>
          <w:sz w:val="19"/>
          <w:szCs w:val="19"/>
        </w:rPr>
        <w:t xml:space="preserve">n'entraîne aucun frais ni remboursement</w:t>
      </w:r>
      <w:r>
        <w:rPr>
          <w:color w:val="222222"/>
          <w:sz w:val="19"/>
          <w:szCs w:val="19"/>
        </w:rPr>
        <w:t xml:space="preserve">.</w:t>
      </w:r>
    </w:p>
    <w:p>
      <w:pPr>
        <w:spacing w:after="120" w:line="276"/>
      </w:pPr>
      <w:r>
        <w:rPr>
          <w:color w:val="222222"/>
          <w:sz w:val="19"/>
          <w:szCs w:val="19"/>
        </w:rPr>
        <w:t xml:space="preserve">9bis.3. L'activation de la Fiche pouvant intervenir sous 48 heures, soit </w:t>
      </w:r>
      <w:r>
        <w:rPr>
          <w:b/>
          <w:bCs/>
          <w:color w:val="222222"/>
          <w:sz w:val="19"/>
          <w:szCs w:val="19"/>
        </w:rPr>
        <w:t xml:space="preserve">avant</w:t>
      </w:r>
      <w:r>
        <w:rPr>
          <w:color w:val="222222"/>
          <w:sz w:val="19"/>
          <w:szCs w:val="19"/>
        </w:rPr>
        <w:t xml:space="preserve"> l'expiration du délai, l'Artiste consommateur qui souhaite une activation immédiate en fait la </w:t>
      </w:r>
      <w:r>
        <w:rPr>
          <w:b/>
          <w:bCs/>
          <w:color w:val="222222"/>
          <w:sz w:val="19"/>
          <w:szCs w:val="19"/>
        </w:rPr>
        <w:t xml:space="preserve">demande expresse</w:t>
      </w:r>
      <w:r>
        <w:rPr>
          <w:color w:val="222222"/>
          <w:sz w:val="19"/>
          <w:szCs w:val="19"/>
        </w:rPr>
        <w:t xml:space="preserve">. La gratuité du Programme fait qu'aucune somme ne sera due même si la Fiche a déjà été activée avant la fin du délai de rétractation.</w:t>
      </w:r>
    </w:p>
    <w:p>
      <w:pPr>
        <w:spacing w:after="120" w:line="276"/>
      </w:pPr>
      <w:r>
        <w:rPr>
          <w:color w:val="222222"/>
          <w:sz w:val="19"/>
          <w:szCs w:val="19"/>
        </w:rPr>
        <w:t xml:space="preserve">9bis.4. Le présent article ne s'applique pas aux artistes agissant à titre professionnel.</w:t>
      </w:r>
    </w:p>
    <w:p>
      <w:pPr>
        <w:pStyle w:val="Heading2"/>
        <w:spacing w:after="100" w:before="240"/>
      </w:pPr>
      <w:r>
        <w:rPr>
          <w:b/>
          <w:bCs/>
          <w:color w:val="6B4E9E"/>
          <w:sz w:val="23"/>
          <w:szCs w:val="23"/>
        </w:rPr>
        <w:t xml:space="preserve">Article 10 — Responsabilité</w:t>
      </w:r>
    </w:p>
    <w:p>
      <w:pPr>
        <w:spacing w:after="120" w:line="276"/>
      </w:pPr>
      <w:r>
        <w:rPr>
          <w:color w:val="222222"/>
          <w:sz w:val="19"/>
          <w:szCs w:val="19"/>
        </w:rPr>
        <w:t xml:space="preserve">10.1. InRealArt est tenu d'une </w:t>
      </w:r>
      <w:r>
        <w:rPr>
          <w:b/>
          <w:bCs/>
          <w:color w:val="222222"/>
          <w:sz w:val="19"/>
          <w:szCs w:val="19"/>
        </w:rPr>
        <w:t xml:space="preserve">obligation de moyens</w:t>
      </w:r>
      <w:r>
        <w:rPr>
          <w:color w:val="222222"/>
          <w:sz w:val="19"/>
          <w:szCs w:val="19"/>
        </w:rPr>
        <w:t xml:space="preserve"> quant à l'optimisation et la visibilité de la Fiche. Elle ne garantit </w:t>
      </w:r>
      <w:r>
        <w:rPr>
          <w:b/>
          <w:bCs/>
          <w:color w:val="222222"/>
          <w:sz w:val="19"/>
          <w:szCs w:val="19"/>
        </w:rPr>
        <w:t xml:space="preserve">aucun résultat</w:t>
      </w:r>
      <w:r>
        <w:rPr>
          <w:color w:val="222222"/>
          <w:sz w:val="19"/>
          <w:szCs w:val="19"/>
        </w:rPr>
        <w:t xml:space="preserve"> en termes de positionnement, de trafic ou de fréquentation, ces éléments dépendant de tiers (notamment Google) et de facteurs extérieurs.</w:t>
      </w:r>
    </w:p>
    <w:p>
      <w:pPr>
        <w:spacing w:after="120" w:line="276"/>
      </w:pPr>
      <w:r>
        <w:rPr>
          <w:color w:val="222222"/>
          <w:sz w:val="19"/>
          <w:szCs w:val="19"/>
        </w:rPr>
        <w:t xml:space="preserve">10.2. InRealArt ne saurait être tenue responsable des conséquences d'informations erronées fournies par l'Artiste, ni des avis sollicités par ce dernier auprès de son entourage (Article 5.2).</w:t>
      </w:r>
    </w:p>
    <w:p>
      <w:pPr>
        <w:spacing w:after="120" w:line="276"/>
      </w:pPr>
      <w:r>
        <w:rPr>
          <w:color w:val="222222"/>
          <w:sz w:val="19"/>
          <w:szCs w:val="19"/>
        </w:rPr>
        <w:t xml:space="preserve">10.3. La responsabilité d'InRealArt, si elle était engagée, serait en tout état de cause limitée aux dommages directs et prévisibles.</w:t>
      </w:r>
    </w:p>
    <w:p>
      <w:pPr>
        <w:pStyle w:val="Heading2"/>
        <w:spacing w:after="100" w:before="240"/>
      </w:pPr>
      <w:r>
        <w:rPr>
          <w:b/>
          <w:bCs/>
          <w:color w:val="6B4E9E"/>
          <w:sz w:val="23"/>
          <w:szCs w:val="23"/>
        </w:rPr>
        <w:t xml:space="preserve">Article 11 — Données personnelles</w:t>
      </w:r>
    </w:p>
    <w:p>
      <w:pPr>
        <w:spacing w:after="120" w:line="276"/>
      </w:pPr>
      <w:r>
        <w:rPr>
          <w:color w:val="222222"/>
          <w:sz w:val="19"/>
          <w:szCs w:val="19"/>
        </w:rPr>
        <w:t xml:space="preserve">Le traitement des données personnelles est décrit dans la </w:t>
      </w:r>
      <w:r>
        <w:rPr>
          <w:b/>
          <w:bCs/>
          <w:color w:val="222222"/>
          <w:sz w:val="19"/>
          <w:szCs w:val="19"/>
        </w:rPr>
        <w:t xml:space="preserve">Politique de confidentialité</w:t>
      </w:r>
      <w:r>
        <w:rPr>
          <w:color w:val="222222"/>
          <w:sz w:val="19"/>
          <w:szCs w:val="19"/>
        </w:rPr>
        <w:t xml:space="preserve"> (Partie III), qui fait partie intégrante des présentes CGA.</w:t>
      </w:r>
    </w:p>
    <w:p>
      <w:pPr>
        <w:pStyle w:val="Heading2"/>
        <w:spacing w:after="100" w:before="240"/>
      </w:pPr>
      <w:r>
        <w:rPr>
          <w:b/>
          <w:bCs/>
          <w:color w:val="6B4E9E"/>
          <w:sz w:val="23"/>
          <w:szCs w:val="23"/>
        </w:rPr>
        <w:t xml:space="preserve">Article 12 — Modification des CGA</w:t>
      </w:r>
    </w:p>
    <w:p>
      <w:pPr>
        <w:spacing w:after="120" w:line="276"/>
      </w:pPr>
      <w:r>
        <w:rPr>
          <w:color w:val="222222"/>
          <w:sz w:val="19"/>
          <w:szCs w:val="19"/>
        </w:rPr>
        <w:t xml:space="preserve">InRealArt peut modifier les présentes CGA. Les modifications sont notifiées par email et/ou publiées ; elles s'appliquent aux adhésions en cours à l'issue d'un délai de [30] jours, l'Artiste pouvant résilier s'il les refuse.</w:t>
      </w:r>
    </w:p>
    <w:p>
      <w:pPr>
        <w:pStyle w:val="Heading2"/>
        <w:spacing w:after="100" w:before="240"/>
      </w:pPr>
      <w:r>
        <w:rPr>
          <w:b/>
          <w:bCs/>
          <w:color w:val="6B4E9E"/>
          <w:sz w:val="23"/>
          <w:szCs w:val="23"/>
        </w:rPr>
        <w:t xml:space="preserve">Article 13 — Droit applicable et litiges</w:t>
      </w:r>
    </w:p>
    <w:p>
      <w:pPr>
        <w:spacing w:after="120" w:line="276"/>
      </w:pPr>
      <w:r>
        <w:rPr>
          <w:color w:val="222222"/>
          <w:sz w:val="19"/>
          <w:szCs w:val="19"/>
        </w:rPr>
        <w:t xml:space="preserve">13.1. Les présentes CGA sont soumises au </w:t>
      </w:r>
      <w:r>
        <w:rPr>
          <w:b/>
          <w:bCs/>
          <w:color w:val="222222"/>
          <w:sz w:val="19"/>
          <w:szCs w:val="19"/>
        </w:rPr>
        <w:t xml:space="preserve">droit français</w:t>
      </w:r>
      <w:r>
        <w:rPr>
          <w:color w:val="222222"/>
          <w:sz w:val="19"/>
          <w:szCs w:val="19"/>
        </w:rPr>
        <w:t xml:space="preserve">.</w:t>
      </w:r>
    </w:p>
    <w:p>
      <w:pPr>
        <w:spacing w:after="120" w:line="276"/>
      </w:pPr>
      <w:r>
        <w:rPr>
          <w:color w:val="222222"/>
          <w:sz w:val="19"/>
          <w:szCs w:val="19"/>
        </w:rPr>
        <w:t xml:space="preserve">13.2. En cas de litige, les parties rechercheront une solution amiable.</w:t>
      </w:r>
    </w:p>
    <w:p>
      <w:pPr>
        <w:spacing w:after="120" w:line="276"/>
      </w:pPr>
      <w:r>
        <w:rPr>
          <w:color w:val="222222"/>
          <w:sz w:val="19"/>
          <w:szCs w:val="19"/>
        </w:rPr>
        <w:t xml:space="preserve">13.3. </w:t>
      </w:r>
      <w:r>
        <w:rPr>
          <w:b/>
          <w:bCs/>
          <w:color w:val="222222"/>
          <w:sz w:val="19"/>
          <w:szCs w:val="19"/>
        </w:rPr>
        <w:t xml:space="preserve">Artistes professionnels :</w:t>
      </w:r>
      <w:r>
        <w:rPr>
          <w:color w:val="222222"/>
          <w:sz w:val="19"/>
          <w:szCs w:val="19"/>
        </w:rPr>
        <w:t xml:space="preserve"> à défaut d'accord amiable, compétence du Tribunal [de commerce / judiciaire] de [VILLE].</w:t>
      </w:r>
    </w:p>
    <w:p>
      <w:pPr>
        <w:spacing w:after="120" w:line="276"/>
      </w:pPr>
      <w:r>
        <w:rPr>
          <w:color w:val="222222"/>
          <w:sz w:val="19"/>
          <w:szCs w:val="19"/>
        </w:rPr>
        <w:t xml:space="preserve">13.4. </w:t>
      </w:r>
      <w:r>
        <w:rPr>
          <w:b/>
          <w:bCs/>
          <w:color w:val="222222"/>
          <w:sz w:val="19"/>
          <w:szCs w:val="19"/>
        </w:rPr>
        <w:t xml:space="preserve">Artistes non professionnels (consommateurs) :</w:t>
      </w:r>
      <w:r>
        <w:rPr>
          <w:color w:val="222222"/>
          <w:sz w:val="19"/>
          <w:szCs w:val="19"/>
        </w:rPr>
        <w:t xml:space="preserve"> conformément aux articles L.612-1 et s. du Code de la consommation, l'Artiste peut recourir gratuitement au </w:t>
      </w:r>
      <w:r>
        <w:rPr>
          <w:b/>
          <w:bCs/>
          <w:color w:val="222222"/>
          <w:sz w:val="19"/>
          <w:szCs w:val="19"/>
        </w:rPr>
        <w:t xml:space="preserve">médiateur de la consommation</w:t>
      </w:r>
      <w:r>
        <w:rPr>
          <w:color w:val="222222"/>
          <w:sz w:val="19"/>
          <w:szCs w:val="19"/>
        </w:rPr>
        <w:t xml:space="preserve"> [NOM ET COORDONNÉES DU MÉDIATEUR] et, à défaut de résolution, saisir les juridictions de droit commun compétentes. La plateforme européenne de règlement en ligne des litiges reste par ailleurs accessible.</w:t>
      </w:r>
    </w:p>
    <w:p>
      <w:pPr>
        <w:pStyle w:val="Heading1"/>
        <w:pBdr>
          <w:bottom w:val="single" w:color="C9C4D6" w:sz="8"/>
        </w:pBdr>
        <w:spacing w:after="140" w:before="320"/>
      </w:pPr>
      <w:r>
        <w:rPr>
          <w:rFonts w:ascii="Georgia" w:cs="Georgia" w:eastAsia="Georgia" w:hAnsi="Georgia"/>
          <w:b/>
          <w:bCs/>
          <w:color w:val="1A1A2E"/>
          <w:sz w:val="28"/>
          <w:szCs w:val="28"/>
        </w:rPr>
        <w:t xml:space="preserve">Partie II — Mentions légales</w:t>
      </w:r>
    </w:p>
    <w:p>
      <w:pPr>
        <w:spacing w:after="120" w:line="276"/>
      </w:pPr>
      <w:r>
        <w:rPr>
          <w:i/>
          <w:iCs/>
          <w:color w:val="555555"/>
          <w:sz w:val="18"/>
          <w:szCs w:val="18"/>
        </w:rPr>
        <w:t xml:space="preserve">(Obligatoires au titre de l'article 6-III de la loi n° 2004-575 du 21 juin 2004 pour la confiance dans l'économie numérique — LCEN.)</w:t>
      </w:r>
    </w:p>
    <w:p>
      <w:pPr>
        <w:pBdr>
          <w:left w:val="single" w:color="C58A3A" w:sz="14"/>
        </w:pBdr>
        <w:shd w:fill="FBF4EC" w:val="clear"/>
        <w:spacing w:after="120" w:before="60" w:line="264"/>
        <w:ind w:left="200"/>
      </w:pPr>
      <w:r>
        <w:rPr>
          <w:color w:val="5C4326"/>
          <w:sz w:val="18"/>
          <w:szCs w:val="18"/>
        </w:rPr>
        <w:t xml:space="preserve">Société en cours de constitution. InRealArt n'étant pas encore immatriculée, les mentions ci-dessous ne peuvent être publiées telles quelles : un SIREN, un RCS et un capital n'existent pas encore. Deux versions sont prévues — choisir selon la date de lancement (voir §0-D). Ne rien mettre en ligne tant que la version applicable n'est pas complète.</w:t>
      </w:r>
    </w:p>
    <w:p>
      <w:pPr>
        <w:pStyle w:val="Heading3"/>
        <w:spacing w:after="80" w:before="160"/>
      </w:pPr>
      <w:r>
        <w:rPr>
          <w:b/>
          <w:bCs/>
          <w:color w:val="1A1A2E"/>
          <w:sz w:val="20"/>
          <w:szCs w:val="20"/>
        </w:rPr>
        <w:t xml:space="preserve">Version A — Après immatriculation (à privilégier)</w:t>
      </w:r>
    </w:p>
    <w:p>
      <w:pPr>
        <w:spacing w:after="120" w:line="276"/>
      </w:pPr>
      <w:r>
        <w:rPr>
          <w:b/>
          <w:bCs/>
          <w:color w:val="222222"/>
          <w:sz w:val="19"/>
          <w:szCs w:val="19"/>
        </w:rPr>
        <w:t xml:space="preserve">Éditeur du site / du Programme</w:t>
      </w:r>
    </w:p>
    <w:p>
      <w:pPr>
        <w:pStyle w:val="ListParagraph"/>
        <w:numPr>
          <w:ilvl w:val="0"/>
          <w:numId w:val="1"/>
        </w:numPr>
        <w:spacing w:after="80" w:line="276"/>
      </w:pPr>
      <w:r>
        <w:rPr>
          <w:color w:val="222222"/>
          <w:sz w:val="19"/>
          <w:szCs w:val="19"/>
        </w:rPr>
        <w:t xml:space="preserve">Dénomination sociale : [À COMPLÉTER]</w:t>
      </w:r>
    </w:p>
    <w:p>
      <w:pPr>
        <w:pStyle w:val="ListParagraph"/>
        <w:numPr>
          <w:ilvl w:val="0"/>
          <w:numId w:val="1"/>
        </w:numPr>
        <w:spacing w:after="80" w:line="276"/>
      </w:pPr>
      <w:r>
        <w:rPr>
          <w:color w:val="222222"/>
          <w:sz w:val="19"/>
          <w:szCs w:val="19"/>
        </w:rPr>
        <w:t xml:space="preserve">Forme juridique : [SAS / SARL / …]</w:t>
      </w:r>
    </w:p>
    <w:p>
      <w:pPr>
        <w:pStyle w:val="ListParagraph"/>
        <w:numPr>
          <w:ilvl w:val="0"/>
          <w:numId w:val="1"/>
        </w:numPr>
        <w:spacing w:after="80" w:line="276"/>
      </w:pPr>
      <w:r>
        <w:rPr>
          <w:color w:val="222222"/>
          <w:sz w:val="19"/>
          <w:szCs w:val="19"/>
        </w:rPr>
        <w:t xml:space="preserve">Capital social : [MONTANT] €</w:t>
      </w:r>
    </w:p>
    <w:p>
      <w:pPr>
        <w:pStyle w:val="ListParagraph"/>
        <w:numPr>
          <w:ilvl w:val="0"/>
          <w:numId w:val="1"/>
        </w:numPr>
        <w:spacing w:after="80" w:line="276"/>
      </w:pPr>
      <w:r>
        <w:rPr>
          <w:color w:val="222222"/>
          <w:sz w:val="19"/>
          <w:szCs w:val="19"/>
        </w:rPr>
        <w:t xml:space="preserve">Siège social : [ADRESSE COMPLÈTE]</w:t>
      </w:r>
    </w:p>
    <w:p>
      <w:pPr>
        <w:pStyle w:val="ListParagraph"/>
        <w:numPr>
          <w:ilvl w:val="0"/>
          <w:numId w:val="1"/>
        </w:numPr>
        <w:spacing w:after="80" w:line="276"/>
      </w:pPr>
      <w:r>
        <w:rPr>
          <w:color w:val="222222"/>
          <w:sz w:val="19"/>
          <w:szCs w:val="19"/>
        </w:rPr>
        <w:t xml:space="preserve">SIREN / SIRET : [NUMÉRO]</w:t>
      </w:r>
    </w:p>
    <w:p>
      <w:pPr>
        <w:pStyle w:val="ListParagraph"/>
        <w:numPr>
          <w:ilvl w:val="0"/>
          <w:numId w:val="1"/>
        </w:numPr>
        <w:spacing w:after="80" w:line="276"/>
      </w:pPr>
      <w:r>
        <w:rPr>
          <w:color w:val="222222"/>
          <w:sz w:val="19"/>
          <w:szCs w:val="19"/>
        </w:rPr>
        <w:t xml:space="preserve">RCS : [VILLE] [NUMÉRO]</w:t>
      </w:r>
    </w:p>
    <w:p>
      <w:pPr>
        <w:pStyle w:val="ListParagraph"/>
        <w:numPr>
          <w:ilvl w:val="0"/>
          <w:numId w:val="1"/>
        </w:numPr>
        <w:spacing w:after="80" w:line="276"/>
      </w:pPr>
      <w:r>
        <w:rPr>
          <w:color w:val="222222"/>
          <w:sz w:val="19"/>
          <w:szCs w:val="19"/>
        </w:rPr>
        <w:t xml:space="preserve">N° TVA intracommunautaire : [FR + NUMÉRO]</w:t>
      </w:r>
    </w:p>
    <w:p>
      <w:pPr>
        <w:pStyle w:val="ListParagraph"/>
        <w:numPr>
          <w:ilvl w:val="0"/>
          <w:numId w:val="1"/>
        </w:numPr>
        <w:spacing w:after="80" w:line="276"/>
      </w:pPr>
      <w:r>
        <w:rPr>
          <w:color w:val="222222"/>
          <w:sz w:val="19"/>
          <w:szCs w:val="19"/>
        </w:rPr>
        <w:t xml:space="preserve">Adresse email : </w:t>
      </w:r>
      <w:r>
        <w:rPr>
          <w:b/>
          <w:bCs/>
          <w:color w:val="222222"/>
          <w:sz w:val="19"/>
          <w:szCs w:val="19"/>
        </w:rPr>
        <w:t xml:space="preserve">contact@inrealart.com</w:t>
      </w:r>
    </w:p>
    <w:p>
      <w:pPr>
        <w:pStyle w:val="ListParagraph"/>
        <w:numPr>
          <w:ilvl w:val="0"/>
          <w:numId w:val="1"/>
        </w:numPr>
        <w:spacing w:after="80" w:line="276"/>
      </w:pPr>
      <w:r>
        <w:rPr>
          <w:color w:val="222222"/>
          <w:sz w:val="19"/>
          <w:szCs w:val="19"/>
        </w:rPr>
        <w:t xml:space="preserve">Téléphone : [NUMÉRO]</w:t>
      </w:r>
    </w:p>
    <w:p>
      <w:pPr>
        <w:spacing w:after="120" w:line="276"/>
      </w:pPr>
      <w:r>
        <w:rPr>
          <w:b/>
          <w:bCs/>
          <w:color w:val="222222"/>
          <w:sz w:val="19"/>
          <w:szCs w:val="19"/>
        </w:rPr>
        <w:t xml:space="preserve">Directeur de la publication :</w:t>
      </w:r>
      <w:r>
        <w:rPr>
          <w:color w:val="222222"/>
          <w:sz w:val="19"/>
          <w:szCs w:val="19"/>
        </w:rPr>
        <w:t xml:space="preserve"> [NOM Prénom], en qualité de [fonction].</w:t>
      </w:r>
    </w:p>
    <w:p>
      <w:pPr>
        <w:pStyle w:val="Heading3"/>
        <w:spacing w:after="80" w:before="160"/>
      </w:pPr>
      <w:r>
        <w:rPr>
          <w:b/>
          <w:bCs/>
          <w:color w:val="1A1A2E"/>
          <w:sz w:val="20"/>
          <w:szCs w:val="20"/>
        </w:rPr>
        <w:t xml:space="preserve">Version B — Avant immatriculation (société en formation)</w:t>
      </w:r>
    </w:p>
    <w:p>
      <w:pPr>
        <w:spacing w:after="120" w:line="276"/>
      </w:pPr>
      <w:r>
        <w:rPr>
          <w:b/>
          <w:bCs/>
          <w:color w:val="222222"/>
          <w:sz w:val="19"/>
          <w:szCs w:val="19"/>
        </w:rPr>
        <w:t xml:space="preserve">Éditeur / Responsable</w:t>
      </w:r>
    </w:p>
    <w:p>
      <w:pPr>
        <w:pStyle w:val="ListParagraph"/>
        <w:numPr>
          <w:ilvl w:val="0"/>
          <w:numId w:val="1"/>
        </w:numPr>
        <w:spacing w:after="80" w:line="276"/>
      </w:pPr>
      <w:r>
        <w:rPr>
          <w:color w:val="222222"/>
          <w:sz w:val="19"/>
          <w:szCs w:val="19"/>
        </w:rPr>
        <w:t xml:space="preserve">Projet « Artitude » porté par </w:t>
      </w:r>
      <w:r>
        <w:rPr>
          <w:b/>
          <w:bCs/>
          <w:color w:val="222222"/>
          <w:sz w:val="19"/>
          <w:szCs w:val="19"/>
        </w:rPr>
        <w:t xml:space="preserve">Timothée Roy</w:t>
      </w:r>
      <w:r>
        <w:rPr>
          <w:color w:val="222222"/>
          <w:sz w:val="19"/>
          <w:szCs w:val="19"/>
        </w:rPr>
        <w:t xml:space="preserve">, agissant au nom et pour le compte de la société </w:t>
      </w:r>
      <w:r>
        <w:rPr>
          <w:b/>
          <w:bCs/>
          <w:color w:val="222222"/>
          <w:sz w:val="19"/>
          <w:szCs w:val="19"/>
        </w:rPr>
        <w:t xml:space="preserve">[DÉNOMINATION] en cours de constitution</w:t>
      </w:r>
      <w:r>
        <w:rPr>
          <w:color w:val="222222"/>
          <w:sz w:val="19"/>
          <w:szCs w:val="19"/>
        </w:rPr>
        <w:t xml:space="preserve">.</w:t>
      </w:r>
    </w:p>
    <w:p>
      <w:pPr>
        <w:pStyle w:val="ListParagraph"/>
        <w:numPr>
          <w:ilvl w:val="0"/>
          <w:numId w:val="1"/>
        </w:numPr>
        <w:spacing w:after="80" w:line="276"/>
      </w:pPr>
      <w:r>
        <w:rPr>
          <w:color w:val="222222"/>
          <w:sz w:val="19"/>
          <w:szCs w:val="19"/>
        </w:rPr>
        <w:t xml:space="preserve">Adresse : [ADRESSE DU FONDATEUR / DU FUTUR SIÈGE]</w:t>
      </w:r>
    </w:p>
    <w:p>
      <w:pPr>
        <w:pStyle w:val="ListParagraph"/>
        <w:numPr>
          <w:ilvl w:val="0"/>
          <w:numId w:val="1"/>
        </w:numPr>
        <w:spacing w:after="80" w:line="276"/>
      </w:pPr>
      <w:r>
        <w:rPr>
          <w:color w:val="222222"/>
          <w:sz w:val="19"/>
          <w:szCs w:val="19"/>
        </w:rPr>
        <w:t xml:space="preserve">Adresse email : </w:t>
      </w:r>
      <w:r>
        <w:rPr>
          <w:b/>
          <w:bCs/>
          <w:color w:val="222222"/>
          <w:sz w:val="19"/>
          <w:szCs w:val="19"/>
        </w:rPr>
        <w:t xml:space="preserve">contact@inrealart.com</w:t>
      </w:r>
    </w:p>
    <w:p>
      <w:pPr>
        <w:pStyle w:val="ListParagraph"/>
        <w:numPr>
          <w:ilvl w:val="0"/>
          <w:numId w:val="1"/>
        </w:numPr>
        <w:spacing w:after="80" w:line="276"/>
      </w:pPr>
      <w:r>
        <w:rPr>
          <w:color w:val="222222"/>
          <w:sz w:val="19"/>
          <w:szCs w:val="19"/>
        </w:rPr>
        <w:t xml:space="preserve">Téléphone : [NUMÉRO]</w:t>
      </w:r>
    </w:p>
    <w:p>
      <w:pPr>
        <w:pStyle w:val="ListParagraph"/>
        <w:numPr>
          <w:ilvl w:val="0"/>
          <w:numId w:val="1"/>
        </w:numPr>
        <w:spacing w:after="80" w:line="276"/>
      </w:pPr>
      <w:r>
        <w:rPr>
          <w:color w:val="222222"/>
          <w:sz w:val="19"/>
          <w:szCs w:val="19"/>
        </w:rPr>
        <w:t xml:space="preserve">Mention : </w:t>
      </w:r>
      <w:r>
        <w:rPr>
          <w:i/>
          <w:iCs/>
          <w:color w:val="222222"/>
          <w:sz w:val="19"/>
          <w:szCs w:val="19"/>
        </w:rPr>
        <w:t xml:space="preserve">société en cours de constitution — immatriculation en cours au RCS de [VILLE].</w:t>
      </w:r>
    </w:p>
    <w:p>
      <w:pPr>
        <w:spacing w:after="120" w:line="276"/>
      </w:pPr>
      <w:r>
        <w:rPr>
          <w:b/>
          <w:bCs/>
          <w:color w:val="222222"/>
          <w:sz w:val="19"/>
          <w:szCs w:val="19"/>
        </w:rPr>
        <w:t xml:space="preserve">Directeur de la publication :</w:t>
      </w:r>
      <w:r>
        <w:rPr>
          <w:color w:val="222222"/>
          <w:sz w:val="19"/>
          <w:szCs w:val="19"/>
        </w:rPr>
        <w:t xml:space="preserve"> Timothée Roy.</w:t>
      </w:r>
    </w:p>
    <w:p>
      <w:pPr>
        <w:pStyle w:val="Heading3"/>
        <w:spacing w:after="80" w:before="160"/>
      </w:pPr>
      <w:r>
        <w:rPr>
          <w:b/>
          <w:bCs/>
          <w:color w:val="1A1A2E"/>
          <w:sz w:val="20"/>
          <w:szCs w:val="20"/>
        </w:rPr>
        <w:t xml:space="preserve">Hébergeur (dans les deux versions)</w:t>
      </w:r>
    </w:p>
    <w:p>
      <w:pPr>
        <w:pStyle w:val="ListParagraph"/>
        <w:numPr>
          <w:ilvl w:val="0"/>
          <w:numId w:val="1"/>
        </w:numPr>
        <w:spacing w:after="80" w:line="276"/>
      </w:pPr>
      <w:r>
        <w:rPr>
          <w:color w:val="222222"/>
          <w:sz w:val="19"/>
          <w:szCs w:val="19"/>
        </w:rPr>
        <w:t xml:space="preserve">Dénomination : [NOM DE L'HÉBERGEUR]</w:t>
      </w:r>
    </w:p>
    <w:p>
      <w:pPr>
        <w:pStyle w:val="ListParagraph"/>
        <w:numPr>
          <w:ilvl w:val="0"/>
          <w:numId w:val="1"/>
        </w:numPr>
        <w:spacing w:after="80" w:line="276"/>
      </w:pPr>
      <w:r>
        <w:rPr>
          <w:color w:val="222222"/>
          <w:sz w:val="19"/>
          <w:szCs w:val="19"/>
        </w:rPr>
        <w:t xml:space="preserve">Adresse : [ADRESSE]</w:t>
      </w:r>
    </w:p>
    <w:p>
      <w:pPr>
        <w:pStyle w:val="ListParagraph"/>
        <w:numPr>
          <w:ilvl w:val="0"/>
          <w:numId w:val="1"/>
        </w:numPr>
        <w:spacing w:after="80" w:line="276"/>
      </w:pPr>
      <w:r>
        <w:rPr>
          <w:color w:val="222222"/>
          <w:sz w:val="19"/>
          <w:szCs w:val="19"/>
        </w:rPr>
        <w:t xml:space="preserve">Téléphone : [NUMÉRO]</w:t>
      </w:r>
    </w:p>
    <w:p>
      <w:pPr>
        <w:spacing w:after="120" w:line="276"/>
      </w:pPr>
      <w:r>
        <w:rPr>
          <w:b/>
          <w:bCs/>
          <w:color w:val="222222"/>
          <w:sz w:val="19"/>
          <w:szCs w:val="19"/>
        </w:rPr>
        <w:t xml:space="preserve">Propriété intellectuelle.</w:t>
      </w:r>
      <w:r>
        <w:rPr>
          <w:color w:val="222222"/>
          <w:sz w:val="19"/>
          <w:szCs w:val="19"/>
        </w:rPr>
        <w:t xml:space="preserve"> L'ensemble des éléments du site (marques, logos, textes, éléments graphiques) est protégé. Toute reproduction non autorisée est interdite. Les Œuvres et visuels des artistes référencés restent la propriété de leurs auteurs respectifs.</w:t>
      </w:r>
    </w:p>
    <w:p>
      <w:pPr>
        <w:spacing w:after="120" w:line="276"/>
      </w:pPr>
      <w:r>
        <w:rPr>
          <w:b/>
          <w:bCs/>
          <w:color w:val="222222"/>
          <w:sz w:val="19"/>
          <w:szCs w:val="19"/>
        </w:rPr>
        <w:t xml:space="preserve">Médiation de la consommation</w:t>
      </w:r>
      <w:r>
        <w:rPr>
          <w:color w:val="222222"/>
          <w:sz w:val="19"/>
          <w:szCs w:val="19"/>
        </w:rPr>
        <w:t xml:space="preserve"> </w:t>
      </w:r>
      <w:r>
        <w:rPr>
          <w:i/>
          <w:iCs/>
          <w:color w:val="222222"/>
          <w:sz w:val="19"/>
          <w:szCs w:val="19"/>
        </w:rPr>
        <w:t xml:space="preserve">(si des consommateurs sont concernés)</w:t>
      </w:r>
      <w:r>
        <w:rPr>
          <w:color w:val="222222"/>
          <w:sz w:val="19"/>
          <w:szCs w:val="19"/>
        </w:rPr>
        <w:t xml:space="preserve">. Conformément aux articles L.612-1 et s. du Code de la consommation, le consommateur peut recourir gratuitement au médiateur : [NOM ET COORDONNÉES DU MÉDIATEUR].</w:t>
      </w:r>
    </w:p>
    <w:p>
      <w:pPr>
        <w:pStyle w:val="Heading1"/>
        <w:pBdr>
          <w:bottom w:val="single" w:color="C9C4D6" w:sz="8"/>
        </w:pBdr>
        <w:spacing w:after="140" w:before="320"/>
      </w:pPr>
      <w:r>
        <w:rPr>
          <w:rFonts w:ascii="Georgia" w:cs="Georgia" w:eastAsia="Georgia" w:hAnsi="Georgia"/>
          <w:b/>
          <w:bCs/>
          <w:color w:val="1A1A2E"/>
          <w:sz w:val="28"/>
          <w:szCs w:val="28"/>
        </w:rPr>
        <w:t xml:space="preserve">Partie III — Politique de confidentialité (RGPD)</w:t>
      </w:r>
    </w:p>
    <w:p>
      <w:pPr>
        <w:spacing w:after="120" w:line="276"/>
      </w:pPr>
      <w:r>
        <w:rPr>
          <w:i/>
          <w:iCs/>
          <w:color w:val="555555"/>
          <w:sz w:val="18"/>
          <w:szCs w:val="18"/>
        </w:rPr>
        <w:t xml:space="preserve">(Conforme au Règlement (UE) 2016/679 — RGPD — et à la loi Informatique et Libertés modifiée.)</w:t>
      </w:r>
    </w:p>
    <w:p>
      <w:pPr>
        <w:pStyle w:val="Heading3"/>
        <w:spacing w:after="80" w:before="160"/>
      </w:pPr>
      <w:r>
        <w:rPr>
          <w:b/>
          <w:bCs/>
          <w:color w:val="1A1A2E"/>
          <w:sz w:val="20"/>
          <w:szCs w:val="20"/>
        </w:rPr>
        <w:t xml:space="preserve">1. Responsable de traitement</w:t>
      </w:r>
    </w:p>
    <w:p>
      <w:pPr>
        <w:spacing w:after="120" w:line="276"/>
      </w:pPr>
      <w:r>
        <w:rPr>
          <w:color w:val="222222"/>
          <w:sz w:val="19"/>
          <w:szCs w:val="19"/>
        </w:rPr>
        <w:t xml:space="preserve">Le responsable de traitement est [DÉNOMINATION SOCIALE], [ADRESSE]. </w:t>
      </w:r>
      <w:r>
        <w:rPr>
          <w:i/>
          <w:iCs/>
          <w:color w:val="222222"/>
          <w:sz w:val="19"/>
          <w:szCs w:val="19"/>
        </w:rPr>
        <w:t xml:space="preserve">[Avant immatriculation : Timothée Roy, agissant pour le compte de la société [DÉNOMINATION] en cours de constitution, [ADRESSE].]</w:t>
      </w:r>
      <w:r>
        <w:rPr>
          <w:color w:val="222222"/>
          <w:sz w:val="19"/>
          <w:szCs w:val="19"/>
        </w:rPr>
        <w:t xml:space="preserve"> Contact : </w:t>
      </w:r>
      <w:r>
        <w:rPr>
          <w:b/>
          <w:bCs/>
          <w:color w:val="222222"/>
          <w:sz w:val="19"/>
          <w:szCs w:val="19"/>
        </w:rPr>
        <w:t xml:space="preserve">contact@inrealart.com</w:t>
      </w:r>
      <w:r>
        <w:rPr>
          <w:color w:val="222222"/>
          <w:sz w:val="19"/>
          <w:szCs w:val="19"/>
        </w:rPr>
        <w:t xml:space="preserve">. [Le cas échéant : Délégué à la protection des données (DPO) : [COORDONNÉES].]</w:t>
      </w:r>
    </w:p>
    <w:p>
      <w:pPr>
        <w:pStyle w:val="Heading3"/>
        <w:spacing w:after="80" w:before="160"/>
      </w:pPr>
      <w:r>
        <w:rPr>
          <w:b/>
          <w:bCs/>
          <w:color w:val="1A1A2E"/>
          <w:sz w:val="20"/>
          <w:szCs w:val="20"/>
        </w:rPr>
        <w:t xml:space="preserve">2. Données collectées</w:t>
      </w:r>
    </w:p>
    <w:p>
      <w:pPr>
        <w:spacing w:after="120" w:line="276"/>
      </w:pPr>
      <w:r>
        <w:rPr>
          <w:color w:val="222222"/>
          <w:sz w:val="19"/>
          <w:szCs w:val="19"/>
        </w:rPr>
        <w:t xml:space="preserve">Via le formulaire d'inscription et l'usage du Programme :</w:t>
      </w:r>
    </w:p>
    <w:p>
      <w:pPr>
        <w:pStyle w:val="ListParagraph"/>
        <w:numPr>
          <w:ilvl w:val="0"/>
          <w:numId w:val="1"/>
        </w:numPr>
        <w:spacing w:after="80" w:line="276"/>
      </w:pPr>
      <w:r>
        <w:rPr>
          <w:b/>
          <w:bCs/>
          <w:color w:val="222222"/>
          <w:sz w:val="19"/>
          <w:szCs w:val="19"/>
        </w:rPr>
        <w:t xml:space="preserve">Identité et contact</w:t>
      </w:r>
      <w:r>
        <w:rPr>
          <w:color w:val="222222"/>
          <w:sz w:val="19"/>
          <w:szCs w:val="19"/>
        </w:rPr>
        <w:t xml:space="preserve"> : nom et prénom, adresse email, téléphone.</w:t>
      </w:r>
    </w:p>
    <w:p>
      <w:pPr>
        <w:pStyle w:val="ListParagraph"/>
        <w:numPr>
          <w:ilvl w:val="0"/>
          <w:numId w:val="1"/>
        </w:numPr>
        <w:spacing w:after="80" w:line="276"/>
      </w:pPr>
      <w:r>
        <w:rPr>
          <w:b/>
          <w:bCs/>
          <w:color w:val="222222"/>
          <w:sz w:val="19"/>
          <w:szCs w:val="19"/>
        </w:rPr>
        <w:t xml:space="preserve">Activité</w:t>
      </w:r>
      <w:r>
        <w:rPr>
          <w:color w:val="222222"/>
          <w:sz w:val="19"/>
          <w:szCs w:val="19"/>
        </w:rPr>
        <w:t xml:space="preserve"> : nom de l'atelier / activité, médium artistique principal, site web.</w:t>
      </w:r>
    </w:p>
    <w:p>
      <w:pPr>
        <w:pStyle w:val="ListParagraph"/>
        <w:numPr>
          <w:ilvl w:val="0"/>
          <w:numId w:val="1"/>
        </w:numPr>
        <w:spacing w:after="80" w:line="276"/>
      </w:pPr>
      <w:r>
        <w:rPr>
          <w:b/>
          <w:bCs/>
          <w:color w:val="222222"/>
          <w:sz w:val="19"/>
          <w:szCs w:val="19"/>
        </w:rPr>
        <w:t xml:space="preserve">Localisation</w:t>
      </w:r>
      <w:r>
        <w:rPr>
          <w:color w:val="222222"/>
          <w:sz w:val="19"/>
          <w:szCs w:val="19"/>
        </w:rPr>
        <w:t xml:space="preserve"> : adresse de l'atelier, horaires.</w:t>
      </w:r>
    </w:p>
    <w:p>
      <w:pPr>
        <w:pStyle w:val="ListParagraph"/>
        <w:numPr>
          <w:ilvl w:val="0"/>
          <w:numId w:val="1"/>
        </w:numPr>
        <w:spacing w:after="80" w:line="276"/>
      </w:pPr>
      <w:r>
        <w:rPr>
          <w:b/>
          <w:bCs/>
          <w:color w:val="222222"/>
          <w:sz w:val="19"/>
          <w:szCs w:val="19"/>
        </w:rPr>
        <w:t xml:space="preserve">Contenus</w:t>
      </w:r>
      <w:r>
        <w:rPr>
          <w:color w:val="222222"/>
          <w:sz w:val="19"/>
          <w:szCs w:val="19"/>
        </w:rPr>
        <w:t xml:space="preserve"> : photographies des œuvres.</w:t>
      </w:r>
    </w:p>
    <w:p>
      <w:pPr>
        <w:pStyle w:val="ListParagraph"/>
        <w:numPr>
          <w:ilvl w:val="0"/>
          <w:numId w:val="1"/>
        </w:numPr>
        <w:spacing w:after="80" w:line="276"/>
      </w:pPr>
      <w:r>
        <w:rPr>
          <w:b/>
          <w:bCs/>
          <w:color w:val="222222"/>
          <w:sz w:val="19"/>
          <w:szCs w:val="19"/>
        </w:rPr>
        <w:t xml:space="preserve">Données de navigation</w:t>
      </w:r>
      <w:r>
        <w:rPr>
          <w:color w:val="222222"/>
          <w:sz w:val="19"/>
          <w:szCs w:val="19"/>
        </w:rPr>
        <w:t xml:space="preserve"> : le cas échéant, cookies et traceurs (voir §9).</w:t>
      </w:r>
    </w:p>
    <w:p>
      <w:pPr>
        <w:pStyle w:val="Heading3"/>
        <w:spacing w:after="80" w:before="160"/>
      </w:pPr>
      <w:r>
        <w:rPr>
          <w:b/>
          <w:bCs/>
          <w:color w:val="1A1A2E"/>
          <w:sz w:val="20"/>
          <w:szCs w:val="20"/>
        </w:rPr>
        <w:t xml:space="preserve">3. Finalités et bases légales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6B4E9E" w:val="clear"/>
            <w:tcMar>
              <w:top w:type="dxa" w:w="60"/>
              <w:left w:type="dxa" w:w="120"/>
              <w:bottom w:type="dxa" w:w="60"/>
              <w:right w:type="dxa" w:w="120"/>
            </w:tcMar>
          </w:tcPr>
          <w:p>
            <w:pPr>
              <w:spacing w:after="0" w:line="252"/>
            </w:pPr>
            <w:r>
              <w:rPr>
                <w:b/>
                <w:bCs/>
                <w:color w:val="FFFFFF"/>
                <w:sz w:val="18"/>
                <w:szCs w:val="18"/>
              </w:rPr>
              <w:t xml:space="preserve">Finalité</w:t>
            </w:r>
          </w:p>
        </w:tc>
        <w:tc>
          <w:tcPr>
            <w:tcW w:type="dxa" w:w="3600"/>
            <w:shd w:fill="6B4E9E" w:val="clear"/>
            <w:tcMar>
              <w:top w:type="dxa" w:w="60"/>
              <w:left w:type="dxa" w:w="120"/>
              <w:bottom w:type="dxa" w:w="60"/>
              <w:right w:type="dxa" w:w="120"/>
            </w:tcMar>
          </w:tcPr>
          <w:p>
            <w:pPr>
              <w:spacing w:after="0" w:line="252"/>
            </w:pPr>
            <w:r>
              <w:rPr>
                <w:b/>
                <w:bCs/>
                <w:color w:val="FFFFFF"/>
                <w:sz w:val="18"/>
                <w:szCs w:val="18"/>
              </w:rPr>
              <w:t xml:space="preserve">Base légale (RGPD)</w:t>
            </w:r>
          </w:p>
        </w:tc>
      </w:tr>
      <w:tr>
        <w:trPr>
          <w:tblHeader w:val="false"/>
        </w:trPr>
        <w:tc>
          <w:tcPr>
            <w:tcW w:type="dxa" w:w="5400"/>
            <w:shd w:fill="F6F4FA" w:val="clear"/>
            <w:tcMar>
              <w:top w:type="dxa" w:w="60"/>
              <w:left w:type="dxa" w:w="120"/>
              <w:bottom w:type="dxa" w:w="60"/>
              <w:right w:type="dxa" w:w="120"/>
            </w:tcMar>
          </w:tcPr>
          <w:p>
            <w:pPr>
              <w:spacing w:after="0" w:line="252"/>
            </w:pPr>
            <w:r>
              <w:rPr>
                <w:b w:val="false"/>
                <w:bCs w:val="false"/>
                <w:color w:val="222222"/>
                <w:sz w:val="18"/>
                <w:szCs w:val="18"/>
              </w:rPr>
              <w:t xml:space="preserve">Création, optimisation et maintien de la Fiche</w:t>
            </w:r>
          </w:p>
        </w:tc>
        <w:tc>
          <w:tcPr>
            <w:tcW w:type="dxa" w:w="3600"/>
            <w:shd w:fill="F6F4FA" w:val="clear"/>
            <w:tcMar>
              <w:top w:type="dxa" w:w="60"/>
              <w:left w:type="dxa" w:w="120"/>
              <w:bottom w:type="dxa" w:w="60"/>
              <w:right w:type="dxa" w:w="120"/>
            </w:tcMar>
          </w:tcPr>
          <w:p>
            <w:pPr>
              <w:spacing w:after="0" w:line="252"/>
            </w:pPr>
            <w:r>
              <w:rPr>
                <w:b w:val="false"/>
                <w:bCs w:val="false"/>
                <w:color w:val="222222"/>
                <w:sz w:val="18"/>
                <w:szCs w:val="18"/>
              </w:rPr>
              <w:t xml:space="preserve">Exécution du contrat (art. 6.1.b)</w:t>
            </w:r>
          </w:p>
        </w:tc>
      </w:tr>
      <w:tr>
        <w:trPr>
          <w:tblHeader w:val="false"/>
        </w:trPr>
        <w:tc>
          <w:tcPr>
            <w:tcW w:type="dxa" w:w="5400"/>
            <w:tcMar>
              <w:top w:type="dxa" w:w="60"/>
              <w:left w:type="dxa" w:w="120"/>
              <w:bottom w:type="dxa" w:w="60"/>
              <w:right w:type="dxa" w:w="120"/>
            </w:tcMar>
          </w:tcPr>
          <w:p>
            <w:pPr>
              <w:spacing w:after="0" w:line="252"/>
            </w:pPr>
            <w:r>
              <w:rPr>
                <w:b w:val="false"/>
                <w:bCs w:val="false"/>
                <w:color w:val="222222"/>
                <w:sz w:val="18"/>
                <w:szCs w:val="18"/>
              </w:rPr>
              <w:t xml:space="preserve">Gestion de la relation avec l'artiste (rappels, suivi)</w:t>
            </w:r>
          </w:p>
        </w:tc>
        <w:tc>
          <w:tcPr>
            <w:tcW w:type="dxa" w:w="3600"/>
            <w:tcMar>
              <w:top w:type="dxa" w:w="60"/>
              <w:left w:type="dxa" w:w="120"/>
              <w:bottom w:type="dxa" w:w="60"/>
              <w:right w:type="dxa" w:w="120"/>
            </w:tcMar>
          </w:tcPr>
          <w:p>
            <w:pPr>
              <w:spacing w:after="0" w:line="252"/>
            </w:pPr>
            <w:r>
              <w:rPr>
                <w:b w:val="false"/>
                <w:bCs w:val="false"/>
                <w:color w:val="222222"/>
                <w:sz w:val="18"/>
                <w:szCs w:val="18"/>
              </w:rPr>
              <w:t xml:space="preserve">Exécution du contrat (art. 6.1.b)</w:t>
            </w:r>
          </w:p>
        </w:tc>
      </w:tr>
      <w:tr>
        <w:trPr>
          <w:tblHeader w:val="false"/>
        </w:trPr>
        <w:tc>
          <w:tcPr>
            <w:tcW w:type="dxa" w:w="5400"/>
            <w:shd w:fill="F6F4FA" w:val="clear"/>
            <w:tcMar>
              <w:top w:type="dxa" w:w="60"/>
              <w:left w:type="dxa" w:w="120"/>
              <w:bottom w:type="dxa" w:w="60"/>
              <w:right w:type="dxa" w:w="120"/>
            </w:tcMar>
          </w:tcPr>
          <w:p>
            <w:pPr>
              <w:spacing w:after="0" w:line="252"/>
            </w:pPr>
            <w:r>
              <w:rPr>
                <w:b w:val="false"/>
                <w:bCs w:val="false"/>
                <w:color w:val="222222"/>
                <w:sz w:val="18"/>
                <w:szCs w:val="18"/>
              </w:rPr>
              <w:t xml:space="preserve">Envoi d'actualités / newsletter InRealArt</w:t>
            </w:r>
          </w:p>
        </w:tc>
        <w:tc>
          <w:tcPr>
            <w:tcW w:type="dxa" w:w="3600"/>
            <w:shd w:fill="F6F4FA" w:val="clear"/>
            <w:tcMar>
              <w:top w:type="dxa" w:w="60"/>
              <w:left w:type="dxa" w:w="120"/>
              <w:bottom w:type="dxa" w:w="60"/>
              <w:right w:type="dxa" w:w="120"/>
            </w:tcMar>
          </w:tcPr>
          <w:p>
            <w:pPr>
              <w:spacing w:after="0" w:line="252"/>
            </w:pPr>
            <w:r>
              <w:rPr>
                <w:b w:val="false"/>
                <w:bCs w:val="false"/>
                <w:color w:val="222222"/>
                <w:sz w:val="18"/>
                <w:szCs w:val="18"/>
              </w:rPr>
              <w:t xml:space="preserve">Consentement (art. 6.1.a)</w:t>
            </w:r>
          </w:p>
        </w:tc>
      </w:tr>
      <w:tr>
        <w:trPr>
          <w:tblHeader w:val="false"/>
        </w:trPr>
        <w:tc>
          <w:tcPr>
            <w:tcW w:type="dxa" w:w="5400"/>
            <w:tcMar>
              <w:top w:type="dxa" w:w="60"/>
              <w:left w:type="dxa" w:w="120"/>
              <w:bottom w:type="dxa" w:w="60"/>
              <w:right w:type="dxa" w:w="120"/>
            </w:tcMar>
          </w:tcPr>
          <w:p>
            <w:pPr>
              <w:spacing w:after="0" w:line="252"/>
            </w:pPr>
            <w:r>
              <w:rPr>
                <w:b w:val="false"/>
                <w:bCs w:val="false"/>
                <w:color w:val="222222"/>
                <w:sz w:val="18"/>
                <w:szCs w:val="18"/>
              </w:rPr>
              <w:t xml:space="preserve">Amélioration du service, statistiques</w:t>
            </w:r>
          </w:p>
        </w:tc>
        <w:tc>
          <w:tcPr>
            <w:tcW w:type="dxa" w:w="3600"/>
            <w:tcMar>
              <w:top w:type="dxa" w:w="60"/>
              <w:left w:type="dxa" w:w="120"/>
              <w:bottom w:type="dxa" w:w="60"/>
              <w:right w:type="dxa" w:w="120"/>
            </w:tcMar>
          </w:tcPr>
          <w:p>
            <w:pPr>
              <w:spacing w:after="0" w:line="252"/>
            </w:pPr>
            <w:r>
              <w:rPr>
                <w:b w:val="false"/>
                <w:bCs w:val="false"/>
                <w:color w:val="222222"/>
                <w:sz w:val="18"/>
                <w:szCs w:val="18"/>
              </w:rPr>
              <w:t xml:space="preserve">Intérêt légitime (art. 6.1.f)</w:t>
            </w:r>
          </w:p>
        </w:tc>
      </w:tr>
      <w:tr>
        <w:trPr>
          <w:tblHeader w:val="false"/>
        </w:trPr>
        <w:tc>
          <w:tcPr>
            <w:tcW w:type="dxa" w:w="5400"/>
            <w:shd w:fill="F6F4FA" w:val="clear"/>
            <w:tcMar>
              <w:top w:type="dxa" w:w="60"/>
              <w:left w:type="dxa" w:w="120"/>
              <w:bottom w:type="dxa" w:w="60"/>
              <w:right w:type="dxa" w:w="120"/>
            </w:tcMar>
          </w:tcPr>
          <w:p>
            <w:pPr>
              <w:spacing w:after="0" w:line="252"/>
            </w:pPr>
            <w:r>
              <w:rPr>
                <w:b w:val="false"/>
                <w:bCs w:val="false"/>
                <w:color w:val="222222"/>
                <w:sz w:val="18"/>
                <w:szCs w:val="18"/>
              </w:rPr>
              <w:t xml:space="preserve">Respect des obligations légales</w:t>
            </w:r>
          </w:p>
        </w:tc>
        <w:tc>
          <w:tcPr>
            <w:tcW w:type="dxa" w:w="3600"/>
            <w:shd w:fill="F6F4FA" w:val="clear"/>
            <w:tcMar>
              <w:top w:type="dxa" w:w="60"/>
              <w:left w:type="dxa" w:w="120"/>
              <w:bottom w:type="dxa" w:w="60"/>
              <w:right w:type="dxa" w:w="120"/>
            </w:tcMar>
          </w:tcPr>
          <w:p>
            <w:pPr>
              <w:spacing w:after="0" w:line="252"/>
            </w:pPr>
            <w:r>
              <w:rPr>
                <w:b w:val="false"/>
                <w:bCs w:val="false"/>
                <w:color w:val="222222"/>
                <w:sz w:val="18"/>
                <w:szCs w:val="18"/>
              </w:rPr>
              <w:t xml:space="preserve">Obligation légale (art. 6.1.c)</w:t>
            </w:r>
          </w:p>
        </w:tc>
      </w:tr>
    </w:tbl>
    <w:p>
      <w:pPr>
        <w:spacing w:after="120"/>
      </w:pPr>
    </w:p>
    <w:p>
      <w:pPr>
        <w:spacing w:after="120" w:line="276"/>
      </w:pPr>
      <w:r>
        <w:rPr>
          <w:color w:val="222222"/>
          <w:sz w:val="19"/>
          <w:szCs w:val="19"/>
        </w:rPr>
        <w:t xml:space="preserve">L'envoi de la newsletter et des sollicitations d'accompagnement suppose le </w:t>
      </w:r>
      <w:r>
        <w:rPr>
          <w:b/>
          <w:bCs/>
          <w:color w:val="222222"/>
          <w:sz w:val="19"/>
          <w:szCs w:val="19"/>
        </w:rPr>
        <w:t xml:space="preserve">consentement</w:t>
      </w:r>
      <w:r>
        <w:rPr>
          <w:color w:val="222222"/>
          <w:sz w:val="19"/>
          <w:szCs w:val="19"/>
        </w:rPr>
        <w:t xml:space="preserve"> recueilli via la case à cocher dédiée du formulaire ; ce consentement est </w:t>
      </w:r>
      <w:r>
        <w:rPr>
          <w:b/>
          <w:bCs/>
          <w:color w:val="222222"/>
          <w:sz w:val="19"/>
          <w:szCs w:val="19"/>
        </w:rPr>
        <w:t xml:space="preserve">révocable à tout moment</w:t>
      </w:r>
      <w:r>
        <w:rPr>
          <w:color w:val="222222"/>
          <w:sz w:val="19"/>
          <w:szCs w:val="19"/>
        </w:rPr>
        <w:t xml:space="preserve">.</w:t>
      </w:r>
    </w:p>
    <w:p>
      <w:pPr>
        <w:pStyle w:val="Heading3"/>
        <w:spacing w:after="80" w:before="160"/>
      </w:pPr>
      <w:r>
        <w:rPr>
          <w:b/>
          <w:bCs/>
          <w:color w:val="1A1A2E"/>
          <w:sz w:val="20"/>
          <w:szCs w:val="20"/>
        </w:rPr>
        <w:t xml:space="preserve">4. Destinataires</w:t>
      </w:r>
    </w:p>
    <w:p>
      <w:pPr>
        <w:spacing w:after="120" w:line="276"/>
      </w:pPr>
      <w:r>
        <w:rPr>
          <w:color w:val="222222"/>
          <w:sz w:val="19"/>
          <w:szCs w:val="19"/>
        </w:rPr>
        <w:t xml:space="preserve">Les données sont destinées aux services habilités d'InRealArt et, pour les besoins du Programme, à ses </w:t>
      </w:r>
      <w:r>
        <w:rPr>
          <w:b/>
          <w:bCs/>
          <w:color w:val="222222"/>
          <w:sz w:val="19"/>
          <w:szCs w:val="19"/>
        </w:rPr>
        <w:t xml:space="preserve">sous-traitants et partenaires techniques</w:t>
      </w:r>
      <w:r>
        <w:rPr>
          <w:color w:val="222222"/>
          <w:sz w:val="19"/>
          <w:szCs w:val="19"/>
        </w:rPr>
        <w:t xml:space="preserve"> (notamment hébergeur, plateformes de référencement telles que Google, outil d'emailing). Les données de la Fiche destinées à être </w:t>
      </w:r>
      <w:r>
        <w:rPr>
          <w:b/>
          <w:bCs/>
          <w:color w:val="222222"/>
          <w:sz w:val="19"/>
          <w:szCs w:val="19"/>
        </w:rPr>
        <w:t xml:space="preserve">publiques</w:t>
      </w:r>
      <w:r>
        <w:rPr>
          <w:color w:val="222222"/>
          <w:sz w:val="19"/>
          <w:szCs w:val="19"/>
        </w:rPr>
        <w:t xml:space="preserve"> (nom de l'atelier, adresse, horaires, visuels) sont, par nature, diffusées en ligne. </w:t>
      </w:r>
      <w:r>
        <w:rPr>
          <w:b/>
          <w:bCs/>
          <w:color w:val="222222"/>
          <w:sz w:val="19"/>
          <w:szCs w:val="19"/>
        </w:rPr>
        <w:t xml:space="preserve">Les données ne sont jamais revendues.</w:t>
      </w:r>
    </w:p>
    <w:p>
      <w:pPr>
        <w:pStyle w:val="Heading3"/>
        <w:spacing w:after="80" w:before="160"/>
      </w:pPr>
      <w:r>
        <w:rPr>
          <w:b/>
          <w:bCs/>
          <w:color w:val="1A1A2E"/>
          <w:sz w:val="20"/>
          <w:szCs w:val="20"/>
        </w:rPr>
        <w:t xml:space="preserve">5. Transferts hors UE</w:t>
      </w:r>
    </w:p>
    <w:p>
      <w:pPr>
        <w:spacing w:after="120" w:line="276"/>
      </w:pPr>
      <w:r>
        <w:rPr>
          <w:color w:val="222222"/>
          <w:sz w:val="19"/>
          <w:szCs w:val="19"/>
        </w:rPr>
        <w:t xml:space="preserve">[À compléter selon les outils utilisés.] Certains partenaires (ex. Google) peuvent impliquer des transferts hors UE, encadrés par des </w:t>
      </w:r>
      <w:r>
        <w:rPr>
          <w:b/>
          <w:bCs/>
          <w:color w:val="222222"/>
          <w:sz w:val="19"/>
          <w:szCs w:val="19"/>
        </w:rPr>
        <w:t xml:space="preserve">garanties appropriées</w:t>
      </w:r>
      <w:r>
        <w:rPr>
          <w:color w:val="222222"/>
          <w:sz w:val="19"/>
          <w:szCs w:val="19"/>
        </w:rPr>
        <w:t xml:space="preserve"> (clauses contractuelles types de la Commission européenne, décision d'adéquation le cas échéant).</w:t>
      </w:r>
    </w:p>
    <w:p>
      <w:pPr>
        <w:pStyle w:val="Heading3"/>
        <w:spacing w:after="80" w:before="160"/>
      </w:pPr>
      <w:r>
        <w:rPr>
          <w:b/>
          <w:bCs/>
          <w:color w:val="1A1A2E"/>
          <w:sz w:val="20"/>
          <w:szCs w:val="20"/>
        </w:rPr>
        <w:t xml:space="preserve">6. Durées de conservation</w:t>
      </w:r>
    </w:p>
    <w:p>
      <w:pPr>
        <w:pStyle w:val="ListParagraph"/>
        <w:numPr>
          <w:ilvl w:val="0"/>
          <w:numId w:val="1"/>
        </w:numPr>
        <w:spacing w:after="80" w:line="276"/>
      </w:pPr>
      <w:r>
        <w:rPr>
          <w:b/>
          <w:bCs/>
          <w:color w:val="222222"/>
          <w:sz w:val="19"/>
          <w:szCs w:val="19"/>
        </w:rPr>
        <w:t xml:space="preserve">Artistes actifs</w:t>
      </w:r>
      <w:r>
        <w:rPr>
          <w:color w:val="222222"/>
          <w:sz w:val="19"/>
          <w:szCs w:val="19"/>
        </w:rPr>
        <w:t xml:space="preserve"> : pendant toute la durée de l'adhésion.</w:t>
      </w:r>
    </w:p>
    <w:p>
      <w:pPr>
        <w:pStyle w:val="ListParagraph"/>
        <w:numPr>
          <w:ilvl w:val="0"/>
          <w:numId w:val="1"/>
        </w:numPr>
        <w:spacing w:after="80" w:line="276"/>
      </w:pPr>
      <w:r>
        <w:rPr>
          <w:b/>
          <w:bCs/>
          <w:color w:val="222222"/>
          <w:sz w:val="19"/>
          <w:szCs w:val="19"/>
        </w:rPr>
        <w:t xml:space="preserve">Après la fin de l'adhésion</w:t>
      </w:r>
      <w:r>
        <w:rPr>
          <w:color w:val="222222"/>
          <w:sz w:val="19"/>
          <w:szCs w:val="19"/>
        </w:rPr>
        <w:t xml:space="preserve"> : archivage intermédiaire à des fins de preuve pendant la durée de prescription applicable, puis suppression.</w:t>
      </w:r>
    </w:p>
    <w:p>
      <w:pPr>
        <w:pStyle w:val="ListParagraph"/>
        <w:numPr>
          <w:ilvl w:val="0"/>
          <w:numId w:val="1"/>
        </w:numPr>
        <w:spacing w:after="80" w:line="276"/>
      </w:pPr>
      <w:r>
        <w:rPr>
          <w:b/>
          <w:bCs/>
          <w:color w:val="222222"/>
          <w:sz w:val="19"/>
          <w:szCs w:val="19"/>
        </w:rPr>
        <w:t xml:space="preserve">Prospects / non-adhérents</w:t>
      </w:r>
      <w:r>
        <w:rPr>
          <w:color w:val="222222"/>
          <w:sz w:val="19"/>
          <w:szCs w:val="19"/>
        </w:rPr>
        <w:t xml:space="preserve"> : </w:t>
      </w:r>
      <w:r>
        <w:rPr>
          <w:b/>
          <w:bCs/>
          <w:color w:val="222222"/>
          <w:sz w:val="19"/>
          <w:szCs w:val="19"/>
        </w:rPr>
        <w:t xml:space="preserve">3 ans</w:t>
      </w:r>
      <w:r>
        <w:rPr>
          <w:color w:val="222222"/>
          <w:sz w:val="19"/>
          <w:szCs w:val="19"/>
        </w:rPr>
        <w:t xml:space="preserve"> à compter du dernier contact (recommandation CNIL).</w:t>
      </w:r>
    </w:p>
    <w:p>
      <w:pPr>
        <w:pStyle w:val="ListParagraph"/>
        <w:numPr>
          <w:ilvl w:val="0"/>
          <w:numId w:val="1"/>
        </w:numPr>
        <w:spacing w:after="80" w:line="276"/>
      </w:pPr>
      <w:r>
        <w:rPr>
          <w:b/>
          <w:bCs/>
          <w:color w:val="222222"/>
          <w:sz w:val="19"/>
          <w:szCs w:val="19"/>
        </w:rPr>
        <w:t xml:space="preserve">Consentement newsletter</w:t>
      </w:r>
      <w:r>
        <w:rPr>
          <w:color w:val="222222"/>
          <w:sz w:val="19"/>
          <w:szCs w:val="19"/>
        </w:rPr>
        <w:t xml:space="preserve"> : jusqu'au retrait du consentement (désinscription).</w:t>
      </w:r>
    </w:p>
    <w:p>
      <w:pPr>
        <w:pStyle w:val="ListParagraph"/>
        <w:numPr>
          <w:ilvl w:val="0"/>
          <w:numId w:val="1"/>
        </w:numPr>
        <w:spacing w:after="80" w:line="276"/>
      </w:pPr>
      <w:r>
        <w:rPr>
          <w:b/>
          <w:bCs/>
          <w:color w:val="222222"/>
          <w:sz w:val="19"/>
          <w:szCs w:val="19"/>
        </w:rPr>
        <w:t xml:space="preserve">Cookies</w:t>
      </w:r>
      <w:r>
        <w:rPr>
          <w:color w:val="222222"/>
          <w:sz w:val="19"/>
          <w:szCs w:val="19"/>
        </w:rPr>
        <w:t xml:space="preserve"> : durée maximale de </w:t>
      </w:r>
      <w:r>
        <w:rPr>
          <w:b/>
          <w:bCs/>
          <w:color w:val="222222"/>
          <w:sz w:val="19"/>
          <w:szCs w:val="19"/>
        </w:rPr>
        <w:t xml:space="preserve">13 mois</w:t>
      </w:r>
      <w:r>
        <w:rPr>
          <w:color w:val="222222"/>
          <w:sz w:val="19"/>
          <w:szCs w:val="19"/>
        </w:rPr>
        <w:t xml:space="preserve"> (ou selon la réglementation en vigueur).</w:t>
      </w:r>
    </w:p>
    <w:p>
      <w:pPr>
        <w:pStyle w:val="Heading3"/>
        <w:spacing w:after="80" w:before="160"/>
      </w:pPr>
      <w:r>
        <w:rPr>
          <w:b/>
          <w:bCs/>
          <w:color w:val="1A1A2E"/>
          <w:sz w:val="20"/>
          <w:szCs w:val="20"/>
        </w:rPr>
        <w:t xml:space="preserve">7. Sécurité</w:t>
      </w:r>
    </w:p>
    <w:p>
      <w:pPr>
        <w:spacing w:after="120" w:line="276"/>
      </w:pPr>
      <w:r>
        <w:rPr>
          <w:color w:val="222222"/>
          <w:sz w:val="19"/>
          <w:szCs w:val="19"/>
        </w:rPr>
        <w:t xml:space="preserve">InRealArt met en œuvre des mesures techniques et organisationnelles appropriées pour protéger les données contre tout accès, altération ou divulgation non autorisés.</w:t>
      </w:r>
    </w:p>
    <w:p>
      <w:pPr>
        <w:pStyle w:val="Heading3"/>
        <w:spacing w:after="80" w:before="160"/>
      </w:pPr>
      <w:r>
        <w:rPr>
          <w:b/>
          <w:bCs/>
          <w:color w:val="1A1A2E"/>
          <w:sz w:val="20"/>
          <w:szCs w:val="20"/>
        </w:rPr>
        <w:t xml:space="preserve">8. Droits des personnes</w:t>
      </w:r>
    </w:p>
    <w:p>
      <w:pPr>
        <w:spacing w:after="120" w:line="276"/>
      </w:pPr>
      <w:r>
        <w:rPr>
          <w:color w:val="222222"/>
          <w:sz w:val="19"/>
          <w:szCs w:val="19"/>
        </w:rPr>
        <w:t xml:space="preserve">Conformément au RGPD, toute personne dispose des droits d'</w:t>
      </w:r>
      <w:r>
        <w:rPr>
          <w:b/>
          <w:bCs/>
          <w:color w:val="222222"/>
          <w:sz w:val="19"/>
          <w:szCs w:val="19"/>
        </w:rPr>
        <w:t xml:space="preserve">accès, de rectification, d'effacement, de limitation, d'opposition, de portabilité</w:t>
      </w:r>
      <w:r>
        <w:rPr>
          <w:color w:val="222222"/>
          <w:sz w:val="19"/>
          <w:szCs w:val="19"/>
        </w:rPr>
        <w:t xml:space="preserve">, ainsi que du droit de </w:t>
      </w:r>
      <w:r>
        <w:rPr>
          <w:b/>
          <w:bCs/>
          <w:color w:val="222222"/>
          <w:sz w:val="19"/>
          <w:szCs w:val="19"/>
        </w:rPr>
        <w:t xml:space="preserve">retirer son consentement</w:t>
      </w:r>
      <w:r>
        <w:rPr>
          <w:color w:val="222222"/>
          <w:sz w:val="19"/>
          <w:szCs w:val="19"/>
        </w:rPr>
        <w:t xml:space="preserve"> et de définir des </w:t>
      </w:r>
      <w:r>
        <w:rPr>
          <w:b/>
          <w:bCs/>
          <w:color w:val="222222"/>
          <w:sz w:val="19"/>
          <w:szCs w:val="19"/>
        </w:rPr>
        <w:t xml:space="preserve">directives post-mortem</w:t>
      </w:r>
      <w:r>
        <w:rPr>
          <w:color w:val="222222"/>
          <w:sz w:val="19"/>
          <w:szCs w:val="19"/>
        </w:rPr>
        <w:t xml:space="preserve">. Ces droits s'exercent auprès de : contact@inrealart.com. En cas de difficulté, la personne peut saisir la </w:t>
      </w:r>
      <w:r>
        <w:rPr>
          <w:b/>
          <w:bCs/>
          <w:color w:val="222222"/>
          <w:sz w:val="19"/>
          <w:szCs w:val="19"/>
        </w:rPr>
        <w:t xml:space="preserve">CNIL</w:t>
      </w:r>
      <w:r>
        <w:rPr>
          <w:color w:val="222222"/>
          <w:sz w:val="19"/>
          <w:szCs w:val="19"/>
        </w:rPr>
        <w:t xml:space="preserve"> (www.cnil.fr).</w:t>
      </w:r>
    </w:p>
    <w:p>
      <w:pPr>
        <w:pStyle w:val="Heading3"/>
        <w:spacing w:after="80" w:before="160"/>
      </w:pPr>
      <w:r>
        <w:rPr>
          <w:b/>
          <w:bCs/>
          <w:color w:val="1A1A2E"/>
          <w:sz w:val="20"/>
          <w:szCs w:val="20"/>
        </w:rPr>
        <w:t xml:space="preserve">9. Cookies et traceurs</w:t>
      </w:r>
    </w:p>
    <w:p>
      <w:pPr>
        <w:spacing w:after="120" w:line="276"/>
      </w:pPr>
      <w:r>
        <w:rPr>
          <w:color w:val="222222"/>
          <w:sz w:val="19"/>
          <w:szCs w:val="19"/>
        </w:rPr>
        <w:t xml:space="preserve">Le site peut utiliser des cookies. Les cookies non essentiels ne sont déposés qu'après </w:t>
      </w:r>
      <w:r>
        <w:rPr>
          <w:b/>
          <w:bCs/>
          <w:color w:val="222222"/>
          <w:sz w:val="19"/>
          <w:szCs w:val="19"/>
        </w:rPr>
        <w:t xml:space="preserve">consentement</w:t>
      </w:r>
      <w:r>
        <w:rPr>
          <w:color w:val="222222"/>
          <w:sz w:val="19"/>
          <w:szCs w:val="19"/>
        </w:rPr>
        <w:t xml:space="preserve"> via le bandeau dédié. [Renvoyer vers une politique cookies détaillée si elle existe.]</w:t>
      </w:r>
    </w:p>
    <w:p>
      <w:pPr>
        <w:pStyle w:val="Heading3"/>
        <w:spacing w:after="80" w:before="160"/>
      </w:pPr>
      <w:r>
        <w:rPr>
          <w:b/>
          <w:bCs/>
          <w:color w:val="1A1A2E"/>
          <w:sz w:val="20"/>
          <w:szCs w:val="20"/>
        </w:rPr>
        <w:t xml:space="preserve">10. Avis sollicités</w:t>
      </w:r>
    </w:p>
    <w:p>
      <w:pPr>
        <w:spacing w:after="120" w:line="276"/>
      </w:pPr>
      <w:r>
        <w:rPr>
          <w:color w:val="222222"/>
          <w:sz w:val="19"/>
          <w:szCs w:val="19"/>
        </w:rPr>
        <w:t xml:space="preserve">Les avis que l'Artiste sollicite auprès de son entourage (Article 5.2 des CGA) doivent refléter une </w:t>
      </w:r>
      <w:r>
        <w:rPr>
          <w:b/>
          <w:bCs/>
          <w:color w:val="222222"/>
          <w:sz w:val="19"/>
          <w:szCs w:val="19"/>
        </w:rPr>
        <w:t xml:space="preserve">opinion sincère</w:t>
      </w:r>
      <w:r>
        <w:rPr>
          <w:color w:val="222222"/>
          <w:sz w:val="19"/>
          <w:szCs w:val="19"/>
        </w:rPr>
        <w:t xml:space="preserve">. Le traitement des données des personnes laissant un avis (identité, contenu de l'avis) relève, selon le canal utilisé, de la plateforme d'avis concernée et/ou de l'Artiste. La collecte et la publication d'avis sont soumises aux obligations de </w:t>
      </w:r>
      <w:r>
        <w:rPr>
          <w:b/>
          <w:bCs/>
          <w:color w:val="222222"/>
          <w:sz w:val="19"/>
          <w:szCs w:val="19"/>
        </w:rPr>
        <w:t xml:space="preserve">loyauté et de transparence</w:t>
      </w:r>
      <w:r>
        <w:rPr>
          <w:color w:val="222222"/>
          <w:sz w:val="19"/>
          <w:szCs w:val="19"/>
        </w:rPr>
        <w:t xml:space="preserve"> (art. L.111-7-2 du Code de la consommation), notamment l'absence d'avis fictifs ou faussement présentés comme émanant de clients.</w:t>
      </w:r>
    </w:p>
    <w:p>
      <w:pPr>
        <w:pStyle w:val="Heading3"/>
        <w:spacing w:after="80" w:before="160"/>
      </w:pPr>
      <w:r>
        <w:rPr>
          <w:b/>
          <w:bCs/>
          <w:color w:val="1A1A2E"/>
          <w:sz w:val="20"/>
          <w:szCs w:val="20"/>
        </w:rPr>
        <w:t xml:space="preserve">11. Contact</w:t>
      </w:r>
    </w:p>
    <w:p>
      <w:pPr>
        <w:spacing w:after="120" w:line="276"/>
      </w:pPr>
      <w:r>
        <w:rPr>
          <w:color w:val="222222"/>
          <w:sz w:val="19"/>
          <w:szCs w:val="19"/>
        </w:rPr>
        <w:t xml:space="preserve">Pour toute question relative à la présente politique : contact@inrealart.com.</w:t>
      </w:r>
    </w:p>
    <w:p>
      <w:pPr>
        <w:pBdr>
          <w:top w:val="single" w:color="C9C4D6" w:sz="6"/>
        </w:pBdr>
        <w:spacing w:after="100" w:before="260"/>
      </w:pPr>
    </w:p>
    <w:p>
      <w:pPr>
        <w:spacing w:after="0"/>
      </w:pPr>
      <w:r>
        <w:rPr>
          <w:i/>
          <w:iCs/>
          <w:color w:val="555555"/>
          <w:sz w:val="17"/>
          <w:szCs w:val="17"/>
        </w:rPr>
        <w:t xml:space="preserve">Document rédigé comme premier jet à des fins de cadrage juridique. Une validation par un avocat est recommandée avant publication, en particulier sur l'authenticité des avis (§0-A), l'articulation professionnels / non-professionnels et le droit de rétractation (Article 9 bis).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Projet — à valider par un avocat   •   </w:t>
    </w:r>
    <w:r>
      <w:rPr>
        <w:color w:val="999999"/>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1EC" w:sz="4"/>
      </w:pBdr>
      <w:jc w:val="right"/>
    </w:pPr>
    <w:r>
      <w:rPr>
        <w:color w:val="999999"/>
        <w:sz w:val="15"/>
        <w:szCs w:val="15"/>
      </w:rPr>
      <w:t xml:space="preserve">Artitude — Cadre juridique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Cadre juridique — Programme Artitude</dc:title>
  <dc:creator>InRealArt</dc:creator>
  <cp:lastModifiedBy>Un-named</cp:lastModifiedBy>
  <cp:revision>1</cp:revision>
  <dcterms:created xsi:type="dcterms:W3CDTF">2026-07-01T16:14:39.971Z</dcterms:created>
  <dcterms:modified xsi:type="dcterms:W3CDTF">2026-07-01T16:14:39.971Z</dcterms:modified>
</cp:coreProperties>
</file>

<file path=docProps/custom.xml><?xml version="1.0" encoding="utf-8"?>
<Properties xmlns="http://schemas.openxmlformats.org/officeDocument/2006/custom-properties" xmlns:vt="http://schemas.openxmlformats.org/officeDocument/2006/docPropsVTypes"/>
</file>