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32E93" w14:textId="47F3B36A" w:rsidR="001E6300" w:rsidRPr="00EB0EEC" w:rsidRDefault="0EF11A9C" w:rsidP="00D205BA">
      <w:pPr>
        <w:rPr>
          <w:rFonts w:cstheme="minorHAnsi"/>
          <w:b/>
          <w:bCs/>
          <w:sz w:val="24"/>
          <w:szCs w:val="24"/>
        </w:rPr>
      </w:pPr>
      <w:r w:rsidRPr="00EB0EEC">
        <w:rPr>
          <w:rFonts w:cstheme="minorHAnsi"/>
          <w:b/>
          <w:bCs/>
          <w:sz w:val="24"/>
          <w:szCs w:val="24"/>
        </w:rPr>
        <w:t xml:space="preserve">Draft </w:t>
      </w:r>
      <w:r w:rsidR="7A828463" w:rsidRPr="00EB0EEC">
        <w:rPr>
          <w:rFonts w:cstheme="minorHAnsi"/>
          <w:b/>
          <w:bCs/>
          <w:sz w:val="24"/>
          <w:szCs w:val="24"/>
        </w:rPr>
        <w:t>4</w:t>
      </w:r>
      <w:r w:rsidRPr="00EB0EEC">
        <w:rPr>
          <w:rFonts w:cstheme="minorHAnsi"/>
          <w:b/>
          <w:bCs/>
          <w:sz w:val="24"/>
          <w:szCs w:val="24"/>
        </w:rPr>
        <w:t xml:space="preserve">: </w:t>
      </w:r>
      <w:r w:rsidR="10BC601B" w:rsidRPr="00EB0EEC">
        <w:rPr>
          <w:rFonts w:cstheme="minorHAnsi"/>
          <w:b/>
          <w:bCs/>
          <w:sz w:val="24"/>
          <w:szCs w:val="24"/>
        </w:rPr>
        <w:t xml:space="preserve">AI-driven QSAR-to-PBPK pipeline (mentors: </w:t>
      </w:r>
      <w:proofErr w:type="spellStart"/>
      <w:r w:rsidR="10BC601B" w:rsidRPr="00EB0EEC">
        <w:rPr>
          <w:rFonts w:cstheme="minorHAnsi"/>
          <w:b/>
          <w:bCs/>
          <w:sz w:val="24"/>
          <w:szCs w:val="24"/>
        </w:rPr>
        <w:t>Spyros+</w:t>
      </w:r>
      <w:r w:rsidR="0DC71459" w:rsidRPr="00EB0EEC">
        <w:rPr>
          <w:rFonts w:cstheme="minorHAnsi"/>
          <w:b/>
          <w:bCs/>
          <w:sz w:val="24"/>
          <w:szCs w:val="24"/>
        </w:rPr>
        <w:t>Uko</w:t>
      </w:r>
      <w:r w:rsidR="00324107">
        <w:rPr>
          <w:rFonts w:cstheme="minorHAnsi"/>
          <w:b/>
          <w:bCs/>
          <w:sz w:val="24"/>
          <w:szCs w:val="24"/>
        </w:rPr>
        <w:t>+Rajesh</w:t>
      </w:r>
      <w:proofErr w:type="spellEnd"/>
      <w:r w:rsidR="10BC601B" w:rsidRPr="00EB0EEC">
        <w:rPr>
          <w:rFonts w:cstheme="minorHAnsi"/>
          <w:b/>
          <w:bCs/>
          <w:sz w:val="24"/>
          <w:szCs w:val="24"/>
        </w:rPr>
        <w:t>)</w:t>
      </w:r>
    </w:p>
    <w:p w14:paraId="2F1A63D7" w14:textId="42CE105D" w:rsidR="003878AF" w:rsidRPr="00EB0EEC" w:rsidRDefault="003878AF" w:rsidP="00D205BA">
      <w:pPr>
        <w:rPr>
          <w:rFonts w:cstheme="minorHAnsi"/>
          <w:b/>
          <w:bCs/>
          <w:color w:val="FF0000"/>
          <w:sz w:val="24"/>
          <w:szCs w:val="24"/>
        </w:rPr>
      </w:pPr>
      <w:r w:rsidRPr="00EB0EEC">
        <w:rPr>
          <w:rFonts w:cstheme="minorHAnsi"/>
          <w:b/>
          <w:bCs/>
          <w:color w:val="FF0000"/>
          <w:sz w:val="24"/>
          <w:szCs w:val="24"/>
        </w:rPr>
        <w:t>IDEA 1</w:t>
      </w:r>
    </w:p>
    <w:p w14:paraId="79BF3A85" w14:textId="084B8E9C" w:rsidR="003878AF" w:rsidRPr="00EB0EEC" w:rsidRDefault="003878AF" w:rsidP="00D205BA">
      <w:pPr>
        <w:rPr>
          <w:rFonts w:cstheme="minorHAnsi"/>
          <w:b/>
          <w:bCs/>
          <w:sz w:val="24"/>
          <w:szCs w:val="24"/>
        </w:rPr>
      </w:pPr>
      <w:r w:rsidRPr="00EB0EEC">
        <w:rPr>
          <w:rFonts w:cstheme="minorHAnsi"/>
          <w:b/>
          <w:bCs/>
          <w:color w:val="FF0000"/>
          <w:sz w:val="24"/>
          <w:szCs w:val="24"/>
        </w:rPr>
        <w:t xml:space="preserve">Title: </w:t>
      </w:r>
      <w:r w:rsidR="006648C5" w:rsidRPr="00EB0EEC">
        <w:rPr>
          <w:rFonts w:cstheme="minorHAnsi"/>
          <w:b/>
          <w:bCs/>
          <w:sz w:val="24"/>
          <w:szCs w:val="24"/>
        </w:rPr>
        <w:t>Automated Parameterization for Data-Poor Chemicals</w:t>
      </w:r>
    </w:p>
    <w:p w14:paraId="291BD08A" w14:textId="4F0E6AB3" w:rsidR="00D96ED4" w:rsidRPr="00EB0EEC" w:rsidRDefault="00D96ED4" w:rsidP="00D205BA">
      <w:pPr>
        <w:rPr>
          <w:rFonts w:cstheme="minorHAnsi"/>
          <w:b/>
          <w:bCs/>
          <w:sz w:val="24"/>
          <w:szCs w:val="24"/>
        </w:rPr>
      </w:pPr>
      <w:r w:rsidRPr="00EB0EEC">
        <w:rPr>
          <w:rFonts w:cstheme="minorHAnsi"/>
          <w:b/>
          <w:bCs/>
          <w:color w:val="FF0000"/>
          <w:sz w:val="24"/>
          <w:szCs w:val="24"/>
        </w:rPr>
        <w:t>Theme:</w:t>
      </w:r>
      <w:r w:rsidR="00115CB3" w:rsidRPr="00EB0EEC">
        <w:rPr>
          <w:rFonts w:cstheme="minorHAnsi"/>
          <w:b/>
          <w:bCs/>
          <w:color w:val="FF0000"/>
          <w:sz w:val="24"/>
          <w:szCs w:val="24"/>
        </w:rPr>
        <w:t xml:space="preserve"> </w:t>
      </w:r>
      <w:r w:rsidR="000E282B" w:rsidRPr="00EB0EEC">
        <w:rPr>
          <w:rFonts w:cstheme="minorHAnsi"/>
          <w:sz w:val="24"/>
          <w:szCs w:val="24"/>
        </w:rPr>
        <w:t xml:space="preserve">Teams build an automated, AI-driven pipeline combining QSAR </w:t>
      </w:r>
      <w:proofErr w:type="spellStart"/>
      <w:r w:rsidR="000E282B" w:rsidRPr="00EB0EEC">
        <w:rPr>
          <w:rFonts w:cstheme="minorHAnsi"/>
          <w:sz w:val="24"/>
          <w:szCs w:val="24"/>
        </w:rPr>
        <w:t>modeling</w:t>
      </w:r>
      <w:proofErr w:type="spellEnd"/>
      <w:r w:rsidR="000E282B" w:rsidRPr="00EB0EEC">
        <w:rPr>
          <w:rFonts w:cstheme="minorHAnsi"/>
          <w:sz w:val="24"/>
          <w:szCs w:val="24"/>
        </w:rPr>
        <w:t xml:space="preserve">, public database queries, and LLM-assisted web/literature extraction to automatically populate required ADME input parameters for PBPK models (e.g., R </w:t>
      </w:r>
      <w:proofErr w:type="spellStart"/>
      <w:r w:rsidR="000E282B" w:rsidRPr="00EB0EEC">
        <w:rPr>
          <w:rFonts w:cstheme="minorHAnsi"/>
          <w:sz w:val="24"/>
          <w:szCs w:val="24"/>
        </w:rPr>
        <w:t>httk</w:t>
      </w:r>
      <w:proofErr w:type="spellEnd"/>
      <w:r w:rsidR="000E282B" w:rsidRPr="00EB0EEC">
        <w:rPr>
          <w:rFonts w:cstheme="minorHAnsi"/>
          <w:sz w:val="24"/>
          <w:szCs w:val="24"/>
        </w:rPr>
        <w:t>). The pipeline calculates missing values, assigns data-provenance labels (Experimental vs. QSAR vs. LLM-derived), tracks source links, and provides an expert-in-the-loop review interface before executing pharmacokinetic simulations.</w:t>
      </w:r>
    </w:p>
    <w:p w14:paraId="015291F9" w14:textId="77777777" w:rsidR="00173A23" w:rsidRPr="00EB0EEC" w:rsidRDefault="00D61D91" w:rsidP="00173A23">
      <w:pPr>
        <w:rPr>
          <w:rFonts w:cstheme="minorHAnsi"/>
          <w:sz w:val="24"/>
          <w:szCs w:val="24"/>
        </w:rPr>
      </w:pPr>
      <w:r w:rsidRPr="00EB0EEC">
        <w:rPr>
          <w:rFonts w:cstheme="minorHAnsi"/>
          <w:b/>
          <w:bCs/>
          <w:color w:val="FF0000"/>
          <w:sz w:val="24"/>
          <w:szCs w:val="24"/>
        </w:rPr>
        <w:t>1. Goals and learning outcomes:</w:t>
      </w:r>
      <w:r w:rsidRPr="00EB0EEC">
        <w:rPr>
          <w:rFonts w:cstheme="minorHAnsi"/>
          <w:color w:val="FF0000"/>
          <w:sz w:val="24"/>
          <w:szCs w:val="24"/>
        </w:rPr>
        <w:t xml:space="preserve"> </w:t>
      </w:r>
      <w:r w:rsidR="00173A23" w:rsidRPr="00EB0EEC">
        <w:rPr>
          <w:rFonts w:cstheme="minorHAnsi"/>
          <w:sz w:val="24"/>
          <w:szCs w:val="24"/>
        </w:rPr>
        <w:t>By the end of the hackathon, teams should be able to:</w:t>
      </w:r>
    </w:p>
    <w:p w14:paraId="6B1EB815" w14:textId="4E7876FA" w:rsidR="006E2B2D" w:rsidRPr="00EB0EEC" w:rsidRDefault="006E2B2D" w:rsidP="00C51ABD">
      <w:pPr>
        <w:pStyle w:val="Listenabsatz"/>
        <w:numPr>
          <w:ilvl w:val="0"/>
          <w:numId w:val="6"/>
        </w:numPr>
        <w:rPr>
          <w:rFonts w:cstheme="minorHAnsi"/>
          <w:sz w:val="24"/>
          <w:szCs w:val="24"/>
        </w:rPr>
      </w:pPr>
      <w:r w:rsidRPr="00EB0EEC">
        <w:rPr>
          <w:rFonts w:cstheme="minorHAnsi"/>
          <w:b/>
          <w:bCs/>
          <w:sz w:val="24"/>
          <w:szCs w:val="24"/>
        </w:rPr>
        <w:t>Map PBPK Schemas:</w:t>
      </w:r>
      <w:r w:rsidRPr="00EB0EEC">
        <w:rPr>
          <w:rFonts w:cstheme="minorHAnsi"/>
          <w:sz w:val="24"/>
          <w:szCs w:val="24"/>
        </w:rPr>
        <w:t xml:space="preserve"> Map standard PBPK input parameters (e.g., MW, </w:t>
      </w:r>
      <w:proofErr w:type="spellStart"/>
      <w:r w:rsidRPr="00EB0EEC">
        <w:rPr>
          <w:rFonts w:cstheme="minorHAnsi"/>
          <w:sz w:val="24"/>
          <w:szCs w:val="24"/>
        </w:rPr>
        <w:t>LogP</w:t>
      </w:r>
      <w:proofErr w:type="spellEnd"/>
      <w:r w:rsidRPr="00EB0EEC">
        <w:rPr>
          <w:rFonts w:cstheme="minorHAnsi"/>
          <w:sz w:val="24"/>
          <w:szCs w:val="24"/>
        </w:rPr>
        <w:t xml:space="preserve">, </w:t>
      </w:r>
      <w:proofErr w:type="spellStart"/>
      <w:r w:rsidRPr="00EB0EEC">
        <w:rPr>
          <w:rFonts w:cstheme="minorHAnsi"/>
          <w:sz w:val="24"/>
          <w:szCs w:val="24"/>
        </w:rPr>
        <w:t>pKa</w:t>
      </w:r>
      <w:proofErr w:type="spellEnd"/>
      <w:r w:rsidRPr="00EB0EEC">
        <w:rPr>
          <w:rFonts w:cstheme="minorHAnsi"/>
          <w:sz w:val="24"/>
          <w:szCs w:val="24"/>
        </w:rPr>
        <w:t xml:space="preserve">, </w:t>
      </w:r>
      <w:proofErr w:type="spellStart"/>
      <w:r w:rsidRPr="00EB0EEC">
        <w:rPr>
          <w:rFonts w:cstheme="minorHAnsi"/>
          <w:sz w:val="24"/>
          <w:szCs w:val="24"/>
        </w:rPr>
        <w:t>fup</w:t>
      </w:r>
      <w:proofErr w:type="spellEnd"/>
      <w:r w:rsidRPr="00EB0EEC">
        <w:rPr>
          <w:rFonts w:cstheme="minorHAnsi"/>
          <w:sz w:val="24"/>
          <w:szCs w:val="24"/>
        </w:rPr>
        <w:t xml:space="preserve">, </w:t>
      </w:r>
      <w:proofErr w:type="spellStart"/>
      <w:r w:rsidRPr="00EB0EEC">
        <w:rPr>
          <w:rFonts w:cstheme="minorHAnsi"/>
          <w:sz w:val="24"/>
          <w:szCs w:val="24"/>
        </w:rPr>
        <w:t>CLint</w:t>
      </w:r>
      <w:proofErr w:type="spellEnd"/>
      <w:r w:rsidRPr="00EB0EEC">
        <w:rPr>
          <w:rFonts w:cstheme="minorHAnsi"/>
          <w:sz w:val="24"/>
          <w:szCs w:val="24"/>
        </w:rPr>
        <w:t xml:space="preserve">, tissue partition coefficients </w:t>
      </w:r>
      <w:proofErr w:type="spellStart"/>
      <w:r w:rsidRPr="00EB0EEC">
        <w:rPr>
          <w:rFonts w:cstheme="minorHAnsi"/>
          <w:sz w:val="24"/>
          <w:szCs w:val="24"/>
        </w:rPr>
        <w:t>Kp</w:t>
      </w:r>
      <w:proofErr w:type="spellEnd"/>
      <w:r w:rsidRPr="00EB0EEC">
        <w:rPr>
          <w:rFonts w:cstheme="minorHAnsi"/>
          <w:sz w:val="24"/>
          <w:szCs w:val="24"/>
        </w:rPr>
        <w:t>) to automated API pipelines and QSAR predictors.</w:t>
      </w:r>
    </w:p>
    <w:p w14:paraId="1488E016" w14:textId="627FE24B" w:rsidR="006E2B2D" w:rsidRPr="00EB0EEC" w:rsidRDefault="006E2B2D" w:rsidP="00C51ABD">
      <w:pPr>
        <w:pStyle w:val="Listenabsatz"/>
        <w:numPr>
          <w:ilvl w:val="0"/>
          <w:numId w:val="6"/>
        </w:numPr>
        <w:rPr>
          <w:rFonts w:cstheme="minorHAnsi"/>
          <w:sz w:val="24"/>
          <w:szCs w:val="24"/>
        </w:rPr>
      </w:pPr>
      <w:r w:rsidRPr="00EB0EEC">
        <w:rPr>
          <w:rFonts w:cstheme="minorHAnsi"/>
          <w:b/>
          <w:bCs/>
          <w:sz w:val="24"/>
          <w:szCs w:val="24"/>
        </w:rPr>
        <w:t>Web Scraping &amp; API Harvesting:</w:t>
      </w:r>
      <w:r w:rsidRPr="00EB0EEC">
        <w:rPr>
          <w:rFonts w:cstheme="minorHAnsi"/>
          <w:sz w:val="24"/>
          <w:szCs w:val="24"/>
        </w:rPr>
        <w:t xml:space="preserve"> Implement scraping tools and API clients (e.g., PubChem, EPA </w:t>
      </w:r>
      <w:proofErr w:type="spellStart"/>
      <w:r w:rsidRPr="00EB0EEC">
        <w:rPr>
          <w:rFonts w:cstheme="minorHAnsi"/>
          <w:sz w:val="24"/>
          <w:szCs w:val="24"/>
        </w:rPr>
        <w:t>CompTox</w:t>
      </w:r>
      <w:proofErr w:type="spellEnd"/>
      <w:r w:rsidRPr="00EB0EEC">
        <w:rPr>
          <w:rFonts w:cstheme="minorHAnsi"/>
          <w:sz w:val="24"/>
          <w:szCs w:val="24"/>
        </w:rPr>
        <w:t>) to retrieve available experimental properties from structured and semi-structured online sources.</w:t>
      </w:r>
    </w:p>
    <w:p w14:paraId="6209798B" w14:textId="06521E16" w:rsidR="006E2B2D" w:rsidRPr="00EB0EEC" w:rsidRDefault="006E2B2D" w:rsidP="00C51ABD">
      <w:pPr>
        <w:pStyle w:val="Listenabsatz"/>
        <w:numPr>
          <w:ilvl w:val="0"/>
          <w:numId w:val="6"/>
        </w:numPr>
        <w:rPr>
          <w:rFonts w:cstheme="minorHAnsi"/>
          <w:sz w:val="24"/>
          <w:szCs w:val="24"/>
        </w:rPr>
      </w:pPr>
      <w:r w:rsidRPr="00EB0EEC">
        <w:rPr>
          <w:rFonts w:cstheme="minorHAnsi"/>
          <w:b/>
          <w:bCs/>
          <w:sz w:val="24"/>
          <w:szCs w:val="24"/>
        </w:rPr>
        <w:t xml:space="preserve">Auto-Population &amp; Provenance </w:t>
      </w:r>
      <w:proofErr w:type="spellStart"/>
      <w:r w:rsidRPr="00EB0EEC">
        <w:rPr>
          <w:rFonts w:cstheme="minorHAnsi"/>
          <w:b/>
          <w:bCs/>
          <w:sz w:val="24"/>
          <w:szCs w:val="24"/>
        </w:rPr>
        <w:t>Labeling</w:t>
      </w:r>
      <w:proofErr w:type="spellEnd"/>
      <w:r w:rsidRPr="00EB0EEC">
        <w:rPr>
          <w:rFonts w:cstheme="minorHAnsi"/>
          <w:b/>
          <w:bCs/>
          <w:sz w:val="24"/>
          <w:szCs w:val="24"/>
        </w:rPr>
        <w:t>:</w:t>
      </w:r>
      <w:r w:rsidRPr="00EB0EEC">
        <w:rPr>
          <w:rFonts w:cstheme="minorHAnsi"/>
          <w:sz w:val="24"/>
          <w:szCs w:val="24"/>
        </w:rPr>
        <w:t xml:space="preserve"> Automatically populate a target PBPK model with retrieved or calculated values, tagging every parameter with a provenance label (</w:t>
      </w:r>
      <w:r w:rsidRPr="00EB0EEC">
        <w:rPr>
          <w:rFonts w:cstheme="minorHAnsi"/>
          <w:i/>
          <w:iCs/>
          <w:sz w:val="24"/>
          <w:szCs w:val="24"/>
        </w:rPr>
        <w:t>Experimental/Measured</w:t>
      </w:r>
      <w:r w:rsidRPr="00EB0EEC">
        <w:rPr>
          <w:rFonts w:cstheme="minorHAnsi"/>
          <w:sz w:val="24"/>
          <w:szCs w:val="24"/>
        </w:rPr>
        <w:t xml:space="preserve">, </w:t>
      </w:r>
      <w:r w:rsidRPr="00EB0EEC">
        <w:rPr>
          <w:rFonts w:cstheme="minorHAnsi"/>
          <w:i/>
          <w:iCs/>
          <w:sz w:val="24"/>
          <w:szCs w:val="24"/>
        </w:rPr>
        <w:t>QSAR-Predicted</w:t>
      </w:r>
      <w:r w:rsidRPr="00EB0EEC">
        <w:rPr>
          <w:rFonts w:cstheme="minorHAnsi"/>
          <w:sz w:val="24"/>
          <w:szCs w:val="24"/>
        </w:rPr>
        <w:t xml:space="preserve">, </w:t>
      </w:r>
      <w:r w:rsidRPr="00EB0EEC">
        <w:rPr>
          <w:rFonts w:cstheme="minorHAnsi"/>
          <w:i/>
          <w:iCs/>
          <w:sz w:val="24"/>
          <w:szCs w:val="24"/>
        </w:rPr>
        <w:t>LLM-Extracted</w:t>
      </w:r>
      <w:r w:rsidRPr="00EB0EEC">
        <w:rPr>
          <w:rFonts w:cstheme="minorHAnsi"/>
          <w:sz w:val="24"/>
          <w:szCs w:val="24"/>
        </w:rPr>
        <w:t>) and the exact citation/source URL.</w:t>
      </w:r>
    </w:p>
    <w:p w14:paraId="2088A343" w14:textId="77F979F7" w:rsidR="006E2B2D" w:rsidRPr="00EB0EEC" w:rsidRDefault="006E2B2D" w:rsidP="00C51ABD">
      <w:pPr>
        <w:pStyle w:val="Listenabsatz"/>
        <w:numPr>
          <w:ilvl w:val="0"/>
          <w:numId w:val="6"/>
        </w:numPr>
        <w:rPr>
          <w:rFonts w:cstheme="minorHAnsi"/>
          <w:sz w:val="24"/>
          <w:szCs w:val="24"/>
        </w:rPr>
      </w:pPr>
      <w:r w:rsidRPr="00EB0EEC">
        <w:rPr>
          <w:rFonts w:cstheme="minorHAnsi"/>
          <w:b/>
          <w:bCs/>
          <w:sz w:val="24"/>
          <w:szCs w:val="24"/>
        </w:rPr>
        <w:t>PBPK Execution &amp; Review:</w:t>
      </w:r>
      <w:r w:rsidRPr="00EB0EEC">
        <w:rPr>
          <w:rFonts w:cstheme="minorHAnsi"/>
          <w:sz w:val="24"/>
          <w:szCs w:val="24"/>
        </w:rPr>
        <w:t xml:space="preserve"> Deliver an interactive UI or structured spreadsheet that displays parameter lineage, allows modeler verification, and executes real-time PBPK simulations.</w:t>
      </w:r>
    </w:p>
    <w:p w14:paraId="0025FB53" w14:textId="37959170" w:rsidR="00D61D91" w:rsidRPr="00EB0EEC" w:rsidRDefault="00D61D91" w:rsidP="00D61D91">
      <w:pPr>
        <w:rPr>
          <w:rFonts w:cstheme="minorHAnsi"/>
          <w:b/>
          <w:bCs/>
          <w:color w:val="FF0000"/>
          <w:sz w:val="24"/>
          <w:szCs w:val="24"/>
        </w:rPr>
      </w:pPr>
      <w:r w:rsidRPr="00EB0EEC">
        <w:rPr>
          <w:rFonts w:cstheme="minorHAnsi"/>
          <w:b/>
          <w:bCs/>
          <w:color w:val="FF0000"/>
          <w:sz w:val="24"/>
          <w:szCs w:val="24"/>
        </w:rPr>
        <w:t>2. Core problem statement</w:t>
      </w:r>
      <w:r w:rsidR="00C51ABD" w:rsidRPr="00EB0EEC">
        <w:rPr>
          <w:rFonts w:cstheme="minorHAnsi"/>
          <w:b/>
          <w:bCs/>
          <w:color w:val="FF0000"/>
          <w:sz w:val="24"/>
          <w:szCs w:val="24"/>
        </w:rPr>
        <w:t>:</w:t>
      </w:r>
    </w:p>
    <w:p w14:paraId="6ABD3F0D" w14:textId="352A988F" w:rsidR="00C51ABD" w:rsidRPr="00EB0EEC" w:rsidRDefault="00C51ABD" w:rsidP="00C51ABD">
      <w:pPr>
        <w:jc w:val="both"/>
        <w:rPr>
          <w:rFonts w:cstheme="minorHAnsi"/>
          <w:sz w:val="24"/>
          <w:szCs w:val="24"/>
        </w:rPr>
      </w:pPr>
      <w:r w:rsidRPr="00EB0EEC">
        <w:rPr>
          <w:rFonts w:cstheme="minorHAnsi"/>
          <w:sz w:val="24"/>
          <w:szCs w:val="24"/>
        </w:rPr>
        <w:t>Physiologically Based Pharmacokinetic (PBPK) models are mechanistic tools that simulate absorption, distribution, metabolism, and excretion (ADME) to predict internal tissue and plasma concentrations from external exposure, and they are increasingly used by regulators as a New Approach Methodology (NAM) for both pharmaceutical and environmental chemical risk assessment</w:t>
      </w:r>
      <w:r w:rsidR="007A167C">
        <w:rPr>
          <w:rFonts w:cstheme="minorHAnsi"/>
          <w:sz w:val="24"/>
          <w:szCs w:val="24"/>
        </w:rPr>
        <w:t xml:space="preserve"> </w:t>
      </w:r>
      <w:r w:rsidR="00772703">
        <w:rPr>
          <w:rFonts w:cstheme="minorHAnsi"/>
          <w:sz w:val="24"/>
          <w:szCs w:val="24"/>
        </w:rPr>
        <w:fldChar w:fldCharType="begin"/>
      </w:r>
      <w:r w:rsidR="00772703">
        <w:rPr>
          <w:rFonts w:cstheme="minorHAnsi"/>
          <w:sz w:val="24"/>
          <w:szCs w:val="24"/>
        </w:rPr>
        <w:instrText xml:space="preserve"> ADDIN ZOTERO_ITEM CSL_CITATION {"citationID":"rSMd2Z3x","properties":{"unsorted":false,"formattedCitation":"(Deepika and Kumar, 2023)","plainCitation":"(Deepika and Kumar, 2023)","noteIndex":0},"citationItems":[{"id":47,"uris":["http://zotero.org/users/local/ay8undh9/items/ND43HFD4"],"itemData":{"id":47,"type":"article-journal","abstract":"Physiologically Based Pharmacokinetic (PBPK) models are mechanistic tools generally employed in the pharmaceutical industry and environmental health risk assessment. These models are recognized by regulatory authorities for predicting organ concentration–time proﬁles, pharmacokinetics and daily intake dose of xenobiotics. The extension of PBPK models to capture sensitive populations such as pediatric, geriatric, pregnant females, fetus, etc., and diseased populations such as those with renal impairment, liver cirrhosis, etc., is a must. However, the current modelling practices and existing models are not mature enough to conﬁdently predict the risk in these populations. A multidisciplinary collaboration between clinicians, experimental and modeler scientist is vital to improve the physiology and calculation of biochemical parameters for integrating knowledge and reﬁning existing PBPK models. Speciﬁc PBPK covering compartments such as cerebrospinal ﬂuid and the hippocampus are required to gain mechanistic understanding about xenobiotic disposition in these sub-parts. The PBPK model assists in building quantitative adverse outcome pathways (qAOPs) for several endpoints such as developmental neurotoxicity (DNT), hepatotoxicity and cardiotoxicity. Machine learning algorithms can predict physicochemical parameters required to develop in silico models where experimental data are unavailable. Integrating machine learning with PBPK carries the potential to revolutionize the ﬁeld of drug discovery and development and environmental risk. Overall, this review tried to summarize the recent developments in the in-silico models, building of qAOPs and use of machine learning for improving existing models, along with a regulatory perspective. This review can act as a guide for toxicologists who wish to build their careers in kinetic modeling.","container-title":"International Journal of Environmental Research and Public Health","DOI":"10.3390/ijerph20043473","ISSN":"1660-4601","issue":"4","journalAbbreviation":"IJERPH","language":"en","page":"3473","source":"DOI.org (Crossref)","title":"The Role of “Physiologically Based Pharmacokinetic Model (PBPK)” New Approach Methodology (NAM) in Pharmaceuticals and Environmental Chemical Risk Assessment","volume":"20","author":[{"family":"Deepika","given":"Deepika"},{"family":"Kumar","given":"Vikas"}],"issued":{"date-parts":[["2023",2,16]]}}}],"schema":"https://github.com/citation-style-language/schema/raw/master/csl-citation.json"} </w:instrText>
      </w:r>
      <w:r w:rsidR="00772703">
        <w:rPr>
          <w:rFonts w:cstheme="minorHAnsi"/>
          <w:sz w:val="24"/>
          <w:szCs w:val="24"/>
        </w:rPr>
        <w:fldChar w:fldCharType="separate"/>
      </w:r>
      <w:r w:rsidR="00772703" w:rsidRPr="00772703">
        <w:rPr>
          <w:rFonts w:ascii="Calibri" w:hAnsi="Calibri" w:cs="Calibri"/>
          <w:sz w:val="24"/>
        </w:rPr>
        <w:t>(Deepika and Kumar, 2023)</w:t>
      </w:r>
      <w:r w:rsidR="00772703">
        <w:rPr>
          <w:rFonts w:cstheme="minorHAnsi"/>
          <w:sz w:val="24"/>
          <w:szCs w:val="24"/>
        </w:rPr>
        <w:fldChar w:fldCharType="end"/>
      </w:r>
      <w:r w:rsidRPr="00EB0EEC">
        <w:rPr>
          <w:rFonts w:cstheme="minorHAnsi"/>
          <w:sz w:val="24"/>
          <w:szCs w:val="24"/>
        </w:rPr>
        <w:t xml:space="preserve"> (</w:t>
      </w:r>
      <w:hyperlink r:id="rId8" w:history="1">
        <w:r w:rsidRPr="00EB0EEC">
          <w:rPr>
            <w:rStyle w:val="Hyperlink"/>
            <w:rFonts w:cstheme="minorHAnsi"/>
            <w:sz w:val="24"/>
            <w:szCs w:val="24"/>
          </w:rPr>
          <w:t>https://www.mdpi.com/1660-4601/20/4/3473</w:t>
        </w:r>
      </w:hyperlink>
      <w:r w:rsidRPr="00EB0EEC">
        <w:rPr>
          <w:rFonts w:cstheme="minorHAnsi"/>
          <w:sz w:val="24"/>
          <w:szCs w:val="24"/>
        </w:rPr>
        <w:t xml:space="preserve">). A persistent bottleneck, however, is that building a PBPK model is difficult when adequate drug- or chemical-specific parameters are unavailable, since measured values for most drug- or chemical-specific parameters do not exist for newly developed or data-poor compounds. In current practice, filling these gaps relies on manual literature mining, expert judgment, and read-across, which is slow, inconsistent across modelers, and difficult to scale to the thousands of chemicals that need prioritization for risk assessment </w:t>
      </w:r>
      <w:r w:rsidR="007824A6">
        <w:rPr>
          <w:rFonts w:cstheme="minorHAnsi"/>
          <w:sz w:val="24"/>
          <w:szCs w:val="24"/>
        </w:rPr>
        <w:fldChar w:fldCharType="begin"/>
      </w:r>
      <w:r w:rsidR="007824A6">
        <w:rPr>
          <w:rFonts w:cstheme="minorHAnsi"/>
          <w:sz w:val="24"/>
          <w:szCs w:val="24"/>
        </w:rPr>
        <w:instrText xml:space="preserve"> ADDIN ZOTERO_ITEM CSL_CITATION {"citationID":"Z8iDyTjC","properties":{"unsorted":false,"formattedCitation":"(Deepika and Kumar, 2023)","plainCitation":"(Deepika and Kumar, 2023)","noteIndex":0},"citationItems":[{"id":47,"uris":["http://zotero.org/users/local/ay8undh9/items/ND43HFD4"],"itemData":{"id":47,"type":"article-journal","abstract":"Physiologically Based Pharmacokinetic (PBPK) models are mechanistic tools generally employed in the pharmaceutical industry and environmental health risk assessment. These models are recognized by regulatory authorities for predicting organ concentration–time proﬁles, pharmacokinetics and daily intake dose of xenobiotics. The extension of PBPK models to capture sensitive populations such as pediatric, geriatric, pregnant females, fetus, etc., and diseased populations such as those with renal impairment, liver cirrhosis, etc., is a must. However, the current modelling practices and existing models are not mature enough to conﬁdently predict the risk in these populations. A multidisciplinary collaboration between clinicians, experimental and modeler scientist is vital to improve the physiology and calculation of biochemical parameters for integrating knowledge and reﬁning existing PBPK models. Speciﬁc PBPK covering compartments such as cerebrospinal ﬂuid and the hippocampus are required to gain mechanistic understanding about xenobiotic disposition in these sub-parts. The PBPK model assists in building quantitative adverse outcome pathways (qAOPs) for several endpoints such as developmental neurotoxicity (DNT), hepatotoxicity and cardiotoxicity. Machine learning algorithms can predict physicochemical parameters required to develop in silico models where experimental data are unavailable. Integrating machine learning with PBPK carries the potential to revolutionize the ﬁeld of drug discovery and development and environmental risk. Overall, this review tried to summarize the recent developments in the in-silico models, building of qAOPs and use of machine learning for improving existing models, along with a regulatory perspective. This review can act as a guide for toxicologists who wish to build their careers in kinetic modeling.","container-title":"International Journal of Environmental Research and Public Health","DOI":"10.3390/ijerph20043473","ISSN":"1660-4601","issue":"4","journalAbbreviation":"IJERPH","language":"en","page":"3473","source":"DOI.org (Crossref)","title":"The Role of “Physiologically Based Pharmacokinetic Model (PBPK)” New Approach Methodology (NAM) in Pharmaceuticals and Environmental Chemical Risk Assessment","volume":"20","author":[{"family":"Deepika","given":"Deepika"},{"family":"Kumar","given":"Vikas"}],"issued":{"date-parts":[["2023",2,16]]}}}],"schema":"https://github.com/citation-style-language/schema/raw/master/csl-citation.json"} </w:instrText>
      </w:r>
      <w:r w:rsidR="007824A6">
        <w:rPr>
          <w:rFonts w:cstheme="minorHAnsi"/>
          <w:sz w:val="24"/>
          <w:szCs w:val="24"/>
        </w:rPr>
        <w:fldChar w:fldCharType="separate"/>
      </w:r>
      <w:r w:rsidR="007824A6" w:rsidRPr="007824A6">
        <w:rPr>
          <w:rFonts w:ascii="Calibri" w:hAnsi="Calibri" w:cs="Calibri"/>
          <w:sz w:val="24"/>
        </w:rPr>
        <w:t>(Deepika and Kumar, 2023)</w:t>
      </w:r>
      <w:r w:rsidR="007824A6">
        <w:rPr>
          <w:rFonts w:cstheme="minorHAnsi"/>
          <w:sz w:val="24"/>
          <w:szCs w:val="24"/>
        </w:rPr>
        <w:fldChar w:fldCharType="end"/>
      </w:r>
      <w:r w:rsidR="007824A6">
        <w:rPr>
          <w:rFonts w:cstheme="minorHAnsi"/>
          <w:sz w:val="24"/>
          <w:szCs w:val="24"/>
        </w:rPr>
        <w:t xml:space="preserve"> </w:t>
      </w:r>
      <w:r w:rsidRPr="00EB0EEC">
        <w:rPr>
          <w:rFonts w:cstheme="minorHAnsi"/>
          <w:sz w:val="24"/>
          <w:szCs w:val="24"/>
        </w:rPr>
        <w:t>(</w:t>
      </w:r>
      <w:hyperlink r:id="rId9" w:history="1">
        <w:r w:rsidRPr="00EB0EEC">
          <w:rPr>
            <w:rStyle w:val="Hyperlink"/>
            <w:rFonts w:cstheme="minorHAnsi"/>
            <w:sz w:val="24"/>
            <w:szCs w:val="24"/>
          </w:rPr>
          <w:t>https://pmc.ncbi.nlm.nih.gov/articles/PMC9966583/</w:t>
        </w:r>
      </w:hyperlink>
      <w:r w:rsidRPr="00EB0EEC">
        <w:rPr>
          <w:rFonts w:cstheme="minorHAnsi"/>
          <w:sz w:val="24"/>
          <w:szCs w:val="24"/>
        </w:rPr>
        <w:t>).</w:t>
      </w:r>
    </w:p>
    <w:p w14:paraId="1A69DFD9" w14:textId="02B713F8" w:rsidR="00C51ABD" w:rsidRPr="00EB0EEC" w:rsidRDefault="00C51ABD" w:rsidP="00C51ABD">
      <w:pPr>
        <w:jc w:val="both"/>
        <w:rPr>
          <w:rFonts w:cstheme="minorHAnsi"/>
          <w:sz w:val="24"/>
          <w:szCs w:val="24"/>
        </w:rPr>
      </w:pPr>
      <w:r w:rsidRPr="00EB0EEC">
        <w:rPr>
          <w:rFonts w:cstheme="minorHAnsi"/>
          <w:sz w:val="24"/>
          <w:szCs w:val="24"/>
        </w:rPr>
        <w:t xml:space="preserve">QSAR models can predict many of these missing parameters directly from chemical structure, and recent work has shown this extends PBPK </w:t>
      </w:r>
      <w:proofErr w:type="spellStart"/>
      <w:r w:rsidRPr="00EB0EEC">
        <w:rPr>
          <w:rFonts w:cstheme="minorHAnsi"/>
          <w:sz w:val="24"/>
          <w:szCs w:val="24"/>
        </w:rPr>
        <w:t>modeling</w:t>
      </w:r>
      <w:proofErr w:type="spellEnd"/>
      <w:r w:rsidRPr="00EB0EEC">
        <w:rPr>
          <w:rFonts w:cstheme="minorHAnsi"/>
          <w:sz w:val="24"/>
          <w:szCs w:val="24"/>
        </w:rPr>
        <w:t xml:space="preserve"> to chemicals lacking experimental data</w:t>
      </w:r>
      <w:r w:rsidR="007824A6">
        <w:rPr>
          <w:rFonts w:cstheme="minorHAnsi"/>
          <w:sz w:val="24"/>
          <w:szCs w:val="24"/>
        </w:rPr>
        <w:t xml:space="preserve"> </w:t>
      </w:r>
      <w:r w:rsidR="007824A6">
        <w:rPr>
          <w:rFonts w:cstheme="minorHAnsi"/>
          <w:sz w:val="24"/>
          <w:szCs w:val="24"/>
        </w:rPr>
        <w:fldChar w:fldCharType="begin"/>
      </w:r>
      <w:r w:rsidR="007824A6">
        <w:rPr>
          <w:rFonts w:cstheme="minorHAnsi"/>
          <w:sz w:val="24"/>
          <w:szCs w:val="24"/>
        </w:rPr>
        <w:instrText xml:space="preserve"> ADDIN ZOTERO_ITEM CSL_CITATION {"citationID":"YzCaMTc1","properties":{"unsorted":false,"formattedCitation":"(Chen and Lin, 2026)","plainCitation":"(Chen and Lin, 2026)","noteIndex":0},"citationItems":[{"id":50,"uris":["http://zotero.org/users/local/ay8undh9/items/DYI3LREY"],"itemData":{"id":50,"type":"article-journal","abstract":"This review examines the application of machine learning (ML) in physiologically based pharmacokinetic (PBPK) modeling through improved prediction of input parameters, particularly via quantitative structure–activity relationship (QSAR) models, for absorption, distribution, metabolism, and excretion (ADME) properties across drug development phases. Traditional PBPK models, while mechanistically sound, face limitations in applicability domain when compound-specific physicochemical and biochemical parameters (e.g., partition coefficients, metabolic clearance rates, plasma protein binding) cannot be reliably determined or estimated for novel chemicals. ML-enhanced QSAR models address these input parameter limitations by predicting required parameters directly from chemical structure, thereby extending PBPK applicability to diverse chemical space without altering the mechanistic model framework itself. Recent advances in ML-powered QSAR methodology generate higher-quality predictions of partition coefficients, clearance rates, and binding parameters. When these ML-predicted parameters are integrated as inputs into conventional PBPK frameworks, the resulting simulations often demonstrate significantly improved predictive accuracy compared to PBPK models using conventional regression-based QSAR inputs. This workflow—wherein ML enhances QSAR prediction quality, which subsequently improves PBPK simulation reliability through better input parameters—facilitates critical drug discovery and development decisions, from early candidate selection to clinical translation and safety assessment, potentially reducing pharmacokinetic-related drug candidate failures. However, challenges remain, including limited chemical diversity in QSAR training data sets, model interpretability concerns, and evolving regulatory considerations for ML-derived parameters in PBPK submissions. Future developments point toward seamless integration of ML-enhanced QSAR predictions as validated inputs for mechanistic PBPK models through standardized validation approaches and collaboration among academia, industry, and regulatory bodies.","container-title":"CPT: Pharmacometrics &amp; Systems Pharmacology","DOI":"10.1002/psp4.70228","ISSN":"2163-8306, 2163-8306","issue":"4","journalAbbreviation":"CPT Pharmacom &amp;amp; Syst Pharma","language":"en","page":"e70228","source":"DOI.org (Crossref)","title":"Integration of Machine Learning With &lt;span style=\"font-variant:small-caps;\"&gt;PBPK&lt;/span&gt; and &lt;span style=\"font-variant:small-caps;\"&gt;QSAR&lt;/span&gt; Modeling Approaches to Facilitate Drug Discovery and Development","title-short":"Integration of Machine Learning With &lt;span style=\"font-variant","volume":"15","author":[{"family":"Chen","given":"Xinyue"},{"family":"Lin","given":"Zhoumeng"}],"issued":{"date-parts":[["2026",4]]}}}],"schema":"https://github.com/citation-style-language/schema/raw/master/csl-citation.json"} </w:instrText>
      </w:r>
      <w:r w:rsidR="007824A6">
        <w:rPr>
          <w:rFonts w:cstheme="minorHAnsi"/>
          <w:sz w:val="24"/>
          <w:szCs w:val="24"/>
        </w:rPr>
        <w:fldChar w:fldCharType="separate"/>
      </w:r>
      <w:r w:rsidR="007824A6" w:rsidRPr="007824A6">
        <w:rPr>
          <w:rFonts w:ascii="Calibri" w:hAnsi="Calibri" w:cs="Calibri"/>
          <w:sz w:val="24"/>
        </w:rPr>
        <w:t>(Chen and Lin, 2026)</w:t>
      </w:r>
      <w:r w:rsidR="007824A6">
        <w:rPr>
          <w:rFonts w:cstheme="minorHAnsi"/>
          <w:sz w:val="24"/>
          <w:szCs w:val="24"/>
        </w:rPr>
        <w:fldChar w:fldCharType="end"/>
      </w:r>
      <w:r w:rsidRPr="00EB0EEC">
        <w:rPr>
          <w:rFonts w:cstheme="minorHAnsi"/>
          <w:sz w:val="24"/>
          <w:szCs w:val="24"/>
        </w:rPr>
        <w:t xml:space="preserve"> (</w:t>
      </w:r>
      <w:hyperlink r:id="rId10" w:history="1">
        <w:r w:rsidRPr="00EB0EEC">
          <w:rPr>
            <w:rStyle w:val="Hyperlink"/>
            <w:rFonts w:cstheme="minorHAnsi"/>
            <w:sz w:val="24"/>
            <w:szCs w:val="24"/>
          </w:rPr>
          <w:t>https://ascpt.onlinelibrary.wiley.com/doi/10.1002/psp4.70228</w:t>
        </w:r>
      </w:hyperlink>
      <w:r w:rsidRPr="00EB0EEC">
        <w:rPr>
          <w:rFonts w:cstheme="minorHAnsi"/>
          <w:sz w:val="24"/>
          <w:szCs w:val="24"/>
        </w:rPr>
        <w:t xml:space="preserve">). This project builds a pipeline that uses AI (QSAR prediction plus LLM-assisted literature/data </w:t>
      </w:r>
      <w:r w:rsidRPr="00EB0EEC">
        <w:rPr>
          <w:rFonts w:cstheme="minorHAnsi"/>
          <w:sz w:val="24"/>
          <w:szCs w:val="24"/>
        </w:rPr>
        <w:lastRenderedPageBreak/>
        <w:t>lookup) to auto-populate PBPK input parameters for a given chemical, with a modeler reviewing the output.</w:t>
      </w:r>
    </w:p>
    <w:p w14:paraId="0422DC74" w14:textId="2397CAEF" w:rsidR="00D61D91" w:rsidRPr="00EB0EEC" w:rsidRDefault="00D61D91" w:rsidP="00D61D91">
      <w:pPr>
        <w:rPr>
          <w:rFonts w:cstheme="minorHAnsi"/>
          <w:b/>
          <w:bCs/>
          <w:color w:val="FF0000"/>
          <w:sz w:val="24"/>
          <w:szCs w:val="24"/>
        </w:rPr>
      </w:pPr>
      <w:r w:rsidRPr="00EB0EEC">
        <w:rPr>
          <w:rFonts w:cstheme="minorHAnsi"/>
          <w:b/>
          <w:bCs/>
          <w:color w:val="FF0000"/>
          <w:sz w:val="24"/>
          <w:szCs w:val="24"/>
        </w:rPr>
        <w:t>3. Data and resources to provide</w:t>
      </w:r>
      <w:r w:rsidR="00AE056C" w:rsidRPr="00EB0EEC">
        <w:rPr>
          <w:rFonts w:cstheme="minorHAnsi"/>
          <w:b/>
          <w:bCs/>
          <w:color w:val="FF0000"/>
          <w:sz w:val="24"/>
          <w:szCs w:val="24"/>
        </w:rPr>
        <w:t>:</w:t>
      </w:r>
    </w:p>
    <w:p w14:paraId="60F7A200" w14:textId="77777777" w:rsidR="00AE056C" w:rsidRPr="00EB0EEC" w:rsidRDefault="00AE056C" w:rsidP="00AE056C">
      <w:pPr>
        <w:rPr>
          <w:rFonts w:cstheme="minorHAnsi"/>
          <w:sz w:val="24"/>
          <w:szCs w:val="24"/>
        </w:rPr>
      </w:pPr>
      <w:r w:rsidRPr="00EB0EEC">
        <w:rPr>
          <w:rFonts w:cstheme="minorHAnsi"/>
          <w:sz w:val="24"/>
          <w:szCs w:val="24"/>
        </w:rPr>
        <w:t>Organisers provide the following starter kit:</w:t>
      </w:r>
    </w:p>
    <w:p w14:paraId="170EB9D6" w14:textId="7D975E22" w:rsidR="00AE056C" w:rsidRPr="00EB0EEC" w:rsidRDefault="00AE056C" w:rsidP="00AE056C">
      <w:pPr>
        <w:numPr>
          <w:ilvl w:val="0"/>
          <w:numId w:val="7"/>
        </w:numPr>
        <w:rPr>
          <w:rFonts w:cstheme="minorHAnsi"/>
          <w:sz w:val="24"/>
          <w:szCs w:val="24"/>
        </w:rPr>
      </w:pPr>
      <w:r w:rsidRPr="00EB0EEC">
        <w:rPr>
          <w:rFonts w:cstheme="minorHAnsi"/>
          <w:b/>
          <w:bCs/>
          <w:sz w:val="24"/>
          <w:szCs w:val="24"/>
        </w:rPr>
        <w:t>Target PBPK Framework:</w:t>
      </w:r>
      <w:r w:rsidRPr="00EB0EEC">
        <w:rPr>
          <w:rFonts w:cstheme="minorHAnsi"/>
          <w:sz w:val="24"/>
          <w:szCs w:val="24"/>
        </w:rPr>
        <w:t xml:space="preserve"> R </w:t>
      </w:r>
      <w:proofErr w:type="spellStart"/>
      <w:r w:rsidRPr="00EB0EEC">
        <w:rPr>
          <w:rFonts w:cstheme="minorHAnsi"/>
          <w:sz w:val="24"/>
          <w:szCs w:val="24"/>
        </w:rPr>
        <w:t>httk</w:t>
      </w:r>
      <w:proofErr w:type="spellEnd"/>
      <w:r w:rsidR="008C164C">
        <w:rPr>
          <w:rFonts w:cstheme="minorHAnsi"/>
          <w:sz w:val="24"/>
          <w:szCs w:val="24"/>
        </w:rPr>
        <w:t xml:space="preserve"> </w:t>
      </w:r>
      <w:r w:rsidR="008C164C">
        <w:rPr>
          <w:rFonts w:cstheme="minorHAnsi"/>
          <w:sz w:val="24"/>
          <w:szCs w:val="24"/>
        </w:rPr>
        <w:fldChar w:fldCharType="begin"/>
      </w:r>
      <w:r w:rsidR="008C164C">
        <w:rPr>
          <w:rFonts w:cstheme="minorHAnsi"/>
          <w:sz w:val="24"/>
          <w:szCs w:val="24"/>
        </w:rPr>
        <w:instrText xml:space="preserve"> ADDIN ZOTERO_ITEM CSL_CITATION {"citationID":"yoetAKgE","properties":{"unsorted":false,"formattedCitation":"(Pearce et al., 2017)","plainCitation":"(Pearce et al., 2017)","noteIndex":0},"citationItems":[{"id":48,"uris":["http://zotero.org/users/local/ay8undh9/items/A7X6YYGP"],"itemData":{"id":48,"type":"article-journal","abstract":"Thousands of chemicals have been proﬁled by high-throughput screening programs such as ToxCast and Tox21; these chemicals are tested in part because most of them have limited or no data on hazard, exposure, or toxicokinetics. Toxicokinetic models aid in predicting tissue concentrations resulting from chemical exposure, and a “reverse dosimetry” approach can be used to predict exposure doses suﬃcient to cause tissue concentrations that have been identiﬁed as bioactive by high-throughput screening. We have created four toxicokinetic models within the R software package httk. These models are designed to be parameterized using high-throughput in vitro data (plasma protein binding and hepatic clearance), as well as structure-derived physicochemical properties and species-speciﬁc physiological data. The package contains tools for Monte Carlo sampling and reverse dosimetry along with functions for the analysis of concentration vs. time simulations. The package can currently use human in vitro data to make predictions for 553 chemicals in humans, rats, mice, dogs, and rabbits, including 94 pharmaceuticals and 415 ToxCast chemicals. For 67 of these chemicals, the package includes rat-speciﬁc in vitro data. This package is structured to be augmented with additional chemical data as they become available. Package httk enables the inclusion of toxicokinetics in the statistical analysis of chemicals undergoing high-throughput screening.","container-title":"Journal of Statistical Software","DOI":"10.18637/jss.v079.i04","ISSN":"1548-7660","issue":"4","journalAbbreviation":"J. Stat. Soft.","language":"en","source":"DOI.org (Crossref)","title":"&lt;b&gt;httk&lt;/b&gt; : &lt;i&gt;R&lt;/i&gt; Package for High-Throughput Toxicokinetics","title-short":"&lt;b&gt;httk&lt;/b&gt;","URL":"http://www.jstatsoft.org/v79/i04/","volume":"79","author":[{"family":"Pearce","given":"Robert G."},{"family":"Setzer","given":"R. Woodrow"},{"family":"Strope","given":"Cory L."},{"family":"Sipes","given":"Nisha S."},{"family":"Wambaugh","given":"John F."}],"accessed":{"date-parts":[["2026",9,3]]},"issued":{"date-parts":[["2017"]]}}}],"schema":"https://github.com/citation-style-language/schema/raw/master/csl-citation.json"} </w:instrText>
      </w:r>
      <w:r w:rsidR="008C164C">
        <w:rPr>
          <w:rFonts w:cstheme="minorHAnsi"/>
          <w:sz w:val="24"/>
          <w:szCs w:val="24"/>
        </w:rPr>
        <w:fldChar w:fldCharType="separate"/>
      </w:r>
      <w:r w:rsidR="008C164C" w:rsidRPr="008C164C">
        <w:rPr>
          <w:rFonts w:ascii="Calibri" w:hAnsi="Calibri" w:cs="Calibri"/>
          <w:sz w:val="24"/>
        </w:rPr>
        <w:t>(Pearce et al., 2017)</w:t>
      </w:r>
      <w:r w:rsidR="008C164C">
        <w:rPr>
          <w:rFonts w:cstheme="minorHAnsi"/>
          <w:sz w:val="24"/>
          <w:szCs w:val="24"/>
        </w:rPr>
        <w:fldChar w:fldCharType="end"/>
      </w:r>
      <w:r w:rsidRPr="00EB0EEC">
        <w:rPr>
          <w:rFonts w:cstheme="minorHAnsi"/>
          <w:sz w:val="24"/>
          <w:szCs w:val="24"/>
        </w:rPr>
        <w:t xml:space="preserve"> (High-Throughput </w:t>
      </w:r>
      <w:proofErr w:type="spellStart"/>
      <w:r w:rsidRPr="00EB0EEC">
        <w:rPr>
          <w:rFonts w:cstheme="minorHAnsi"/>
          <w:sz w:val="24"/>
          <w:szCs w:val="24"/>
        </w:rPr>
        <w:t>Toxicokinetics</w:t>
      </w:r>
      <w:proofErr w:type="spellEnd"/>
      <w:r w:rsidRPr="00EB0EEC">
        <w:rPr>
          <w:rFonts w:cstheme="minorHAnsi"/>
          <w:sz w:val="24"/>
          <w:szCs w:val="24"/>
        </w:rPr>
        <w:t>) library documentation, default parameter structures, and sample execution scripts.</w:t>
      </w:r>
    </w:p>
    <w:p w14:paraId="2AFC066F" w14:textId="7C591FD3" w:rsidR="00AE056C" w:rsidRPr="00EB0EEC" w:rsidRDefault="00AE056C" w:rsidP="2AA13BE9">
      <w:pPr>
        <w:numPr>
          <w:ilvl w:val="0"/>
          <w:numId w:val="7"/>
        </w:numPr>
        <w:rPr>
          <w:sz w:val="24"/>
          <w:szCs w:val="24"/>
        </w:rPr>
      </w:pPr>
      <w:r w:rsidRPr="2AA13BE9">
        <w:rPr>
          <w:b/>
          <w:bCs/>
          <w:sz w:val="24"/>
          <w:szCs w:val="24"/>
        </w:rPr>
        <w:t>Candidate Test Set:</w:t>
      </w:r>
      <w:r w:rsidRPr="2AA13BE9">
        <w:rPr>
          <w:sz w:val="24"/>
          <w:szCs w:val="24"/>
        </w:rPr>
        <w:t xml:space="preserve"> A curated list of compounds ranging from well-characterized reference drugs to data-poor environmental chemicals (e.g., specific PFAS or emerging metabolites).</w:t>
      </w:r>
    </w:p>
    <w:p w14:paraId="218F92F0" w14:textId="77777777" w:rsidR="00AE056C" w:rsidRPr="00EB0EEC" w:rsidRDefault="00AE056C" w:rsidP="00AE056C">
      <w:pPr>
        <w:numPr>
          <w:ilvl w:val="0"/>
          <w:numId w:val="7"/>
        </w:numPr>
        <w:rPr>
          <w:rFonts w:cstheme="minorHAnsi"/>
          <w:sz w:val="24"/>
          <w:szCs w:val="24"/>
        </w:rPr>
      </w:pPr>
      <w:r w:rsidRPr="00EB0EEC">
        <w:rPr>
          <w:rFonts w:cstheme="minorHAnsi"/>
          <w:b/>
          <w:bCs/>
          <w:sz w:val="24"/>
          <w:szCs w:val="24"/>
        </w:rPr>
        <w:t>API Access &amp; Scraping Targets:</w:t>
      </w:r>
    </w:p>
    <w:p w14:paraId="1C04C706" w14:textId="77777777" w:rsidR="00AE056C" w:rsidRPr="00EB0EEC" w:rsidRDefault="00AE056C" w:rsidP="00AE056C">
      <w:pPr>
        <w:numPr>
          <w:ilvl w:val="1"/>
          <w:numId w:val="7"/>
        </w:numPr>
        <w:rPr>
          <w:rFonts w:cstheme="minorHAnsi"/>
          <w:sz w:val="24"/>
          <w:szCs w:val="24"/>
        </w:rPr>
      </w:pPr>
      <w:r w:rsidRPr="00EB0EEC">
        <w:rPr>
          <w:rFonts w:cstheme="minorHAnsi"/>
          <w:sz w:val="24"/>
          <w:szCs w:val="24"/>
        </w:rPr>
        <w:t xml:space="preserve">EPA </w:t>
      </w:r>
      <w:proofErr w:type="spellStart"/>
      <w:r w:rsidRPr="00EB0EEC">
        <w:rPr>
          <w:rFonts w:cstheme="minorHAnsi"/>
          <w:sz w:val="24"/>
          <w:szCs w:val="24"/>
        </w:rPr>
        <w:t>CompTox</w:t>
      </w:r>
      <w:proofErr w:type="spellEnd"/>
      <w:r w:rsidRPr="00EB0EEC">
        <w:rPr>
          <w:rFonts w:cstheme="minorHAnsi"/>
          <w:sz w:val="24"/>
          <w:szCs w:val="24"/>
        </w:rPr>
        <w:t xml:space="preserve"> Chemicals Dashboard API &amp; PubChem PUG-REST API endpoints.</w:t>
      </w:r>
    </w:p>
    <w:p w14:paraId="7E53EFBE" w14:textId="77777777" w:rsidR="00AE056C" w:rsidRPr="00EB0EEC" w:rsidRDefault="00AE056C" w:rsidP="00AE056C">
      <w:pPr>
        <w:numPr>
          <w:ilvl w:val="1"/>
          <w:numId w:val="7"/>
        </w:numPr>
        <w:rPr>
          <w:rFonts w:cstheme="minorHAnsi"/>
          <w:sz w:val="24"/>
          <w:szCs w:val="24"/>
        </w:rPr>
      </w:pPr>
      <w:r w:rsidRPr="00EB0EEC">
        <w:rPr>
          <w:rFonts w:cstheme="minorHAnsi"/>
          <w:sz w:val="24"/>
          <w:szCs w:val="24"/>
        </w:rPr>
        <w:t xml:space="preserve">Literature/Search APIs (e.g., PubMed API, </w:t>
      </w:r>
      <w:proofErr w:type="spellStart"/>
      <w:r w:rsidRPr="00EB0EEC">
        <w:rPr>
          <w:rFonts w:cstheme="minorHAnsi"/>
          <w:sz w:val="24"/>
          <w:szCs w:val="24"/>
        </w:rPr>
        <w:t>OpenAlex</w:t>
      </w:r>
      <w:proofErr w:type="spellEnd"/>
      <w:r w:rsidRPr="00EB0EEC">
        <w:rPr>
          <w:rFonts w:cstheme="minorHAnsi"/>
          <w:sz w:val="24"/>
          <w:szCs w:val="24"/>
        </w:rPr>
        <w:t>, or a web-scraping wrapper for online safety data sheets).</w:t>
      </w:r>
    </w:p>
    <w:p w14:paraId="6C93909C" w14:textId="160B546C" w:rsidR="00AE056C" w:rsidRPr="00EB0EEC" w:rsidRDefault="00AE056C" w:rsidP="00D61D91">
      <w:pPr>
        <w:numPr>
          <w:ilvl w:val="0"/>
          <w:numId w:val="7"/>
        </w:numPr>
        <w:rPr>
          <w:rFonts w:cstheme="minorHAnsi"/>
          <w:sz w:val="24"/>
          <w:szCs w:val="24"/>
        </w:rPr>
      </w:pPr>
      <w:r w:rsidRPr="00EB0EEC">
        <w:rPr>
          <w:rFonts w:cstheme="minorHAnsi"/>
          <w:b/>
          <w:bCs/>
          <w:sz w:val="24"/>
          <w:szCs w:val="24"/>
        </w:rPr>
        <w:t>QSAR Engines &amp; Tools:</w:t>
      </w:r>
      <w:r w:rsidRPr="00EB0EEC">
        <w:rPr>
          <w:rFonts w:cstheme="minorHAnsi"/>
          <w:sz w:val="24"/>
          <w:szCs w:val="24"/>
        </w:rPr>
        <w:t xml:space="preserve"> </w:t>
      </w:r>
      <w:proofErr w:type="spellStart"/>
      <w:r w:rsidRPr="00EB0EEC">
        <w:rPr>
          <w:rFonts w:cstheme="minorHAnsi"/>
          <w:sz w:val="24"/>
          <w:szCs w:val="24"/>
        </w:rPr>
        <w:t>RDKit</w:t>
      </w:r>
      <w:proofErr w:type="spellEnd"/>
      <w:r w:rsidRPr="00EB0EEC">
        <w:rPr>
          <w:rFonts w:cstheme="minorHAnsi"/>
          <w:sz w:val="24"/>
          <w:szCs w:val="24"/>
        </w:rPr>
        <w:t xml:space="preserve"> descriptor calculator, OPERA QSAR models, or pre-trained QSAR models for </w:t>
      </w:r>
      <w:proofErr w:type="spellStart"/>
      <w:r w:rsidRPr="00EB0EEC">
        <w:rPr>
          <w:rFonts w:cstheme="minorHAnsi"/>
          <w:sz w:val="24"/>
          <w:szCs w:val="24"/>
        </w:rPr>
        <w:t>fup</w:t>
      </w:r>
      <w:proofErr w:type="spellEnd"/>
      <w:r w:rsidRPr="00EB0EEC">
        <w:rPr>
          <w:rFonts w:cstheme="minorHAnsi"/>
          <w:sz w:val="24"/>
          <w:szCs w:val="24"/>
        </w:rPr>
        <w:t xml:space="preserve"> (fraction unbound) and </w:t>
      </w:r>
      <w:proofErr w:type="spellStart"/>
      <w:r w:rsidRPr="00EB0EEC">
        <w:rPr>
          <w:rFonts w:cstheme="minorHAnsi"/>
          <w:sz w:val="24"/>
          <w:szCs w:val="24"/>
        </w:rPr>
        <w:t>CLint</w:t>
      </w:r>
      <w:proofErr w:type="spellEnd"/>
      <w:r w:rsidRPr="00EB0EEC">
        <w:rPr>
          <w:rFonts w:cstheme="minorHAnsi"/>
          <w:sz w:val="24"/>
          <w:szCs w:val="24"/>
        </w:rPr>
        <w:t xml:space="preserve"> (intrinsic clearance).</w:t>
      </w:r>
    </w:p>
    <w:p w14:paraId="07EC961B" w14:textId="16E32329" w:rsidR="00D61D91" w:rsidRPr="00EB0EEC" w:rsidRDefault="00513ADC" w:rsidP="00D61D91">
      <w:pPr>
        <w:rPr>
          <w:rFonts w:cstheme="minorHAnsi"/>
          <w:b/>
          <w:bCs/>
          <w:color w:val="FF0000"/>
          <w:sz w:val="24"/>
          <w:szCs w:val="24"/>
        </w:rPr>
      </w:pPr>
      <w:r w:rsidRPr="00EB0EEC">
        <w:rPr>
          <w:rFonts w:cstheme="minorHAnsi"/>
          <w:b/>
          <w:bCs/>
          <w:color w:val="FF0000"/>
          <w:sz w:val="24"/>
          <w:szCs w:val="24"/>
        </w:rPr>
        <w:t>4. Detailed instructions for teams:</w:t>
      </w:r>
    </w:p>
    <w:p w14:paraId="1D59AAFC" w14:textId="4D96B51F" w:rsidR="00DF3BD3" w:rsidRPr="00DF3BD3" w:rsidRDefault="00DF3BD3" w:rsidP="00DF3BD3">
      <w:pPr>
        <w:rPr>
          <w:rFonts w:cstheme="minorHAnsi"/>
          <w:sz w:val="24"/>
          <w:szCs w:val="24"/>
        </w:rPr>
      </w:pPr>
      <w:r w:rsidRPr="00DF3BD3">
        <w:rPr>
          <w:rFonts w:cstheme="minorHAnsi"/>
          <w:i/>
          <w:iCs/>
          <w:sz w:val="24"/>
          <w:szCs w:val="24"/>
        </w:rPr>
        <w:t xml:space="preserve">Phase 1 — Setup &amp; Scoping </w:t>
      </w:r>
    </w:p>
    <w:p w14:paraId="140145FD" w14:textId="77777777" w:rsidR="00DF3BD3" w:rsidRPr="00DF3BD3" w:rsidRDefault="00DF3BD3" w:rsidP="00DF3BD3">
      <w:pPr>
        <w:numPr>
          <w:ilvl w:val="0"/>
          <w:numId w:val="15"/>
        </w:numPr>
        <w:rPr>
          <w:rFonts w:cstheme="minorHAnsi"/>
          <w:sz w:val="24"/>
          <w:szCs w:val="24"/>
        </w:rPr>
      </w:pPr>
      <w:r w:rsidRPr="00DF3BD3">
        <w:rPr>
          <w:rFonts w:cstheme="minorHAnsi"/>
          <w:sz w:val="24"/>
          <w:szCs w:val="24"/>
        </w:rPr>
        <w:t xml:space="preserve">Clone the starter repo; review the R </w:t>
      </w:r>
      <w:proofErr w:type="spellStart"/>
      <w:r w:rsidRPr="00DF3BD3">
        <w:rPr>
          <w:rFonts w:cstheme="minorHAnsi"/>
          <w:sz w:val="24"/>
          <w:szCs w:val="24"/>
        </w:rPr>
        <w:t>httk</w:t>
      </w:r>
      <w:proofErr w:type="spellEnd"/>
      <w:r w:rsidRPr="00DF3BD3">
        <w:rPr>
          <w:rFonts w:cstheme="minorHAnsi"/>
          <w:sz w:val="24"/>
          <w:szCs w:val="24"/>
        </w:rPr>
        <w:t xml:space="preserve"> documentation and identify the full list of required PBPK input parameters (MW, </w:t>
      </w:r>
      <w:proofErr w:type="spellStart"/>
      <w:r w:rsidRPr="00DF3BD3">
        <w:rPr>
          <w:rFonts w:cstheme="minorHAnsi"/>
          <w:sz w:val="24"/>
          <w:szCs w:val="24"/>
        </w:rPr>
        <w:t>LogP</w:t>
      </w:r>
      <w:proofErr w:type="spellEnd"/>
      <w:r w:rsidRPr="00DF3BD3">
        <w:rPr>
          <w:rFonts w:cstheme="minorHAnsi"/>
          <w:sz w:val="24"/>
          <w:szCs w:val="24"/>
        </w:rPr>
        <w:t xml:space="preserve">, </w:t>
      </w:r>
      <w:proofErr w:type="spellStart"/>
      <w:r w:rsidRPr="00DF3BD3">
        <w:rPr>
          <w:rFonts w:cstheme="minorHAnsi"/>
          <w:sz w:val="24"/>
          <w:szCs w:val="24"/>
        </w:rPr>
        <w:t>pKa</w:t>
      </w:r>
      <w:proofErr w:type="spellEnd"/>
      <w:r w:rsidRPr="00DF3BD3">
        <w:rPr>
          <w:rFonts w:cstheme="minorHAnsi"/>
          <w:sz w:val="24"/>
          <w:szCs w:val="24"/>
        </w:rPr>
        <w:t xml:space="preserve">, </w:t>
      </w:r>
      <w:proofErr w:type="spellStart"/>
      <w:r w:rsidRPr="00DF3BD3">
        <w:rPr>
          <w:rFonts w:cstheme="minorHAnsi"/>
          <w:sz w:val="24"/>
          <w:szCs w:val="24"/>
        </w:rPr>
        <w:t>fup</w:t>
      </w:r>
      <w:proofErr w:type="spellEnd"/>
      <w:r w:rsidRPr="00DF3BD3">
        <w:rPr>
          <w:rFonts w:cstheme="minorHAnsi"/>
          <w:sz w:val="24"/>
          <w:szCs w:val="24"/>
        </w:rPr>
        <w:t xml:space="preserve">, </w:t>
      </w:r>
      <w:proofErr w:type="spellStart"/>
      <w:r w:rsidRPr="00DF3BD3">
        <w:rPr>
          <w:rFonts w:cstheme="minorHAnsi"/>
          <w:sz w:val="24"/>
          <w:szCs w:val="24"/>
        </w:rPr>
        <w:t>CLint</w:t>
      </w:r>
      <w:proofErr w:type="spellEnd"/>
      <w:r w:rsidRPr="00DF3BD3">
        <w:rPr>
          <w:rFonts w:cstheme="minorHAnsi"/>
          <w:sz w:val="24"/>
          <w:szCs w:val="24"/>
        </w:rPr>
        <w:t xml:space="preserve">, tissue </w:t>
      </w:r>
      <w:proofErr w:type="spellStart"/>
      <w:r w:rsidRPr="00DF3BD3">
        <w:rPr>
          <w:rFonts w:cstheme="minorHAnsi"/>
          <w:sz w:val="24"/>
          <w:szCs w:val="24"/>
        </w:rPr>
        <w:t>Kp</w:t>
      </w:r>
      <w:proofErr w:type="spellEnd"/>
      <w:r w:rsidRPr="00DF3BD3">
        <w:rPr>
          <w:rFonts w:cstheme="minorHAnsi"/>
          <w:sz w:val="24"/>
          <w:szCs w:val="24"/>
        </w:rPr>
        <w:t xml:space="preserve"> values, etc.).</w:t>
      </w:r>
    </w:p>
    <w:p w14:paraId="0FE6B67B" w14:textId="77777777" w:rsidR="00DF3BD3" w:rsidRPr="00DF3BD3" w:rsidRDefault="00DF3BD3" w:rsidP="00DF3BD3">
      <w:pPr>
        <w:numPr>
          <w:ilvl w:val="0"/>
          <w:numId w:val="15"/>
        </w:numPr>
        <w:rPr>
          <w:rFonts w:cstheme="minorHAnsi"/>
          <w:sz w:val="24"/>
          <w:szCs w:val="24"/>
        </w:rPr>
      </w:pPr>
      <w:r w:rsidRPr="00DF3BD3">
        <w:rPr>
          <w:rFonts w:cstheme="minorHAnsi"/>
          <w:sz w:val="24"/>
          <w:szCs w:val="24"/>
        </w:rPr>
        <w:t>From the provided 3–5 compound test set, pick at least one well-characterized reference compound (for validation) and one data-poor chemical (for the actual use case).</w:t>
      </w:r>
    </w:p>
    <w:p w14:paraId="20F34FAC" w14:textId="77777777" w:rsidR="00DF3BD3" w:rsidRPr="00DF3BD3" w:rsidRDefault="00DF3BD3" w:rsidP="00DF3BD3">
      <w:pPr>
        <w:numPr>
          <w:ilvl w:val="0"/>
          <w:numId w:val="15"/>
        </w:numPr>
        <w:rPr>
          <w:rFonts w:cstheme="minorHAnsi"/>
          <w:sz w:val="24"/>
          <w:szCs w:val="24"/>
        </w:rPr>
      </w:pPr>
      <w:r w:rsidRPr="00DF3BD3">
        <w:rPr>
          <w:rFonts w:cstheme="minorHAnsi"/>
          <w:sz w:val="24"/>
          <w:szCs w:val="24"/>
        </w:rPr>
        <w:t xml:space="preserve">Build a parameter checklist mapping each </w:t>
      </w:r>
      <w:proofErr w:type="spellStart"/>
      <w:r w:rsidRPr="00DF3BD3">
        <w:rPr>
          <w:rFonts w:cstheme="minorHAnsi"/>
          <w:sz w:val="24"/>
          <w:szCs w:val="24"/>
        </w:rPr>
        <w:t>httk</w:t>
      </w:r>
      <w:proofErr w:type="spellEnd"/>
      <w:r w:rsidRPr="00DF3BD3">
        <w:rPr>
          <w:rFonts w:cstheme="minorHAnsi"/>
          <w:sz w:val="24"/>
          <w:szCs w:val="24"/>
        </w:rPr>
        <w:t xml:space="preserve"> input to a candidate source: experimental database (PubChem/</w:t>
      </w:r>
      <w:proofErr w:type="spellStart"/>
      <w:r w:rsidRPr="00DF3BD3">
        <w:rPr>
          <w:rFonts w:cstheme="minorHAnsi"/>
          <w:sz w:val="24"/>
          <w:szCs w:val="24"/>
        </w:rPr>
        <w:t>CompTox</w:t>
      </w:r>
      <w:proofErr w:type="spellEnd"/>
      <w:r w:rsidRPr="00DF3BD3">
        <w:rPr>
          <w:rFonts w:cstheme="minorHAnsi"/>
          <w:sz w:val="24"/>
          <w:szCs w:val="24"/>
        </w:rPr>
        <w:t>), QSAR model (OPERA/</w:t>
      </w:r>
      <w:proofErr w:type="spellStart"/>
      <w:r w:rsidRPr="00DF3BD3">
        <w:rPr>
          <w:rFonts w:cstheme="minorHAnsi"/>
          <w:sz w:val="24"/>
          <w:szCs w:val="24"/>
        </w:rPr>
        <w:t>RDKit</w:t>
      </w:r>
      <w:proofErr w:type="spellEnd"/>
      <w:r w:rsidRPr="00DF3BD3">
        <w:rPr>
          <w:rFonts w:cstheme="minorHAnsi"/>
          <w:sz w:val="24"/>
          <w:szCs w:val="24"/>
        </w:rPr>
        <w:t>), or literature/LLM extraction.</w:t>
      </w:r>
    </w:p>
    <w:p w14:paraId="04806B08" w14:textId="77777777" w:rsidR="00DF3BD3" w:rsidRPr="00EB0EEC" w:rsidRDefault="00DF3BD3" w:rsidP="00DF3BD3">
      <w:pPr>
        <w:rPr>
          <w:rFonts w:cstheme="minorHAnsi"/>
          <w:i/>
          <w:iCs/>
          <w:sz w:val="24"/>
          <w:szCs w:val="24"/>
        </w:rPr>
      </w:pPr>
      <w:r w:rsidRPr="00DF3BD3">
        <w:rPr>
          <w:rFonts w:cstheme="minorHAnsi"/>
          <w:i/>
          <w:iCs/>
          <w:sz w:val="24"/>
          <w:szCs w:val="24"/>
        </w:rPr>
        <w:t xml:space="preserve">Phase 2 — Data Harvesting </w:t>
      </w:r>
    </w:p>
    <w:p w14:paraId="21B6D16F" w14:textId="056EBE1F" w:rsidR="00DF3BD3" w:rsidRPr="00DF3BD3" w:rsidRDefault="00DF3BD3" w:rsidP="00DF3BD3">
      <w:pPr>
        <w:rPr>
          <w:rFonts w:cstheme="minorHAnsi"/>
          <w:sz w:val="24"/>
          <w:szCs w:val="24"/>
        </w:rPr>
      </w:pPr>
      <w:r w:rsidRPr="00DF3BD3">
        <w:rPr>
          <w:rFonts w:cstheme="minorHAnsi"/>
          <w:sz w:val="24"/>
          <w:szCs w:val="24"/>
        </w:rPr>
        <w:t xml:space="preserve">Implement API clients for PubChem PUG-REST and EPA </w:t>
      </w:r>
      <w:proofErr w:type="spellStart"/>
      <w:r w:rsidRPr="00DF3BD3">
        <w:rPr>
          <w:rFonts w:cstheme="minorHAnsi"/>
          <w:sz w:val="24"/>
          <w:szCs w:val="24"/>
        </w:rPr>
        <w:t>CompTox</w:t>
      </w:r>
      <w:proofErr w:type="spellEnd"/>
      <w:r w:rsidRPr="00DF3BD3">
        <w:rPr>
          <w:rFonts w:cstheme="minorHAnsi"/>
          <w:sz w:val="24"/>
          <w:szCs w:val="24"/>
        </w:rPr>
        <w:t xml:space="preserve"> Chemicals Dashboard to auto-retrieve any experimentally available parameter values for the test compounds.</w:t>
      </w:r>
    </w:p>
    <w:p w14:paraId="7D8D5E5F" w14:textId="77777777" w:rsidR="00DF3BD3" w:rsidRPr="00DF3BD3" w:rsidRDefault="00DF3BD3" w:rsidP="00DF3BD3">
      <w:pPr>
        <w:numPr>
          <w:ilvl w:val="0"/>
          <w:numId w:val="16"/>
        </w:numPr>
        <w:rPr>
          <w:rFonts w:cstheme="minorHAnsi"/>
          <w:sz w:val="24"/>
          <w:szCs w:val="24"/>
        </w:rPr>
      </w:pPr>
      <w:r w:rsidRPr="00DF3BD3">
        <w:rPr>
          <w:rFonts w:cstheme="minorHAnsi"/>
          <w:sz w:val="24"/>
          <w:szCs w:val="24"/>
        </w:rPr>
        <w:t xml:space="preserve">For parameters not found via structured APIs, implement an LLM-assisted literature/web extraction step (e.g., PubMed API or </w:t>
      </w:r>
      <w:proofErr w:type="spellStart"/>
      <w:r w:rsidRPr="00DF3BD3">
        <w:rPr>
          <w:rFonts w:cstheme="minorHAnsi"/>
          <w:sz w:val="24"/>
          <w:szCs w:val="24"/>
        </w:rPr>
        <w:t>OpenAlex</w:t>
      </w:r>
      <w:proofErr w:type="spellEnd"/>
      <w:r w:rsidRPr="00DF3BD3">
        <w:rPr>
          <w:rFonts w:cstheme="minorHAnsi"/>
          <w:sz w:val="24"/>
          <w:szCs w:val="24"/>
        </w:rPr>
        <w:t xml:space="preserve"> query + LLM parsing of abstracts/SI) to pull candidate values, always keeping the source URL attached.</w:t>
      </w:r>
    </w:p>
    <w:p w14:paraId="336A548E" w14:textId="77777777" w:rsidR="00DF3BD3" w:rsidRPr="00DF3BD3" w:rsidRDefault="00DF3BD3" w:rsidP="00DF3BD3">
      <w:pPr>
        <w:rPr>
          <w:rFonts w:cstheme="minorHAnsi"/>
          <w:sz w:val="24"/>
          <w:szCs w:val="24"/>
        </w:rPr>
      </w:pPr>
      <w:r w:rsidRPr="00DF3BD3">
        <w:rPr>
          <w:rFonts w:cstheme="minorHAnsi"/>
          <w:i/>
          <w:iCs/>
          <w:sz w:val="24"/>
          <w:szCs w:val="24"/>
        </w:rPr>
        <w:t>Phase 3 — QSAR Prediction Layer (parallel with Phase 2)</w:t>
      </w:r>
    </w:p>
    <w:p w14:paraId="113A90BF" w14:textId="77777777" w:rsidR="00DF3BD3" w:rsidRPr="00DF3BD3" w:rsidRDefault="00DF3BD3" w:rsidP="00DF3BD3">
      <w:pPr>
        <w:numPr>
          <w:ilvl w:val="0"/>
          <w:numId w:val="17"/>
        </w:numPr>
        <w:rPr>
          <w:rFonts w:cstheme="minorHAnsi"/>
          <w:sz w:val="24"/>
          <w:szCs w:val="24"/>
        </w:rPr>
      </w:pPr>
      <w:r w:rsidRPr="00DF3BD3">
        <w:rPr>
          <w:rFonts w:cstheme="minorHAnsi"/>
          <w:sz w:val="24"/>
          <w:szCs w:val="24"/>
        </w:rPr>
        <w:lastRenderedPageBreak/>
        <w:t xml:space="preserve">For parameters still missing after Phase 2, compute </w:t>
      </w:r>
      <w:proofErr w:type="spellStart"/>
      <w:r w:rsidRPr="00DF3BD3">
        <w:rPr>
          <w:rFonts w:cstheme="minorHAnsi"/>
          <w:sz w:val="24"/>
          <w:szCs w:val="24"/>
        </w:rPr>
        <w:t>RDKit</w:t>
      </w:r>
      <w:proofErr w:type="spellEnd"/>
      <w:r w:rsidRPr="00DF3BD3">
        <w:rPr>
          <w:rFonts w:cstheme="minorHAnsi"/>
          <w:sz w:val="24"/>
          <w:szCs w:val="24"/>
        </w:rPr>
        <w:t xml:space="preserve"> descriptors and run pre-trained QSAR models (OPERA, or provided </w:t>
      </w:r>
      <w:proofErr w:type="spellStart"/>
      <w:r w:rsidRPr="00DF3BD3">
        <w:rPr>
          <w:rFonts w:cstheme="minorHAnsi"/>
          <w:sz w:val="24"/>
          <w:szCs w:val="24"/>
        </w:rPr>
        <w:t>fup</w:t>
      </w:r>
      <w:proofErr w:type="spellEnd"/>
      <w:r w:rsidRPr="00DF3BD3">
        <w:rPr>
          <w:rFonts w:cstheme="minorHAnsi"/>
          <w:sz w:val="24"/>
          <w:szCs w:val="24"/>
        </w:rPr>
        <w:t>/</w:t>
      </w:r>
      <w:proofErr w:type="spellStart"/>
      <w:r w:rsidRPr="00DF3BD3">
        <w:rPr>
          <w:rFonts w:cstheme="minorHAnsi"/>
          <w:sz w:val="24"/>
          <w:szCs w:val="24"/>
        </w:rPr>
        <w:t>CLint</w:t>
      </w:r>
      <w:proofErr w:type="spellEnd"/>
      <w:r w:rsidRPr="00DF3BD3">
        <w:rPr>
          <w:rFonts w:cstheme="minorHAnsi"/>
          <w:sz w:val="24"/>
          <w:szCs w:val="24"/>
        </w:rPr>
        <w:t xml:space="preserve"> models) to generate predicted values.</w:t>
      </w:r>
    </w:p>
    <w:p w14:paraId="0ECFBBF7" w14:textId="77777777" w:rsidR="00DF3BD3" w:rsidRPr="00DF3BD3" w:rsidRDefault="00DF3BD3" w:rsidP="00DF3BD3">
      <w:pPr>
        <w:numPr>
          <w:ilvl w:val="0"/>
          <w:numId w:val="17"/>
        </w:numPr>
        <w:rPr>
          <w:rFonts w:cstheme="minorHAnsi"/>
          <w:sz w:val="24"/>
          <w:szCs w:val="24"/>
        </w:rPr>
      </w:pPr>
      <w:r w:rsidRPr="00DF3BD3">
        <w:rPr>
          <w:rFonts w:cstheme="minorHAnsi"/>
          <w:sz w:val="24"/>
          <w:szCs w:val="24"/>
        </w:rPr>
        <w:t>Where possible, flag whether the query compound falls inside or outside the training applicability domain (AD) of the QSAR model used.</w:t>
      </w:r>
    </w:p>
    <w:p w14:paraId="526ABEA2" w14:textId="448ABB0C" w:rsidR="00DF3BD3" w:rsidRPr="00DF3BD3" w:rsidRDefault="00DF3BD3" w:rsidP="00DF3BD3">
      <w:pPr>
        <w:rPr>
          <w:rFonts w:cstheme="minorHAnsi"/>
          <w:sz w:val="24"/>
          <w:szCs w:val="24"/>
        </w:rPr>
      </w:pPr>
      <w:r w:rsidRPr="00DF3BD3">
        <w:rPr>
          <w:rFonts w:cstheme="minorHAnsi"/>
          <w:i/>
          <w:iCs/>
          <w:sz w:val="24"/>
          <w:szCs w:val="24"/>
        </w:rPr>
        <w:t xml:space="preserve">Phase 4 — Provenance Tagging &amp; Review Interface </w:t>
      </w:r>
    </w:p>
    <w:p w14:paraId="642026C3" w14:textId="77777777" w:rsidR="00DF3BD3" w:rsidRPr="00DF3BD3" w:rsidRDefault="00DF3BD3" w:rsidP="00DF3BD3">
      <w:pPr>
        <w:numPr>
          <w:ilvl w:val="0"/>
          <w:numId w:val="18"/>
        </w:numPr>
        <w:rPr>
          <w:rFonts w:cstheme="minorHAnsi"/>
          <w:sz w:val="24"/>
          <w:szCs w:val="24"/>
        </w:rPr>
      </w:pPr>
      <w:r w:rsidRPr="00DF3BD3">
        <w:rPr>
          <w:rFonts w:cstheme="minorHAnsi"/>
          <w:sz w:val="24"/>
          <w:szCs w:val="24"/>
        </w:rPr>
        <w:t>Merge outputs from Phases 2–3 into a single parameter table, tagging each value as Experimental / QSAR-Predicted / LLM-Extracted, with source link and (for QSAR) AD status.</w:t>
      </w:r>
    </w:p>
    <w:p w14:paraId="407C05D8" w14:textId="77777777" w:rsidR="00DF3BD3" w:rsidRPr="00DF3BD3" w:rsidRDefault="00DF3BD3" w:rsidP="00DF3BD3">
      <w:pPr>
        <w:numPr>
          <w:ilvl w:val="0"/>
          <w:numId w:val="18"/>
        </w:numPr>
        <w:rPr>
          <w:rFonts w:cstheme="minorHAnsi"/>
          <w:sz w:val="24"/>
          <w:szCs w:val="24"/>
        </w:rPr>
      </w:pPr>
      <w:r w:rsidRPr="00DF3BD3">
        <w:rPr>
          <w:rFonts w:cstheme="minorHAnsi"/>
          <w:sz w:val="24"/>
          <w:szCs w:val="24"/>
        </w:rPr>
        <w:t>Build a lightweight review UI (spreadsheet, Shiny/</w:t>
      </w:r>
      <w:proofErr w:type="spellStart"/>
      <w:r w:rsidRPr="00DF3BD3">
        <w:rPr>
          <w:rFonts w:cstheme="minorHAnsi"/>
          <w:sz w:val="24"/>
          <w:szCs w:val="24"/>
        </w:rPr>
        <w:t>Streamlit</w:t>
      </w:r>
      <w:proofErr w:type="spellEnd"/>
      <w:r w:rsidRPr="00DF3BD3">
        <w:rPr>
          <w:rFonts w:cstheme="minorHAnsi"/>
          <w:sz w:val="24"/>
          <w:szCs w:val="24"/>
        </w:rPr>
        <w:t xml:space="preserve"> app, or simple web table) that lets a modeler inspect, accept, or override each parameter before simulation.</w:t>
      </w:r>
    </w:p>
    <w:p w14:paraId="70F904BC" w14:textId="30DD6A17" w:rsidR="00DF3BD3" w:rsidRPr="00DF3BD3" w:rsidRDefault="00DF3BD3" w:rsidP="00DF3BD3">
      <w:pPr>
        <w:rPr>
          <w:rFonts w:cstheme="minorHAnsi"/>
          <w:sz w:val="24"/>
          <w:szCs w:val="24"/>
        </w:rPr>
      </w:pPr>
      <w:r w:rsidRPr="00DF3BD3">
        <w:rPr>
          <w:rFonts w:cstheme="minorHAnsi"/>
          <w:i/>
          <w:iCs/>
          <w:sz w:val="24"/>
          <w:szCs w:val="24"/>
        </w:rPr>
        <w:t xml:space="preserve">Phase 5 — PBPK Execution &amp; Validation </w:t>
      </w:r>
    </w:p>
    <w:p w14:paraId="1C379543" w14:textId="77777777" w:rsidR="00DF3BD3" w:rsidRPr="00DF3BD3" w:rsidRDefault="00DF3BD3" w:rsidP="00DF3BD3">
      <w:pPr>
        <w:numPr>
          <w:ilvl w:val="0"/>
          <w:numId w:val="19"/>
        </w:numPr>
        <w:rPr>
          <w:rFonts w:cstheme="minorHAnsi"/>
          <w:sz w:val="24"/>
          <w:szCs w:val="24"/>
        </w:rPr>
      </w:pPr>
      <w:r w:rsidRPr="00DF3BD3">
        <w:rPr>
          <w:rFonts w:cstheme="minorHAnsi"/>
          <w:sz w:val="24"/>
          <w:szCs w:val="24"/>
        </w:rPr>
        <w:t xml:space="preserve">Auto-populate the reviewed parameter set into </w:t>
      </w:r>
      <w:proofErr w:type="spellStart"/>
      <w:r w:rsidRPr="00DF3BD3">
        <w:rPr>
          <w:rFonts w:cstheme="minorHAnsi"/>
          <w:sz w:val="24"/>
          <w:szCs w:val="24"/>
        </w:rPr>
        <w:t>httk</w:t>
      </w:r>
      <w:proofErr w:type="spellEnd"/>
      <w:r w:rsidRPr="00DF3BD3">
        <w:rPr>
          <w:rFonts w:cstheme="minorHAnsi"/>
          <w:sz w:val="24"/>
          <w:szCs w:val="24"/>
        </w:rPr>
        <w:t xml:space="preserve"> and run the PBPK simulation for the chosen compound(s).</w:t>
      </w:r>
    </w:p>
    <w:p w14:paraId="1B65F3A6" w14:textId="77777777" w:rsidR="00DF3BD3" w:rsidRPr="00DF3BD3" w:rsidRDefault="00DF3BD3" w:rsidP="00DF3BD3">
      <w:pPr>
        <w:numPr>
          <w:ilvl w:val="0"/>
          <w:numId w:val="19"/>
        </w:numPr>
        <w:rPr>
          <w:rFonts w:cstheme="minorHAnsi"/>
          <w:sz w:val="24"/>
          <w:szCs w:val="24"/>
        </w:rPr>
      </w:pPr>
      <w:r w:rsidRPr="00DF3BD3">
        <w:rPr>
          <w:rFonts w:cstheme="minorHAnsi"/>
          <w:sz w:val="24"/>
          <w:szCs w:val="24"/>
        </w:rPr>
        <w:t xml:space="preserve">For the reference compound, compare simulated output (e.g., </w:t>
      </w:r>
      <w:proofErr w:type="spellStart"/>
      <w:r w:rsidRPr="00DF3BD3">
        <w:rPr>
          <w:rFonts w:cstheme="minorHAnsi"/>
          <w:sz w:val="24"/>
          <w:szCs w:val="24"/>
        </w:rPr>
        <w:t>Cmax</w:t>
      </w:r>
      <w:proofErr w:type="spellEnd"/>
      <w:r w:rsidRPr="00DF3BD3">
        <w:rPr>
          <w:rFonts w:cstheme="minorHAnsi"/>
          <w:sz w:val="24"/>
          <w:szCs w:val="24"/>
        </w:rPr>
        <w:t>, AUC, concentration-time profile) against available literature/experimental data to sanity-check the pipeline.</w:t>
      </w:r>
    </w:p>
    <w:p w14:paraId="3140E5A5" w14:textId="675E89E8" w:rsidR="00DF3BD3" w:rsidRPr="00DF3BD3" w:rsidRDefault="00DF3BD3" w:rsidP="00DF3BD3">
      <w:pPr>
        <w:rPr>
          <w:rFonts w:cstheme="minorHAnsi"/>
          <w:sz w:val="24"/>
          <w:szCs w:val="24"/>
        </w:rPr>
      </w:pPr>
      <w:r w:rsidRPr="00DF3BD3">
        <w:rPr>
          <w:rFonts w:cstheme="minorHAnsi"/>
          <w:i/>
          <w:iCs/>
          <w:sz w:val="24"/>
          <w:szCs w:val="24"/>
        </w:rPr>
        <w:t xml:space="preserve">Phase 6 — Demo Prep </w:t>
      </w:r>
    </w:p>
    <w:p w14:paraId="0089833E" w14:textId="103549D7" w:rsidR="00DF3BD3" w:rsidRPr="00EB0EEC" w:rsidRDefault="00DF3BD3" w:rsidP="00D61D91">
      <w:pPr>
        <w:numPr>
          <w:ilvl w:val="0"/>
          <w:numId w:val="20"/>
        </w:numPr>
        <w:rPr>
          <w:rFonts w:cstheme="minorHAnsi"/>
          <w:sz w:val="24"/>
          <w:szCs w:val="24"/>
        </w:rPr>
      </w:pPr>
      <w:r w:rsidRPr="00DF3BD3">
        <w:rPr>
          <w:rFonts w:cstheme="minorHAnsi"/>
          <w:sz w:val="24"/>
          <w:szCs w:val="24"/>
        </w:rPr>
        <w:t xml:space="preserve">Prepare a short walkthrough: pipeline architecture, one worked example end-to-end (compound in → populated </w:t>
      </w:r>
      <w:proofErr w:type="spellStart"/>
      <w:r w:rsidRPr="00DF3BD3">
        <w:rPr>
          <w:rFonts w:cstheme="minorHAnsi"/>
          <w:sz w:val="24"/>
          <w:szCs w:val="24"/>
        </w:rPr>
        <w:t>httk</w:t>
      </w:r>
      <w:proofErr w:type="spellEnd"/>
      <w:r w:rsidRPr="00DF3BD3">
        <w:rPr>
          <w:rFonts w:cstheme="minorHAnsi"/>
          <w:sz w:val="24"/>
          <w:szCs w:val="24"/>
        </w:rPr>
        <w:t xml:space="preserve"> file → simulation output), and one insight from the data-poor chemical case.</w:t>
      </w:r>
    </w:p>
    <w:p w14:paraId="0D690B5F" w14:textId="42B3B738" w:rsidR="00513ADC" w:rsidRPr="002F0EEA" w:rsidRDefault="00513ADC" w:rsidP="00513ADC">
      <w:pPr>
        <w:rPr>
          <w:rFonts w:cstheme="minorHAnsi"/>
          <w:b/>
          <w:bCs/>
          <w:sz w:val="24"/>
          <w:szCs w:val="24"/>
        </w:rPr>
      </w:pPr>
      <w:r w:rsidRPr="002F0EEA">
        <w:rPr>
          <w:rFonts w:cstheme="minorHAnsi"/>
          <w:b/>
          <w:bCs/>
          <w:color w:val="FF0000"/>
          <w:sz w:val="24"/>
          <w:szCs w:val="24"/>
        </w:rPr>
        <w:t>5. Evaluation criteria for judging teams</w:t>
      </w:r>
      <w:r w:rsidR="004F0415" w:rsidRPr="002F0EEA">
        <w:rPr>
          <w:rFonts w:cstheme="minorHAnsi"/>
          <w:b/>
          <w:bCs/>
          <w:color w:val="FF0000"/>
          <w:sz w:val="24"/>
          <w:szCs w:val="24"/>
        </w:rPr>
        <w:t xml:space="preserve">: </w:t>
      </w:r>
    </w:p>
    <w:p w14:paraId="1A433D03" w14:textId="77777777" w:rsidR="002C7DAE" w:rsidRPr="002C7DAE" w:rsidRDefault="002C7DAE" w:rsidP="002C7DAE">
      <w:pPr>
        <w:rPr>
          <w:rFonts w:cstheme="minorHAnsi"/>
          <w:sz w:val="24"/>
          <w:szCs w:val="24"/>
        </w:rPr>
      </w:pPr>
      <w:r w:rsidRPr="002C7DAE">
        <w:rPr>
          <w:rFonts w:cstheme="minorHAnsi"/>
          <w:sz w:val="24"/>
          <w:szCs w:val="24"/>
        </w:rPr>
        <w:t>Suggested weighted rubric (adapt weights as needed):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1303"/>
        <w:gridCol w:w="5588"/>
      </w:tblGrid>
      <w:tr w:rsidR="002C7DAE" w:rsidRPr="002C7DAE" w14:paraId="718F21BA" w14:textId="77777777" w:rsidTr="002C7DAE">
        <w:trPr>
          <w:tblHeader/>
          <w:tblCellSpacing w:w="15" w:type="dxa"/>
        </w:trPr>
        <w:tc>
          <w:tcPr>
            <w:tcW w:w="0" w:type="auto"/>
            <w:vAlign w:val="center"/>
            <w:hideMark/>
          </w:tcPr>
          <w:p w14:paraId="20886D3D" w14:textId="77777777" w:rsidR="002C7DAE" w:rsidRPr="002C7DAE" w:rsidRDefault="002C7DAE" w:rsidP="002C7DAE">
            <w:pPr>
              <w:rPr>
                <w:rFonts w:cstheme="minorHAnsi"/>
                <w:b/>
                <w:bCs/>
                <w:sz w:val="24"/>
                <w:szCs w:val="24"/>
              </w:rPr>
            </w:pPr>
            <w:r w:rsidRPr="002C7DAE">
              <w:rPr>
                <w:rFonts w:cstheme="minorHAnsi"/>
                <w:b/>
                <w:bCs/>
                <w:sz w:val="24"/>
                <w:szCs w:val="24"/>
              </w:rPr>
              <w:t>Criterion</w:t>
            </w:r>
          </w:p>
        </w:tc>
        <w:tc>
          <w:tcPr>
            <w:tcW w:w="0" w:type="auto"/>
            <w:vAlign w:val="center"/>
            <w:hideMark/>
          </w:tcPr>
          <w:p w14:paraId="2CD38C23" w14:textId="77777777" w:rsidR="002C7DAE" w:rsidRPr="002C7DAE" w:rsidRDefault="002C7DAE" w:rsidP="002C7DAE">
            <w:pPr>
              <w:rPr>
                <w:rFonts w:cstheme="minorHAnsi"/>
                <w:b/>
                <w:bCs/>
                <w:sz w:val="24"/>
                <w:szCs w:val="24"/>
              </w:rPr>
            </w:pPr>
            <w:r w:rsidRPr="002C7DAE">
              <w:rPr>
                <w:rFonts w:cstheme="minorHAnsi"/>
                <w:b/>
                <w:bCs/>
                <w:sz w:val="24"/>
                <w:szCs w:val="24"/>
              </w:rPr>
              <w:t>Weight</w:t>
            </w:r>
          </w:p>
        </w:tc>
        <w:tc>
          <w:tcPr>
            <w:tcW w:w="0" w:type="auto"/>
            <w:vAlign w:val="center"/>
            <w:hideMark/>
          </w:tcPr>
          <w:p w14:paraId="4AB3DF6C" w14:textId="77777777" w:rsidR="002C7DAE" w:rsidRPr="002C7DAE" w:rsidRDefault="002C7DAE" w:rsidP="002C7DAE">
            <w:pPr>
              <w:rPr>
                <w:rFonts w:cstheme="minorHAnsi"/>
                <w:b/>
                <w:bCs/>
                <w:sz w:val="24"/>
                <w:szCs w:val="24"/>
              </w:rPr>
            </w:pPr>
            <w:r w:rsidRPr="002C7DAE">
              <w:rPr>
                <w:rFonts w:cstheme="minorHAnsi"/>
                <w:b/>
                <w:bCs/>
                <w:sz w:val="24"/>
                <w:szCs w:val="24"/>
              </w:rPr>
              <w:t>What judges look for</w:t>
            </w:r>
          </w:p>
        </w:tc>
      </w:tr>
      <w:tr w:rsidR="002C7DAE" w:rsidRPr="002C7DAE" w14:paraId="21B25AE4" w14:textId="77777777" w:rsidTr="002C7DAE">
        <w:trPr>
          <w:tblCellSpacing w:w="15" w:type="dxa"/>
        </w:trPr>
        <w:tc>
          <w:tcPr>
            <w:tcW w:w="0" w:type="auto"/>
            <w:vAlign w:val="center"/>
            <w:hideMark/>
          </w:tcPr>
          <w:p w14:paraId="1B0DC134" w14:textId="77777777" w:rsidR="002C7DAE" w:rsidRPr="002C7DAE" w:rsidRDefault="002C7DAE" w:rsidP="002C7DAE">
            <w:pPr>
              <w:rPr>
                <w:rFonts w:cstheme="minorHAnsi"/>
                <w:sz w:val="24"/>
                <w:szCs w:val="24"/>
              </w:rPr>
            </w:pPr>
            <w:r w:rsidRPr="002C7DAE">
              <w:rPr>
                <w:rFonts w:cstheme="minorHAnsi"/>
                <w:sz w:val="24"/>
                <w:szCs w:val="24"/>
              </w:rPr>
              <w:t>Pipeline completeness &amp; functionality</w:t>
            </w:r>
          </w:p>
        </w:tc>
        <w:tc>
          <w:tcPr>
            <w:tcW w:w="0" w:type="auto"/>
            <w:vAlign w:val="center"/>
            <w:hideMark/>
          </w:tcPr>
          <w:p w14:paraId="79B99944" w14:textId="77777777" w:rsidR="002C7DAE" w:rsidRPr="002C7DAE" w:rsidRDefault="002C7DAE" w:rsidP="002C7DAE">
            <w:pPr>
              <w:rPr>
                <w:rFonts w:cstheme="minorHAnsi"/>
                <w:sz w:val="24"/>
                <w:szCs w:val="24"/>
              </w:rPr>
            </w:pPr>
            <w:r w:rsidRPr="002C7DAE">
              <w:rPr>
                <w:rFonts w:cstheme="minorHAnsi"/>
                <w:sz w:val="24"/>
                <w:szCs w:val="24"/>
              </w:rPr>
              <w:t>25%</w:t>
            </w:r>
          </w:p>
        </w:tc>
        <w:tc>
          <w:tcPr>
            <w:tcW w:w="0" w:type="auto"/>
            <w:vAlign w:val="center"/>
            <w:hideMark/>
          </w:tcPr>
          <w:p w14:paraId="6039BA71" w14:textId="77777777" w:rsidR="002C7DAE" w:rsidRPr="002C7DAE" w:rsidRDefault="002C7DAE" w:rsidP="002C7DAE">
            <w:pPr>
              <w:rPr>
                <w:rFonts w:cstheme="minorHAnsi"/>
                <w:sz w:val="24"/>
                <w:szCs w:val="24"/>
              </w:rPr>
            </w:pPr>
            <w:r w:rsidRPr="002C7DAE">
              <w:rPr>
                <w:rFonts w:cstheme="minorHAnsi"/>
                <w:sz w:val="24"/>
                <w:szCs w:val="24"/>
              </w:rPr>
              <w:t>End-to-end run from chemical identifier to populated PBPK input and executed simulation, without manual patching</w:t>
            </w:r>
          </w:p>
        </w:tc>
      </w:tr>
      <w:tr w:rsidR="002C7DAE" w:rsidRPr="002C7DAE" w14:paraId="14023ED7" w14:textId="77777777" w:rsidTr="002C7DAE">
        <w:trPr>
          <w:tblCellSpacing w:w="15" w:type="dxa"/>
        </w:trPr>
        <w:tc>
          <w:tcPr>
            <w:tcW w:w="0" w:type="auto"/>
            <w:vAlign w:val="center"/>
            <w:hideMark/>
          </w:tcPr>
          <w:p w14:paraId="5255AE80" w14:textId="77777777" w:rsidR="002C7DAE" w:rsidRPr="002C7DAE" w:rsidRDefault="002C7DAE" w:rsidP="002C7DAE">
            <w:pPr>
              <w:rPr>
                <w:rFonts w:cstheme="minorHAnsi"/>
                <w:sz w:val="24"/>
                <w:szCs w:val="24"/>
              </w:rPr>
            </w:pPr>
            <w:r w:rsidRPr="002C7DAE">
              <w:rPr>
                <w:rFonts w:cstheme="minorHAnsi"/>
                <w:sz w:val="24"/>
                <w:szCs w:val="24"/>
              </w:rPr>
              <w:t>Scientific soundness</w:t>
            </w:r>
          </w:p>
        </w:tc>
        <w:tc>
          <w:tcPr>
            <w:tcW w:w="0" w:type="auto"/>
            <w:vAlign w:val="center"/>
            <w:hideMark/>
          </w:tcPr>
          <w:p w14:paraId="3C143DE4" w14:textId="77777777" w:rsidR="002C7DAE" w:rsidRPr="002C7DAE" w:rsidRDefault="002C7DAE" w:rsidP="002C7DAE">
            <w:pPr>
              <w:rPr>
                <w:rFonts w:cstheme="minorHAnsi"/>
                <w:sz w:val="24"/>
                <w:szCs w:val="24"/>
              </w:rPr>
            </w:pPr>
            <w:r w:rsidRPr="002C7DAE">
              <w:rPr>
                <w:rFonts w:cstheme="minorHAnsi"/>
                <w:sz w:val="24"/>
                <w:szCs w:val="24"/>
              </w:rPr>
              <w:t>25%</w:t>
            </w:r>
          </w:p>
        </w:tc>
        <w:tc>
          <w:tcPr>
            <w:tcW w:w="0" w:type="auto"/>
            <w:vAlign w:val="center"/>
            <w:hideMark/>
          </w:tcPr>
          <w:p w14:paraId="6F97220D" w14:textId="77777777" w:rsidR="002C7DAE" w:rsidRPr="002C7DAE" w:rsidRDefault="002C7DAE" w:rsidP="002C7DAE">
            <w:pPr>
              <w:rPr>
                <w:rFonts w:cstheme="minorHAnsi"/>
                <w:sz w:val="24"/>
                <w:szCs w:val="24"/>
              </w:rPr>
            </w:pPr>
            <w:r w:rsidRPr="002C7DAE">
              <w:rPr>
                <w:rFonts w:cstheme="minorHAnsi"/>
                <w:sz w:val="24"/>
                <w:szCs w:val="24"/>
              </w:rPr>
              <w:t xml:space="preserve">Correct parameter mapping to </w:t>
            </w:r>
            <w:proofErr w:type="spellStart"/>
            <w:r w:rsidRPr="002C7DAE">
              <w:rPr>
                <w:rFonts w:cstheme="minorHAnsi"/>
                <w:sz w:val="24"/>
                <w:szCs w:val="24"/>
              </w:rPr>
              <w:t>httk</w:t>
            </w:r>
            <w:proofErr w:type="spellEnd"/>
            <w:r w:rsidRPr="002C7DAE">
              <w:rPr>
                <w:rFonts w:cstheme="minorHAnsi"/>
                <w:sz w:val="24"/>
                <w:szCs w:val="24"/>
              </w:rPr>
              <w:t xml:space="preserve"> inputs; sensible QSAR model choice; correct interpretation/</w:t>
            </w:r>
            <w:proofErr w:type="spellStart"/>
            <w:r w:rsidRPr="002C7DAE">
              <w:rPr>
                <w:rFonts w:cstheme="minorHAnsi"/>
                <w:sz w:val="24"/>
                <w:szCs w:val="24"/>
              </w:rPr>
              <w:t>labeling</w:t>
            </w:r>
            <w:proofErr w:type="spellEnd"/>
            <w:r w:rsidRPr="002C7DAE">
              <w:rPr>
                <w:rFonts w:cstheme="minorHAnsi"/>
                <w:sz w:val="24"/>
                <w:szCs w:val="24"/>
              </w:rPr>
              <w:t xml:space="preserve"> of QSAR predictions (incl. AD awareness)</w:t>
            </w:r>
          </w:p>
        </w:tc>
      </w:tr>
      <w:tr w:rsidR="002C7DAE" w:rsidRPr="002C7DAE" w14:paraId="54769E04" w14:textId="77777777" w:rsidTr="002C7DAE">
        <w:trPr>
          <w:tblCellSpacing w:w="15" w:type="dxa"/>
        </w:trPr>
        <w:tc>
          <w:tcPr>
            <w:tcW w:w="0" w:type="auto"/>
            <w:vAlign w:val="center"/>
            <w:hideMark/>
          </w:tcPr>
          <w:p w14:paraId="35318A29" w14:textId="77777777" w:rsidR="002C7DAE" w:rsidRPr="002C7DAE" w:rsidRDefault="002C7DAE" w:rsidP="002C7DAE">
            <w:pPr>
              <w:rPr>
                <w:rFonts w:cstheme="minorHAnsi"/>
                <w:sz w:val="24"/>
                <w:szCs w:val="24"/>
              </w:rPr>
            </w:pPr>
            <w:r w:rsidRPr="002C7DAE">
              <w:rPr>
                <w:rFonts w:cstheme="minorHAnsi"/>
                <w:sz w:val="24"/>
                <w:szCs w:val="24"/>
              </w:rPr>
              <w:t>Data provenance &amp; transparency</w:t>
            </w:r>
          </w:p>
        </w:tc>
        <w:tc>
          <w:tcPr>
            <w:tcW w:w="0" w:type="auto"/>
            <w:vAlign w:val="center"/>
            <w:hideMark/>
          </w:tcPr>
          <w:p w14:paraId="488E0862" w14:textId="77777777" w:rsidR="002C7DAE" w:rsidRPr="002C7DAE" w:rsidRDefault="002C7DAE" w:rsidP="002C7DAE">
            <w:pPr>
              <w:rPr>
                <w:rFonts w:cstheme="minorHAnsi"/>
                <w:sz w:val="24"/>
                <w:szCs w:val="24"/>
              </w:rPr>
            </w:pPr>
            <w:r w:rsidRPr="002C7DAE">
              <w:rPr>
                <w:rFonts w:cstheme="minorHAnsi"/>
                <w:sz w:val="24"/>
                <w:szCs w:val="24"/>
              </w:rPr>
              <w:t>20%</w:t>
            </w:r>
          </w:p>
        </w:tc>
        <w:tc>
          <w:tcPr>
            <w:tcW w:w="0" w:type="auto"/>
            <w:vAlign w:val="center"/>
            <w:hideMark/>
          </w:tcPr>
          <w:p w14:paraId="0BE46801" w14:textId="77777777" w:rsidR="002C7DAE" w:rsidRPr="002C7DAE" w:rsidRDefault="002C7DAE" w:rsidP="002C7DAE">
            <w:pPr>
              <w:rPr>
                <w:rFonts w:cstheme="minorHAnsi"/>
                <w:sz w:val="24"/>
                <w:szCs w:val="24"/>
              </w:rPr>
            </w:pPr>
            <w:r w:rsidRPr="002C7DAE">
              <w:rPr>
                <w:rFonts w:cstheme="minorHAnsi"/>
                <w:sz w:val="24"/>
                <w:szCs w:val="24"/>
              </w:rPr>
              <w:t>Every parameter traceable to a clear source (Experimental/QSAR/LLM-Extracted) with citation/URL; review interface makes lineage legible to a non-author</w:t>
            </w:r>
          </w:p>
        </w:tc>
      </w:tr>
      <w:tr w:rsidR="002C7DAE" w:rsidRPr="002C7DAE" w14:paraId="4CA10868" w14:textId="77777777" w:rsidTr="002C7DAE">
        <w:trPr>
          <w:tblCellSpacing w:w="15" w:type="dxa"/>
        </w:trPr>
        <w:tc>
          <w:tcPr>
            <w:tcW w:w="0" w:type="auto"/>
            <w:vAlign w:val="center"/>
            <w:hideMark/>
          </w:tcPr>
          <w:p w14:paraId="6598ED5F" w14:textId="77777777" w:rsidR="002C7DAE" w:rsidRPr="002C7DAE" w:rsidRDefault="002C7DAE" w:rsidP="002C7DAE">
            <w:pPr>
              <w:rPr>
                <w:rFonts w:cstheme="minorHAnsi"/>
                <w:sz w:val="24"/>
                <w:szCs w:val="24"/>
              </w:rPr>
            </w:pPr>
            <w:r w:rsidRPr="002C7DAE">
              <w:rPr>
                <w:rFonts w:cstheme="minorHAnsi"/>
                <w:sz w:val="24"/>
                <w:szCs w:val="24"/>
              </w:rPr>
              <w:lastRenderedPageBreak/>
              <w:t>Usability of the review interface</w:t>
            </w:r>
          </w:p>
        </w:tc>
        <w:tc>
          <w:tcPr>
            <w:tcW w:w="0" w:type="auto"/>
            <w:vAlign w:val="center"/>
            <w:hideMark/>
          </w:tcPr>
          <w:p w14:paraId="36D74142" w14:textId="77777777" w:rsidR="002C7DAE" w:rsidRPr="002C7DAE" w:rsidRDefault="002C7DAE" w:rsidP="002C7DAE">
            <w:pPr>
              <w:rPr>
                <w:rFonts w:cstheme="minorHAnsi"/>
                <w:sz w:val="24"/>
                <w:szCs w:val="24"/>
              </w:rPr>
            </w:pPr>
            <w:r w:rsidRPr="002C7DAE">
              <w:rPr>
                <w:rFonts w:cstheme="minorHAnsi"/>
                <w:sz w:val="24"/>
                <w:szCs w:val="24"/>
              </w:rPr>
              <w:t>10%</w:t>
            </w:r>
          </w:p>
        </w:tc>
        <w:tc>
          <w:tcPr>
            <w:tcW w:w="0" w:type="auto"/>
            <w:vAlign w:val="center"/>
            <w:hideMark/>
          </w:tcPr>
          <w:p w14:paraId="7AEF6274" w14:textId="77777777" w:rsidR="002C7DAE" w:rsidRPr="002C7DAE" w:rsidRDefault="002C7DAE" w:rsidP="002C7DAE">
            <w:pPr>
              <w:rPr>
                <w:rFonts w:cstheme="minorHAnsi"/>
                <w:sz w:val="24"/>
                <w:szCs w:val="24"/>
              </w:rPr>
            </w:pPr>
            <w:r w:rsidRPr="002C7DAE">
              <w:rPr>
                <w:rFonts w:cstheme="minorHAnsi"/>
                <w:sz w:val="24"/>
                <w:szCs w:val="24"/>
              </w:rPr>
              <w:t>A modeler unfamiliar with the code can inspect, understand, and override parameter values</w:t>
            </w:r>
          </w:p>
        </w:tc>
      </w:tr>
      <w:tr w:rsidR="002C7DAE" w:rsidRPr="002C7DAE" w14:paraId="17712CF4" w14:textId="77777777" w:rsidTr="002C7DAE">
        <w:trPr>
          <w:tblCellSpacing w:w="15" w:type="dxa"/>
        </w:trPr>
        <w:tc>
          <w:tcPr>
            <w:tcW w:w="0" w:type="auto"/>
            <w:vAlign w:val="center"/>
            <w:hideMark/>
          </w:tcPr>
          <w:p w14:paraId="58CC58D1" w14:textId="77777777" w:rsidR="002C7DAE" w:rsidRPr="002C7DAE" w:rsidRDefault="002C7DAE" w:rsidP="002C7DAE">
            <w:pPr>
              <w:rPr>
                <w:rFonts w:cstheme="minorHAnsi"/>
                <w:sz w:val="24"/>
                <w:szCs w:val="24"/>
              </w:rPr>
            </w:pPr>
            <w:r w:rsidRPr="002C7DAE">
              <w:rPr>
                <w:rFonts w:cstheme="minorHAnsi"/>
                <w:sz w:val="24"/>
                <w:szCs w:val="24"/>
              </w:rPr>
              <w:t>Worked example &amp; validation</w:t>
            </w:r>
          </w:p>
        </w:tc>
        <w:tc>
          <w:tcPr>
            <w:tcW w:w="0" w:type="auto"/>
            <w:vAlign w:val="center"/>
            <w:hideMark/>
          </w:tcPr>
          <w:p w14:paraId="32783E5E" w14:textId="77777777" w:rsidR="002C7DAE" w:rsidRPr="002C7DAE" w:rsidRDefault="002C7DAE" w:rsidP="002C7DAE">
            <w:pPr>
              <w:rPr>
                <w:rFonts w:cstheme="minorHAnsi"/>
                <w:sz w:val="24"/>
                <w:szCs w:val="24"/>
              </w:rPr>
            </w:pPr>
            <w:r w:rsidRPr="002C7DAE">
              <w:rPr>
                <w:rFonts w:cstheme="minorHAnsi"/>
                <w:sz w:val="24"/>
                <w:szCs w:val="24"/>
              </w:rPr>
              <w:t>10%</w:t>
            </w:r>
          </w:p>
        </w:tc>
        <w:tc>
          <w:tcPr>
            <w:tcW w:w="0" w:type="auto"/>
            <w:vAlign w:val="center"/>
            <w:hideMark/>
          </w:tcPr>
          <w:p w14:paraId="49FD59F7" w14:textId="77777777" w:rsidR="002C7DAE" w:rsidRPr="002C7DAE" w:rsidRDefault="002C7DAE" w:rsidP="002C7DAE">
            <w:pPr>
              <w:rPr>
                <w:rFonts w:cstheme="minorHAnsi"/>
                <w:sz w:val="24"/>
                <w:szCs w:val="24"/>
              </w:rPr>
            </w:pPr>
            <w:r w:rsidRPr="002C7DAE">
              <w:rPr>
                <w:rFonts w:cstheme="minorHAnsi"/>
                <w:sz w:val="24"/>
                <w:szCs w:val="24"/>
              </w:rPr>
              <w:t>Quality of the comparison between pipeline output and reference data for the validation compound</w:t>
            </w:r>
          </w:p>
        </w:tc>
      </w:tr>
      <w:tr w:rsidR="002C7DAE" w:rsidRPr="002C7DAE" w14:paraId="293DFCF6" w14:textId="77777777" w:rsidTr="002C7DAE">
        <w:trPr>
          <w:tblCellSpacing w:w="15" w:type="dxa"/>
        </w:trPr>
        <w:tc>
          <w:tcPr>
            <w:tcW w:w="0" w:type="auto"/>
            <w:vAlign w:val="center"/>
            <w:hideMark/>
          </w:tcPr>
          <w:p w14:paraId="6BD64668" w14:textId="77777777" w:rsidR="002C7DAE" w:rsidRPr="002C7DAE" w:rsidRDefault="002C7DAE" w:rsidP="002C7DAE">
            <w:pPr>
              <w:rPr>
                <w:rFonts w:cstheme="minorHAnsi"/>
                <w:sz w:val="24"/>
                <w:szCs w:val="24"/>
              </w:rPr>
            </w:pPr>
            <w:r w:rsidRPr="002C7DAE">
              <w:rPr>
                <w:rFonts w:cstheme="minorHAnsi"/>
                <w:sz w:val="24"/>
                <w:szCs w:val="24"/>
              </w:rPr>
              <w:t>Innovation / stretch goals</w:t>
            </w:r>
          </w:p>
        </w:tc>
        <w:tc>
          <w:tcPr>
            <w:tcW w:w="0" w:type="auto"/>
            <w:vAlign w:val="center"/>
            <w:hideMark/>
          </w:tcPr>
          <w:p w14:paraId="165805B6" w14:textId="77777777" w:rsidR="002C7DAE" w:rsidRPr="002C7DAE" w:rsidRDefault="002C7DAE" w:rsidP="002C7DAE">
            <w:pPr>
              <w:rPr>
                <w:rFonts w:cstheme="minorHAnsi"/>
                <w:sz w:val="24"/>
                <w:szCs w:val="24"/>
              </w:rPr>
            </w:pPr>
            <w:r w:rsidRPr="002C7DAE">
              <w:rPr>
                <w:rFonts w:cstheme="minorHAnsi"/>
                <w:sz w:val="24"/>
                <w:szCs w:val="24"/>
              </w:rPr>
              <w:t>10%</w:t>
            </w:r>
          </w:p>
        </w:tc>
        <w:tc>
          <w:tcPr>
            <w:tcW w:w="0" w:type="auto"/>
            <w:vAlign w:val="center"/>
            <w:hideMark/>
          </w:tcPr>
          <w:p w14:paraId="49DFC965" w14:textId="77777777" w:rsidR="002C7DAE" w:rsidRPr="002C7DAE" w:rsidRDefault="002C7DAE" w:rsidP="002C7DAE">
            <w:pPr>
              <w:rPr>
                <w:rFonts w:cstheme="minorHAnsi"/>
                <w:sz w:val="24"/>
                <w:szCs w:val="24"/>
              </w:rPr>
            </w:pPr>
            <w:r w:rsidRPr="002C7DAE">
              <w:rPr>
                <w:rFonts w:cstheme="minorHAnsi"/>
                <w:sz w:val="24"/>
                <w:szCs w:val="24"/>
              </w:rPr>
              <w:t>Low-confidence/OOD flagging implemented; pipeline generalizes to a second chemical; creative use of LLM-assisted extraction</w:t>
            </w:r>
          </w:p>
        </w:tc>
      </w:tr>
      <w:tr w:rsidR="002C7DAE" w:rsidRPr="002C7DAE" w14:paraId="5F3DF538" w14:textId="77777777" w:rsidTr="002C7DAE">
        <w:trPr>
          <w:tblCellSpacing w:w="15" w:type="dxa"/>
        </w:trPr>
        <w:tc>
          <w:tcPr>
            <w:tcW w:w="0" w:type="auto"/>
            <w:vAlign w:val="center"/>
            <w:hideMark/>
          </w:tcPr>
          <w:p w14:paraId="4A1E37F7" w14:textId="77777777" w:rsidR="002C7DAE" w:rsidRPr="002C7DAE" w:rsidRDefault="002C7DAE" w:rsidP="002C7DAE">
            <w:pPr>
              <w:rPr>
                <w:rFonts w:cstheme="minorHAnsi"/>
                <w:sz w:val="24"/>
                <w:szCs w:val="24"/>
              </w:rPr>
            </w:pPr>
            <w:r w:rsidRPr="002C7DAE">
              <w:rPr>
                <w:rFonts w:cstheme="minorHAnsi"/>
                <w:sz w:val="24"/>
                <w:szCs w:val="24"/>
              </w:rPr>
              <w:t>Presentation &amp; communication</w:t>
            </w:r>
          </w:p>
        </w:tc>
        <w:tc>
          <w:tcPr>
            <w:tcW w:w="0" w:type="auto"/>
            <w:vAlign w:val="center"/>
            <w:hideMark/>
          </w:tcPr>
          <w:p w14:paraId="0455ED54" w14:textId="77777777" w:rsidR="002C7DAE" w:rsidRPr="002C7DAE" w:rsidRDefault="002C7DAE" w:rsidP="002C7DAE">
            <w:pPr>
              <w:rPr>
                <w:rFonts w:cstheme="minorHAnsi"/>
                <w:sz w:val="24"/>
                <w:szCs w:val="24"/>
              </w:rPr>
            </w:pPr>
            <w:r w:rsidRPr="002C7DAE">
              <w:rPr>
                <w:rFonts w:cstheme="minorHAnsi"/>
                <w:sz w:val="24"/>
                <w:szCs w:val="24"/>
              </w:rPr>
              <w:t>(</w:t>
            </w:r>
            <w:proofErr w:type="gramStart"/>
            <w:r w:rsidRPr="002C7DAE">
              <w:rPr>
                <w:rFonts w:cstheme="minorHAnsi"/>
                <w:sz w:val="24"/>
                <w:szCs w:val="24"/>
              </w:rPr>
              <w:t>bonus</w:t>
            </w:r>
            <w:proofErr w:type="gramEnd"/>
            <w:r w:rsidRPr="002C7DAE">
              <w:rPr>
                <w:rFonts w:cstheme="minorHAnsi"/>
                <w:sz w:val="24"/>
                <w:szCs w:val="24"/>
              </w:rPr>
              <w:t>, uncapped)</w:t>
            </w:r>
          </w:p>
        </w:tc>
        <w:tc>
          <w:tcPr>
            <w:tcW w:w="0" w:type="auto"/>
            <w:vAlign w:val="center"/>
            <w:hideMark/>
          </w:tcPr>
          <w:p w14:paraId="6F7E66E3" w14:textId="77777777" w:rsidR="002C7DAE" w:rsidRPr="002C7DAE" w:rsidRDefault="002C7DAE" w:rsidP="002C7DAE">
            <w:pPr>
              <w:rPr>
                <w:rFonts w:cstheme="minorHAnsi"/>
                <w:sz w:val="24"/>
                <w:szCs w:val="24"/>
              </w:rPr>
            </w:pPr>
            <w:r w:rsidRPr="002C7DAE">
              <w:rPr>
                <w:rFonts w:cstheme="minorHAnsi"/>
                <w:sz w:val="24"/>
                <w:szCs w:val="24"/>
              </w:rPr>
              <w:t>Clarity of the final walkthrough and ability to explain design trade-offs</w:t>
            </w:r>
          </w:p>
        </w:tc>
      </w:tr>
    </w:tbl>
    <w:p w14:paraId="4FDE15F4" w14:textId="77777777" w:rsidR="002C7DAE" w:rsidRPr="00EB0EEC" w:rsidRDefault="002C7DAE" w:rsidP="00513ADC">
      <w:pPr>
        <w:rPr>
          <w:rFonts w:cstheme="minorHAnsi"/>
          <w:sz w:val="24"/>
          <w:szCs w:val="24"/>
        </w:rPr>
      </w:pPr>
    </w:p>
    <w:p w14:paraId="79E9BF76" w14:textId="36ACBC8D" w:rsidR="00D205BA" w:rsidRPr="002F0EEA" w:rsidRDefault="00D205BA" w:rsidP="00D205BA">
      <w:pPr>
        <w:rPr>
          <w:rFonts w:cstheme="minorHAnsi"/>
          <w:b/>
          <w:bCs/>
          <w:color w:val="FF0000"/>
          <w:sz w:val="24"/>
          <w:szCs w:val="24"/>
        </w:rPr>
      </w:pPr>
      <w:r w:rsidRPr="002F0EEA">
        <w:rPr>
          <w:rFonts w:cstheme="minorHAnsi"/>
          <w:b/>
          <w:bCs/>
          <w:color w:val="FF0000"/>
          <w:sz w:val="24"/>
          <w:szCs w:val="24"/>
        </w:rPr>
        <w:t>Hackathon outcomes:</w:t>
      </w:r>
    </w:p>
    <w:p w14:paraId="60516DEE" w14:textId="77777777" w:rsidR="002C4402" w:rsidRPr="00EB0EEC" w:rsidRDefault="002C4402" w:rsidP="002C4402">
      <w:pPr>
        <w:rPr>
          <w:rFonts w:cstheme="minorHAnsi"/>
          <w:sz w:val="24"/>
          <w:szCs w:val="24"/>
        </w:rPr>
      </w:pPr>
      <w:r w:rsidRPr="00EB0EEC">
        <w:rPr>
          <w:rFonts w:cstheme="minorHAnsi"/>
          <w:sz w:val="24"/>
          <w:szCs w:val="24"/>
        </w:rPr>
        <w:t xml:space="preserve">A parameter checklist/schema for a standard PBPK model (e.g., </w:t>
      </w:r>
      <w:proofErr w:type="spellStart"/>
      <w:r w:rsidRPr="00EB0EEC">
        <w:rPr>
          <w:rFonts w:cstheme="minorHAnsi"/>
          <w:sz w:val="24"/>
          <w:szCs w:val="24"/>
        </w:rPr>
        <w:t>httk</w:t>
      </w:r>
      <w:proofErr w:type="spellEnd"/>
      <w:r w:rsidRPr="00EB0EEC">
        <w:rPr>
          <w:rFonts w:cstheme="minorHAnsi"/>
          <w:sz w:val="24"/>
          <w:szCs w:val="24"/>
        </w:rPr>
        <w:t>), mapping each required input to a QSAR model or data source that can supply it.</w:t>
      </w:r>
    </w:p>
    <w:p w14:paraId="2EF33AF9" w14:textId="77777777" w:rsidR="002C4402" w:rsidRPr="00EB0EEC" w:rsidRDefault="002C4402" w:rsidP="002C4402">
      <w:pPr>
        <w:rPr>
          <w:rFonts w:cstheme="minorHAnsi"/>
          <w:sz w:val="24"/>
          <w:szCs w:val="24"/>
        </w:rPr>
      </w:pPr>
      <w:r w:rsidRPr="00EB0EEC">
        <w:rPr>
          <w:rFonts w:cstheme="minorHAnsi"/>
          <w:sz w:val="24"/>
          <w:szCs w:val="24"/>
        </w:rPr>
        <w:t xml:space="preserve">A working script/tool that takes a chemical structure or identifier, pulls parameter values from QSAR predictions and public databases (e.g., </w:t>
      </w:r>
      <w:proofErr w:type="spellStart"/>
      <w:r w:rsidRPr="00EB0EEC">
        <w:rPr>
          <w:rFonts w:cstheme="minorHAnsi"/>
          <w:sz w:val="24"/>
          <w:szCs w:val="24"/>
        </w:rPr>
        <w:t>CompTox</w:t>
      </w:r>
      <w:proofErr w:type="spellEnd"/>
      <w:r w:rsidRPr="00EB0EEC">
        <w:rPr>
          <w:rFonts w:cstheme="minorHAnsi"/>
          <w:sz w:val="24"/>
          <w:szCs w:val="24"/>
        </w:rPr>
        <w:t>, PubChem), and outputs a populated PBPK input file.</w:t>
      </w:r>
    </w:p>
    <w:p w14:paraId="442A316E" w14:textId="77777777" w:rsidR="002C4402" w:rsidRPr="00EB0EEC" w:rsidRDefault="002C4402" w:rsidP="002C4402">
      <w:pPr>
        <w:rPr>
          <w:rFonts w:cstheme="minorHAnsi"/>
          <w:sz w:val="24"/>
          <w:szCs w:val="24"/>
        </w:rPr>
      </w:pPr>
      <w:r w:rsidRPr="00EB0EEC">
        <w:rPr>
          <w:rFonts w:cstheme="minorHAnsi"/>
          <w:sz w:val="24"/>
          <w:szCs w:val="24"/>
        </w:rPr>
        <w:t>A simple review view (spreadsheet or basic UI) showing which parameters were predicted vs. found experimentally, with source links.</w:t>
      </w:r>
    </w:p>
    <w:p w14:paraId="0E865BB0" w14:textId="77777777" w:rsidR="002C4402" w:rsidRPr="00EB0EEC" w:rsidRDefault="002C4402" w:rsidP="002C4402">
      <w:pPr>
        <w:rPr>
          <w:rFonts w:cstheme="minorHAnsi"/>
          <w:sz w:val="24"/>
          <w:szCs w:val="24"/>
        </w:rPr>
      </w:pPr>
      <w:r w:rsidRPr="00EB0EEC">
        <w:rPr>
          <w:rFonts w:cstheme="minorHAnsi"/>
          <w:sz w:val="24"/>
          <w:szCs w:val="24"/>
        </w:rPr>
        <w:t>One worked example: run the pipeline on a single data-poor chemical and compare the resulting PBPK output to any available reference data.</w:t>
      </w:r>
    </w:p>
    <w:p w14:paraId="378E38A3" w14:textId="0C540667" w:rsidR="00D205BA" w:rsidRPr="002F0EEA" w:rsidRDefault="00D205BA" w:rsidP="002C4402">
      <w:pPr>
        <w:jc w:val="both"/>
        <w:rPr>
          <w:rFonts w:cstheme="minorHAnsi"/>
          <w:b/>
          <w:bCs/>
          <w:color w:val="FF0000"/>
          <w:sz w:val="24"/>
          <w:szCs w:val="24"/>
        </w:rPr>
      </w:pPr>
      <w:r w:rsidRPr="002F0EEA">
        <w:rPr>
          <w:rFonts w:cstheme="minorHAnsi"/>
          <w:b/>
          <w:bCs/>
          <w:color w:val="FF0000"/>
          <w:sz w:val="24"/>
          <w:szCs w:val="24"/>
        </w:rPr>
        <w:t>Stretch goals and future work:</w:t>
      </w:r>
    </w:p>
    <w:p w14:paraId="332E6C81" w14:textId="77777777" w:rsidR="002C4402" w:rsidRPr="00EB0EEC" w:rsidRDefault="002C4402" w:rsidP="002C4402">
      <w:pPr>
        <w:rPr>
          <w:rFonts w:cstheme="minorHAnsi"/>
          <w:sz w:val="24"/>
          <w:szCs w:val="24"/>
        </w:rPr>
      </w:pPr>
      <w:r w:rsidRPr="00EB0EEC">
        <w:rPr>
          <w:rFonts w:cstheme="minorHAnsi"/>
          <w:sz w:val="24"/>
          <w:szCs w:val="24"/>
        </w:rPr>
        <w:t>Flag low-confidence or out-of-domain QSAR predictions automatically.</w:t>
      </w:r>
    </w:p>
    <w:p w14:paraId="2A764625" w14:textId="77777777" w:rsidR="002C4402" w:rsidRPr="00EB0EEC" w:rsidRDefault="77FA9CC7" w:rsidP="002C4402">
      <w:pPr>
        <w:rPr>
          <w:rFonts w:cstheme="minorHAnsi"/>
          <w:sz w:val="24"/>
          <w:szCs w:val="24"/>
        </w:rPr>
      </w:pPr>
      <w:r w:rsidRPr="00EB0EEC">
        <w:rPr>
          <w:rFonts w:cstheme="minorHAnsi"/>
          <w:sz w:val="24"/>
          <w:szCs w:val="24"/>
        </w:rPr>
        <w:t>Run the pipeline on a second chemical to check generalizability.</w:t>
      </w:r>
    </w:p>
    <w:p w14:paraId="2052D17D" w14:textId="62AF9A01" w:rsidR="00925BA6" w:rsidRPr="002F0EEA" w:rsidRDefault="00925BA6" w:rsidP="002C4402">
      <w:pPr>
        <w:rPr>
          <w:rFonts w:cstheme="minorHAnsi"/>
          <w:b/>
          <w:bCs/>
          <w:color w:val="FF0000"/>
          <w:sz w:val="24"/>
          <w:szCs w:val="24"/>
        </w:rPr>
      </w:pPr>
      <w:r w:rsidRPr="002F0EEA">
        <w:rPr>
          <w:rFonts w:cstheme="minorHAnsi"/>
          <w:b/>
          <w:bCs/>
          <w:color w:val="FF0000"/>
          <w:sz w:val="24"/>
          <w:szCs w:val="24"/>
        </w:rPr>
        <w:t>References:</w:t>
      </w:r>
    </w:p>
    <w:p w14:paraId="23AC1F80" w14:textId="77777777" w:rsidR="00C200C2" w:rsidRPr="00C200C2" w:rsidRDefault="00C200C2" w:rsidP="00C200C2">
      <w:pPr>
        <w:pStyle w:val="Literaturverzeichnis"/>
      </w:pPr>
      <w:r>
        <w:rPr>
          <w:rFonts w:cstheme="minorHAnsi"/>
          <w:szCs w:val="24"/>
        </w:rPr>
        <w:fldChar w:fldCharType="begin"/>
      </w:r>
      <w:r>
        <w:rPr>
          <w:rFonts w:cstheme="minorHAnsi"/>
          <w:szCs w:val="24"/>
        </w:rPr>
        <w:instrText xml:space="preserve"> ADDIN ZOTERO_BIBL {"uncited":[],"omitted":[],"custom":[]} CSL_BIBLIOGRAPHY </w:instrText>
      </w:r>
      <w:r>
        <w:rPr>
          <w:rFonts w:cstheme="minorHAnsi"/>
          <w:szCs w:val="24"/>
        </w:rPr>
        <w:fldChar w:fldCharType="separate"/>
      </w:r>
      <w:r w:rsidRPr="00C200C2">
        <w:t xml:space="preserve">Chen, X., Lin, Z., 2026. Integration of Machine Learning With </w:t>
      </w:r>
      <w:r w:rsidRPr="00C200C2">
        <w:rPr>
          <w:smallCaps/>
        </w:rPr>
        <w:t>PBPK</w:t>
      </w:r>
      <w:r w:rsidRPr="00C200C2">
        <w:t xml:space="preserve"> and </w:t>
      </w:r>
      <w:r w:rsidRPr="00C200C2">
        <w:rPr>
          <w:smallCaps/>
        </w:rPr>
        <w:t>QSAR</w:t>
      </w:r>
      <w:r w:rsidRPr="00C200C2">
        <w:t xml:space="preserve"> Modeling Approaches to Facilitate Drug Discovery and Development. CPT Pharmacomet. Syst. Pharmacol. 15, e70228. https://doi.org/10.1002/psp4.70228</w:t>
      </w:r>
    </w:p>
    <w:p w14:paraId="1D413144" w14:textId="77777777" w:rsidR="00C200C2" w:rsidRPr="00C200C2" w:rsidRDefault="00C200C2" w:rsidP="00C200C2">
      <w:pPr>
        <w:pStyle w:val="Literaturverzeichnis"/>
      </w:pPr>
      <w:r w:rsidRPr="00C200C2">
        <w:t>Deepika, D., Kumar, V., 2023. The Role of “Physiologically Based Pharmacokinetic Model (PBPK)” New Approach Methodology (NAM) in Pharmaceuticals and Environmental Chemical Risk Assessment. Int. J. Environ. Res. Public. Health 20, 3473. https://doi.org/10.3390/ijerph20043473</w:t>
      </w:r>
    </w:p>
    <w:p w14:paraId="690BC748" w14:textId="77777777" w:rsidR="00C200C2" w:rsidRPr="00C200C2" w:rsidRDefault="00C200C2" w:rsidP="00C200C2">
      <w:pPr>
        <w:pStyle w:val="Literaturverzeichnis"/>
      </w:pPr>
      <w:r w:rsidRPr="00C200C2">
        <w:t xml:space="preserve">Pearce, R.G., Setzer, R.W., Strope, C.L., Sipes, N.S., Wambaugh, J.F., 2017. </w:t>
      </w:r>
      <w:r w:rsidRPr="00C200C2">
        <w:rPr>
          <w:b/>
          <w:bCs/>
        </w:rPr>
        <w:t>httk</w:t>
      </w:r>
      <w:r w:rsidRPr="00C200C2">
        <w:t xml:space="preserve"> : </w:t>
      </w:r>
      <w:r w:rsidRPr="00C200C2">
        <w:rPr>
          <w:i/>
          <w:iCs/>
        </w:rPr>
        <w:t>R</w:t>
      </w:r>
      <w:r w:rsidRPr="00C200C2">
        <w:t xml:space="preserve"> Package for High-Throughput Toxicokinetics. J. Stat. Softw. 79. https://doi.org/10.18637/jss.v079.i04</w:t>
      </w:r>
    </w:p>
    <w:p w14:paraId="37B59F46" w14:textId="03AE0D52" w:rsidR="00C200C2" w:rsidRPr="00EB0EEC" w:rsidRDefault="00C200C2" w:rsidP="002C4402">
      <w:pPr>
        <w:rPr>
          <w:rFonts w:cstheme="minorHAnsi"/>
          <w:sz w:val="24"/>
          <w:szCs w:val="24"/>
        </w:rPr>
      </w:pPr>
      <w:r>
        <w:rPr>
          <w:rFonts w:cstheme="minorHAnsi"/>
          <w:sz w:val="24"/>
          <w:szCs w:val="24"/>
        </w:rPr>
        <w:fldChar w:fldCharType="end"/>
      </w:r>
    </w:p>
    <w:p w14:paraId="710A4969" w14:textId="4C5ED05B" w:rsidR="00DA3130" w:rsidRPr="00EB0EEC" w:rsidRDefault="00DA3130" w:rsidP="4A4C6C48">
      <w:pPr>
        <w:rPr>
          <w:rFonts w:cstheme="minorHAnsi"/>
          <w:sz w:val="24"/>
          <w:szCs w:val="24"/>
        </w:rPr>
      </w:pPr>
    </w:p>
    <w:sectPr w:rsidR="00DA3130" w:rsidRPr="00EB0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802DE"/>
    <w:multiLevelType w:val="hybridMultilevel"/>
    <w:tmpl w:val="E526643C"/>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095D5F3E"/>
    <w:multiLevelType w:val="multilevel"/>
    <w:tmpl w:val="2F54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D2E6B"/>
    <w:multiLevelType w:val="multilevel"/>
    <w:tmpl w:val="DF3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67ECC"/>
    <w:multiLevelType w:val="multilevel"/>
    <w:tmpl w:val="7BAE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D32C5"/>
    <w:multiLevelType w:val="multilevel"/>
    <w:tmpl w:val="E00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27D48"/>
    <w:multiLevelType w:val="multilevel"/>
    <w:tmpl w:val="2BA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E581F"/>
    <w:multiLevelType w:val="multilevel"/>
    <w:tmpl w:val="BE70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F0E9C"/>
    <w:multiLevelType w:val="multilevel"/>
    <w:tmpl w:val="439C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45CB6"/>
    <w:multiLevelType w:val="hybridMultilevel"/>
    <w:tmpl w:val="D90669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2E8C7628"/>
    <w:multiLevelType w:val="multilevel"/>
    <w:tmpl w:val="5C1E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C0390"/>
    <w:multiLevelType w:val="hybridMultilevel"/>
    <w:tmpl w:val="1BDC1E8E"/>
    <w:lvl w:ilvl="0" w:tplc="040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FE2D9B"/>
    <w:multiLevelType w:val="hybridMultilevel"/>
    <w:tmpl w:val="A92A204C"/>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2" w15:restartNumberingAfterBreak="0">
    <w:nsid w:val="3C511F78"/>
    <w:multiLevelType w:val="multilevel"/>
    <w:tmpl w:val="0144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1D11E7"/>
    <w:multiLevelType w:val="multilevel"/>
    <w:tmpl w:val="E32C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E16D4"/>
    <w:multiLevelType w:val="multilevel"/>
    <w:tmpl w:val="CF9E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D3684"/>
    <w:multiLevelType w:val="multilevel"/>
    <w:tmpl w:val="4A6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07C5C"/>
    <w:multiLevelType w:val="hybridMultilevel"/>
    <w:tmpl w:val="02C472E2"/>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4EAE3409"/>
    <w:multiLevelType w:val="multilevel"/>
    <w:tmpl w:val="DC34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44F3D"/>
    <w:multiLevelType w:val="multilevel"/>
    <w:tmpl w:val="4460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66364"/>
    <w:multiLevelType w:val="multilevel"/>
    <w:tmpl w:val="9B8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736D0"/>
    <w:multiLevelType w:val="multilevel"/>
    <w:tmpl w:val="3306D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FE1C8F"/>
    <w:multiLevelType w:val="multilevel"/>
    <w:tmpl w:val="A5867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B71CD"/>
    <w:multiLevelType w:val="multilevel"/>
    <w:tmpl w:val="4402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9040D"/>
    <w:multiLevelType w:val="multilevel"/>
    <w:tmpl w:val="29B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80855"/>
    <w:multiLevelType w:val="hybridMultilevel"/>
    <w:tmpl w:val="B8D6696A"/>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5" w15:restartNumberingAfterBreak="0">
    <w:nsid w:val="78D84CC3"/>
    <w:multiLevelType w:val="multilevel"/>
    <w:tmpl w:val="4F8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B3821"/>
    <w:multiLevelType w:val="multilevel"/>
    <w:tmpl w:val="FABC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22"/>
  </w:num>
  <w:num w:numId="4">
    <w:abstractNumId w:val="16"/>
  </w:num>
  <w:num w:numId="5">
    <w:abstractNumId w:val="17"/>
  </w:num>
  <w:num w:numId="6">
    <w:abstractNumId w:val="8"/>
  </w:num>
  <w:num w:numId="7">
    <w:abstractNumId w:val="21"/>
  </w:num>
  <w:num w:numId="8">
    <w:abstractNumId w:val="0"/>
  </w:num>
  <w:num w:numId="9">
    <w:abstractNumId w:val="18"/>
  </w:num>
  <w:num w:numId="10">
    <w:abstractNumId w:val="24"/>
  </w:num>
  <w:num w:numId="11">
    <w:abstractNumId w:val="10"/>
  </w:num>
  <w:num w:numId="12">
    <w:abstractNumId w:val="20"/>
  </w:num>
  <w:num w:numId="13">
    <w:abstractNumId w:val="11"/>
  </w:num>
  <w:num w:numId="14">
    <w:abstractNumId w:val="15"/>
  </w:num>
  <w:num w:numId="15">
    <w:abstractNumId w:val="26"/>
  </w:num>
  <w:num w:numId="16">
    <w:abstractNumId w:val="4"/>
  </w:num>
  <w:num w:numId="17">
    <w:abstractNumId w:val="6"/>
  </w:num>
  <w:num w:numId="18">
    <w:abstractNumId w:val="25"/>
  </w:num>
  <w:num w:numId="19">
    <w:abstractNumId w:val="14"/>
  </w:num>
  <w:num w:numId="20">
    <w:abstractNumId w:val="5"/>
  </w:num>
  <w:num w:numId="21">
    <w:abstractNumId w:val="23"/>
  </w:num>
  <w:num w:numId="22">
    <w:abstractNumId w:val="1"/>
  </w:num>
  <w:num w:numId="23">
    <w:abstractNumId w:val="19"/>
  </w:num>
  <w:num w:numId="24">
    <w:abstractNumId w:val="13"/>
  </w:num>
  <w:num w:numId="25">
    <w:abstractNumId w:val="2"/>
  </w:num>
  <w:num w:numId="26">
    <w:abstractNumId w:val="9"/>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5BA"/>
    <w:rsid w:val="00011C34"/>
    <w:rsid w:val="00012FB9"/>
    <w:rsid w:val="00014190"/>
    <w:rsid w:val="000535A3"/>
    <w:rsid w:val="000700D7"/>
    <w:rsid w:val="000E282B"/>
    <w:rsid w:val="00111C75"/>
    <w:rsid w:val="00115CB3"/>
    <w:rsid w:val="00173A23"/>
    <w:rsid w:val="001B446D"/>
    <w:rsid w:val="001E6300"/>
    <w:rsid w:val="001F0AAE"/>
    <w:rsid w:val="002400FA"/>
    <w:rsid w:val="002C4402"/>
    <w:rsid w:val="002C7DAE"/>
    <w:rsid w:val="002F0EEA"/>
    <w:rsid w:val="00324107"/>
    <w:rsid w:val="00381259"/>
    <w:rsid w:val="003878AF"/>
    <w:rsid w:val="003F222B"/>
    <w:rsid w:val="003F2B8B"/>
    <w:rsid w:val="00402AC3"/>
    <w:rsid w:val="004B7CF7"/>
    <w:rsid w:val="004F0415"/>
    <w:rsid w:val="00513ADC"/>
    <w:rsid w:val="005B6786"/>
    <w:rsid w:val="006648C5"/>
    <w:rsid w:val="00681D00"/>
    <w:rsid w:val="006C368B"/>
    <w:rsid w:val="006E2B2D"/>
    <w:rsid w:val="006E75FE"/>
    <w:rsid w:val="007211E8"/>
    <w:rsid w:val="00722984"/>
    <w:rsid w:val="0073428B"/>
    <w:rsid w:val="00772703"/>
    <w:rsid w:val="007824A6"/>
    <w:rsid w:val="007A167C"/>
    <w:rsid w:val="007C7535"/>
    <w:rsid w:val="00873313"/>
    <w:rsid w:val="00884D48"/>
    <w:rsid w:val="008C164C"/>
    <w:rsid w:val="009157ED"/>
    <w:rsid w:val="00925BA6"/>
    <w:rsid w:val="00AD0307"/>
    <w:rsid w:val="00AE056C"/>
    <w:rsid w:val="00B860D8"/>
    <w:rsid w:val="00C200C2"/>
    <w:rsid w:val="00C51ABD"/>
    <w:rsid w:val="00C91018"/>
    <w:rsid w:val="00D205BA"/>
    <w:rsid w:val="00D61D91"/>
    <w:rsid w:val="00D96ED4"/>
    <w:rsid w:val="00DA3130"/>
    <w:rsid w:val="00DE315D"/>
    <w:rsid w:val="00DF3BD3"/>
    <w:rsid w:val="00DF3DB7"/>
    <w:rsid w:val="00E0194A"/>
    <w:rsid w:val="00E6429E"/>
    <w:rsid w:val="00EA630C"/>
    <w:rsid w:val="00EB0EEC"/>
    <w:rsid w:val="00F56CC9"/>
    <w:rsid w:val="03FA601A"/>
    <w:rsid w:val="0DC71459"/>
    <w:rsid w:val="0EF11A9C"/>
    <w:rsid w:val="10BC601B"/>
    <w:rsid w:val="261C6885"/>
    <w:rsid w:val="2AA13BE9"/>
    <w:rsid w:val="3397E836"/>
    <w:rsid w:val="44758103"/>
    <w:rsid w:val="4A4612E4"/>
    <w:rsid w:val="4A4C6C48"/>
    <w:rsid w:val="58919C33"/>
    <w:rsid w:val="5CCD6A0A"/>
    <w:rsid w:val="77FA9CC7"/>
    <w:rsid w:val="7A82846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80B4"/>
  <w15:chartTrackingRefBased/>
  <w15:docId w15:val="{DE6C1304-A595-465F-99CC-2FC5B3FDE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205BA"/>
    <w:rPr>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D205BA"/>
    <w:rPr>
      <w:color w:val="0563C1" w:themeColor="hyperlink"/>
      <w:u w:val="single"/>
    </w:rPr>
  </w:style>
  <w:style w:type="character" w:styleId="NichtaufgelsteErwhnung">
    <w:name w:val="Unresolved Mention"/>
    <w:basedOn w:val="Absatz-Standardschriftart"/>
    <w:uiPriority w:val="99"/>
    <w:semiHidden/>
    <w:unhideWhenUsed/>
    <w:rsid w:val="002C4402"/>
    <w:rPr>
      <w:color w:val="605E5C"/>
      <w:shd w:val="clear" w:color="auto" w:fill="E1DFDD"/>
    </w:rPr>
  </w:style>
  <w:style w:type="character" w:styleId="BesuchterLink">
    <w:name w:val="FollowedHyperlink"/>
    <w:basedOn w:val="Absatz-Standardschriftart"/>
    <w:uiPriority w:val="99"/>
    <w:semiHidden/>
    <w:unhideWhenUsed/>
    <w:rsid w:val="002C4402"/>
    <w:rPr>
      <w:color w:val="954F72" w:themeColor="followedHyperlink"/>
      <w:u w:val="single"/>
    </w:rPr>
  </w:style>
  <w:style w:type="paragraph" w:styleId="Listenabsatz">
    <w:name w:val="List Paragraph"/>
    <w:basedOn w:val="Standard"/>
    <w:uiPriority w:val="34"/>
    <w:qFormat/>
    <w:rsid w:val="00D61D91"/>
    <w:pPr>
      <w:ind w:left="720"/>
      <w:contextualSpacing/>
    </w:pPr>
  </w:style>
  <w:style w:type="paragraph" w:styleId="StandardWeb">
    <w:name w:val="Normal (Web)"/>
    <w:basedOn w:val="Standard"/>
    <w:uiPriority w:val="99"/>
    <w:semiHidden/>
    <w:unhideWhenUsed/>
    <w:rsid w:val="00173A23"/>
    <w:rPr>
      <w:rFonts w:ascii="Times New Roman" w:hAnsi="Times New Roman" w:cs="Times New Roman"/>
      <w:sz w:val="24"/>
      <w:szCs w:val="24"/>
    </w:rPr>
  </w:style>
  <w:style w:type="character" w:customStyle="1" w:styleId="math-inline">
    <w:name w:val="math-inline"/>
    <w:basedOn w:val="Absatz-Standardschriftart"/>
    <w:rsid w:val="00B860D8"/>
  </w:style>
  <w:style w:type="paragraph" w:styleId="Literaturverzeichnis">
    <w:name w:val="Bibliography"/>
    <w:basedOn w:val="Standard"/>
    <w:next w:val="Standard"/>
    <w:uiPriority w:val="37"/>
    <w:unhideWhenUsed/>
    <w:rsid w:val="00C200C2"/>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9456">
      <w:bodyDiv w:val="1"/>
      <w:marLeft w:val="0"/>
      <w:marRight w:val="0"/>
      <w:marTop w:val="0"/>
      <w:marBottom w:val="0"/>
      <w:divBdr>
        <w:top w:val="none" w:sz="0" w:space="0" w:color="auto"/>
        <w:left w:val="none" w:sz="0" w:space="0" w:color="auto"/>
        <w:bottom w:val="none" w:sz="0" w:space="0" w:color="auto"/>
        <w:right w:val="none" w:sz="0" w:space="0" w:color="auto"/>
      </w:divBdr>
    </w:div>
    <w:div w:id="49616783">
      <w:bodyDiv w:val="1"/>
      <w:marLeft w:val="0"/>
      <w:marRight w:val="0"/>
      <w:marTop w:val="0"/>
      <w:marBottom w:val="0"/>
      <w:divBdr>
        <w:top w:val="none" w:sz="0" w:space="0" w:color="auto"/>
        <w:left w:val="none" w:sz="0" w:space="0" w:color="auto"/>
        <w:bottom w:val="none" w:sz="0" w:space="0" w:color="auto"/>
        <w:right w:val="none" w:sz="0" w:space="0" w:color="auto"/>
      </w:divBdr>
    </w:div>
    <w:div w:id="305553372">
      <w:bodyDiv w:val="1"/>
      <w:marLeft w:val="0"/>
      <w:marRight w:val="0"/>
      <w:marTop w:val="0"/>
      <w:marBottom w:val="0"/>
      <w:divBdr>
        <w:top w:val="none" w:sz="0" w:space="0" w:color="auto"/>
        <w:left w:val="none" w:sz="0" w:space="0" w:color="auto"/>
        <w:bottom w:val="none" w:sz="0" w:space="0" w:color="auto"/>
        <w:right w:val="none" w:sz="0" w:space="0" w:color="auto"/>
      </w:divBdr>
    </w:div>
    <w:div w:id="372311829">
      <w:bodyDiv w:val="1"/>
      <w:marLeft w:val="0"/>
      <w:marRight w:val="0"/>
      <w:marTop w:val="0"/>
      <w:marBottom w:val="0"/>
      <w:divBdr>
        <w:top w:val="none" w:sz="0" w:space="0" w:color="auto"/>
        <w:left w:val="none" w:sz="0" w:space="0" w:color="auto"/>
        <w:bottom w:val="none" w:sz="0" w:space="0" w:color="auto"/>
        <w:right w:val="none" w:sz="0" w:space="0" w:color="auto"/>
      </w:divBdr>
    </w:div>
    <w:div w:id="396559754">
      <w:bodyDiv w:val="1"/>
      <w:marLeft w:val="0"/>
      <w:marRight w:val="0"/>
      <w:marTop w:val="0"/>
      <w:marBottom w:val="0"/>
      <w:divBdr>
        <w:top w:val="none" w:sz="0" w:space="0" w:color="auto"/>
        <w:left w:val="none" w:sz="0" w:space="0" w:color="auto"/>
        <w:bottom w:val="none" w:sz="0" w:space="0" w:color="auto"/>
        <w:right w:val="none" w:sz="0" w:space="0" w:color="auto"/>
      </w:divBdr>
      <w:divsChild>
        <w:div w:id="1391808703">
          <w:marLeft w:val="0"/>
          <w:marRight w:val="0"/>
          <w:marTop w:val="0"/>
          <w:marBottom w:val="0"/>
          <w:divBdr>
            <w:top w:val="none" w:sz="0" w:space="0" w:color="auto"/>
            <w:left w:val="none" w:sz="0" w:space="0" w:color="auto"/>
            <w:bottom w:val="none" w:sz="0" w:space="0" w:color="auto"/>
            <w:right w:val="none" w:sz="0" w:space="0" w:color="auto"/>
          </w:divBdr>
        </w:div>
      </w:divsChild>
    </w:div>
    <w:div w:id="517474837">
      <w:bodyDiv w:val="1"/>
      <w:marLeft w:val="0"/>
      <w:marRight w:val="0"/>
      <w:marTop w:val="0"/>
      <w:marBottom w:val="0"/>
      <w:divBdr>
        <w:top w:val="none" w:sz="0" w:space="0" w:color="auto"/>
        <w:left w:val="none" w:sz="0" w:space="0" w:color="auto"/>
        <w:bottom w:val="none" w:sz="0" w:space="0" w:color="auto"/>
        <w:right w:val="none" w:sz="0" w:space="0" w:color="auto"/>
      </w:divBdr>
    </w:div>
    <w:div w:id="583492605">
      <w:bodyDiv w:val="1"/>
      <w:marLeft w:val="0"/>
      <w:marRight w:val="0"/>
      <w:marTop w:val="0"/>
      <w:marBottom w:val="0"/>
      <w:divBdr>
        <w:top w:val="none" w:sz="0" w:space="0" w:color="auto"/>
        <w:left w:val="none" w:sz="0" w:space="0" w:color="auto"/>
        <w:bottom w:val="none" w:sz="0" w:space="0" w:color="auto"/>
        <w:right w:val="none" w:sz="0" w:space="0" w:color="auto"/>
      </w:divBdr>
    </w:div>
    <w:div w:id="614823485">
      <w:bodyDiv w:val="1"/>
      <w:marLeft w:val="0"/>
      <w:marRight w:val="0"/>
      <w:marTop w:val="0"/>
      <w:marBottom w:val="0"/>
      <w:divBdr>
        <w:top w:val="none" w:sz="0" w:space="0" w:color="auto"/>
        <w:left w:val="none" w:sz="0" w:space="0" w:color="auto"/>
        <w:bottom w:val="none" w:sz="0" w:space="0" w:color="auto"/>
        <w:right w:val="none" w:sz="0" w:space="0" w:color="auto"/>
      </w:divBdr>
      <w:divsChild>
        <w:div w:id="1903518768">
          <w:marLeft w:val="0"/>
          <w:marRight w:val="0"/>
          <w:marTop w:val="0"/>
          <w:marBottom w:val="0"/>
          <w:divBdr>
            <w:top w:val="none" w:sz="0" w:space="0" w:color="auto"/>
            <w:left w:val="none" w:sz="0" w:space="0" w:color="auto"/>
            <w:bottom w:val="none" w:sz="0" w:space="0" w:color="auto"/>
            <w:right w:val="none" w:sz="0" w:space="0" w:color="auto"/>
          </w:divBdr>
        </w:div>
      </w:divsChild>
    </w:div>
    <w:div w:id="624847822">
      <w:bodyDiv w:val="1"/>
      <w:marLeft w:val="0"/>
      <w:marRight w:val="0"/>
      <w:marTop w:val="0"/>
      <w:marBottom w:val="0"/>
      <w:divBdr>
        <w:top w:val="none" w:sz="0" w:space="0" w:color="auto"/>
        <w:left w:val="none" w:sz="0" w:space="0" w:color="auto"/>
        <w:bottom w:val="none" w:sz="0" w:space="0" w:color="auto"/>
        <w:right w:val="none" w:sz="0" w:space="0" w:color="auto"/>
      </w:divBdr>
    </w:div>
    <w:div w:id="678119032">
      <w:bodyDiv w:val="1"/>
      <w:marLeft w:val="0"/>
      <w:marRight w:val="0"/>
      <w:marTop w:val="0"/>
      <w:marBottom w:val="0"/>
      <w:divBdr>
        <w:top w:val="none" w:sz="0" w:space="0" w:color="auto"/>
        <w:left w:val="none" w:sz="0" w:space="0" w:color="auto"/>
        <w:bottom w:val="none" w:sz="0" w:space="0" w:color="auto"/>
        <w:right w:val="none" w:sz="0" w:space="0" w:color="auto"/>
      </w:divBdr>
    </w:div>
    <w:div w:id="710808449">
      <w:bodyDiv w:val="1"/>
      <w:marLeft w:val="0"/>
      <w:marRight w:val="0"/>
      <w:marTop w:val="0"/>
      <w:marBottom w:val="0"/>
      <w:divBdr>
        <w:top w:val="none" w:sz="0" w:space="0" w:color="auto"/>
        <w:left w:val="none" w:sz="0" w:space="0" w:color="auto"/>
        <w:bottom w:val="none" w:sz="0" w:space="0" w:color="auto"/>
        <w:right w:val="none" w:sz="0" w:space="0" w:color="auto"/>
      </w:divBdr>
    </w:div>
    <w:div w:id="769812906">
      <w:bodyDiv w:val="1"/>
      <w:marLeft w:val="0"/>
      <w:marRight w:val="0"/>
      <w:marTop w:val="0"/>
      <w:marBottom w:val="0"/>
      <w:divBdr>
        <w:top w:val="none" w:sz="0" w:space="0" w:color="auto"/>
        <w:left w:val="none" w:sz="0" w:space="0" w:color="auto"/>
        <w:bottom w:val="none" w:sz="0" w:space="0" w:color="auto"/>
        <w:right w:val="none" w:sz="0" w:space="0" w:color="auto"/>
      </w:divBdr>
    </w:div>
    <w:div w:id="1210413770">
      <w:bodyDiv w:val="1"/>
      <w:marLeft w:val="0"/>
      <w:marRight w:val="0"/>
      <w:marTop w:val="0"/>
      <w:marBottom w:val="0"/>
      <w:divBdr>
        <w:top w:val="none" w:sz="0" w:space="0" w:color="auto"/>
        <w:left w:val="none" w:sz="0" w:space="0" w:color="auto"/>
        <w:bottom w:val="none" w:sz="0" w:space="0" w:color="auto"/>
        <w:right w:val="none" w:sz="0" w:space="0" w:color="auto"/>
      </w:divBdr>
      <w:divsChild>
        <w:div w:id="1920207294">
          <w:marLeft w:val="0"/>
          <w:marRight w:val="0"/>
          <w:marTop w:val="0"/>
          <w:marBottom w:val="0"/>
          <w:divBdr>
            <w:top w:val="none" w:sz="0" w:space="0" w:color="auto"/>
            <w:left w:val="none" w:sz="0" w:space="0" w:color="auto"/>
            <w:bottom w:val="none" w:sz="0" w:space="0" w:color="auto"/>
            <w:right w:val="none" w:sz="0" w:space="0" w:color="auto"/>
          </w:divBdr>
        </w:div>
      </w:divsChild>
    </w:div>
    <w:div w:id="1237740906">
      <w:bodyDiv w:val="1"/>
      <w:marLeft w:val="0"/>
      <w:marRight w:val="0"/>
      <w:marTop w:val="0"/>
      <w:marBottom w:val="0"/>
      <w:divBdr>
        <w:top w:val="none" w:sz="0" w:space="0" w:color="auto"/>
        <w:left w:val="none" w:sz="0" w:space="0" w:color="auto"/>
        <w:bottom w:val="none" w:sz="0" w:space="0" w:color="auto"/>
        <w:right w:val="none" w:sz="0" w:space="0" w:color="auto"/>
      </w:divBdr>
    </w:div>
    <w:div w:id="1272543310">
      <w:bodyDiv w:val="1"/>
      <w:marLeft w:val="0"/>
      <w:marRight w:val="0"/>
      <w:marTop w:val="0"/>
      <w:marBottom w:val="0"/>
      <w:divBdr>
        <w:top w:val="none" w:sz="0" w:space="0" w:color="auto"/>
        <w:left w:val="none" w:sz="0" w:space="0" w:color="auto"/>
        <w:bottom w:val="none" w:sz="0" w:space="0" w:color="auto"/>
        <w:right w:val="none" w:sz="0" w:space="0" w:color="auto"/>
      </w:divBdr>
    </w:div>
    <w:div w:id="1307978976">
      <w:bodyDiv w:val="1"/>
      <w:marLeft w:val="0"/>
      <w:marRight w:val="0"/>
      <w:marTop w:val="0"/>
      <w:marBottom w:val="0"/>
      <w:divBdr>
        <w:top w:val="none" w:sz="0" w:space="0" w:color="auto"/>
        <w:left w:val="none" w:sz="0" w:space="0" w:color="auto"/>
        <w:bottom w:val="none" w:sz="0" w:space="0" w:color="auto"/>
        <w:right w:val="none" w:sz="0" w:space="0" w:color="auto"/>
      </w:divBdr>
    </w:div>
    <w:div w:id="1353991564">
      <w:bodyDiv w:val="1"/>
      <w:marLeft w:val="0"/>
      <w:marRight w:val="0"/>
      <w:marTop w:val="0"/>
      <w:marBottom w:val="0"/>
      <w:divBdr>
        <w:top w:val="none" w:sz="0" w:space="0" w:color="auto"/>
        <w:left w:val="none" w:sz="0" w:space="0" w:color="auto"/>
        <w:bottom w:val="none" w:sz="0" w:space="0" w:color="auto"/>
        <w:right w:val="none" w:sz="0" w:space="0" w:color="auto"/>
      </w:divBdr>
    </w:div>
    <w:div w:id="1370179618">
      <w:bodyDiv w:val="1"/>
      <w:marLeft w:val="0"/>
      <w:marRight w:val="0"/>
      <w:marTop w:val="0"/>
      <w:marBottom w:val="0"/>
      <w:divBdr>
        <w:top w:val="none" w:sz="0" w:space="0" w:color="auto"/>
        <w:left w:val="none" w:sz="0" w:space="0" w:color="auto"/>
        <w:bottom w:val="none" w:sz="0" w:space="0" w:color="auto"/>
        <w:right w:val="none" w:sz="0" w:space="0" w:color="auto"/>
      </w:divBdr>
    </w:div>
    <w:div w:id="1435903060">
      <w:bodyDiv w:val="1"/>
      <w:marLeft w:val="0"/>
      <w:marRight w:val="0"/>
      <w:marTop w:val="0"/>
      <w:marBottom w:val="0"/>
      <w:divBdr>
        <w:top w:val="none" w:sz="0" w:space="0" w:color="auto"/>
        <w:left w:val="none" w:sz="0" w:space="0" w:color="auto"/>
        <w:bottom w:val="none" w:sz="0" w:space="0" w:color="auto"/>
        <w:right w:val="none" w:sz="0" w:space="0" w:color="auto"/>
      </w:divBdr>
    </w:div>
    <w:div w:id="1488981104">
      <w:bodyDiv w:val="1"/>
      <w:marLeft w:val="0"/>
      <w:marRight w:val="0"/>
      <w:marTop w:val="0"/>
      <w:marBottom w:val="0"/>
      <w:divBdr>
        <w:top w:val="none" w:sz="0" w:space="0" w:color="auto"/>
        <w:left w:val="none" w:sz="0" w:space="0" w:color="auto"/>
        <w:bottom w:val="none" w:sz="0" w:space="0" w:color="auto"/>
        <w:right w:val="none" w:sz="0" w:space="0" w:color="auto"/>
      </w:divBdr>
    </w:div>
    <w:div w:id="1710835125">
      <w:bodyDiv w:val="1"/>
      <w:marLeft w:val="0"/>
      <w:marRight w:val="0"/>
      <w:marTop w:val="0"/>
      <w:marBottom w:val="0"/>
      <w:divBdr>
        <w:top w:val="none" w:sz="0" w:space="0" w:color="auto"/>
        <w:left w:val="none" w:sz="0" w:space="0" w:color="auto"/>
        <w:bottom w:val="none" w:sz="0" w:space="0" w:color="auto"/>
        <w:right w:val="none" w:sz="0" w:space="0" w:color="auto"/>
      </w:divBdr>
      <w:divsChild>
        <w:div w:id="788428649">
          <w:marLeft w:val="0"/>
          <w:marRight w:val="0"/>
          <w:marTop w:val="0"/>
          <w:marBottom w:val="0"/>
          <w:divBdr>
            <w:top w:val="none" w:sz="0" w:space="0" w:color="auto"/>
            <w:left w:val="none" w:sz="0" w:space="0" w:color="auto"/>
            <w:bottom w:val="none" w:sz="0" w:space="0" w:color="auto"/>
            <w:right w:val="none" w:sz="0" w:space="0" w:color="auto"/>
          </w:divBdr>
        </w:div>
      </w:divsChild>
    </w:div>
    <w:div w:id="1725132037">
      <w:bodyDiv w:val="1"/>
      <w:marLeft w:val="0"/>
      <w:marRight w:val="0"/>
      <w:marTop w:val="0"/>
      <w:marBottom w:val="0"/>
      <w:divBdr>
        <w:top w:val="none" w:sz="0" w:space="0" w:color="auto"/>
        <w:left w:val="none" w:sz="0" w:space="0" w:color="auto"/>
        <w:bottom w:val="none" w:sz="0" w:space="0" w:color="auto"/>
        <w:right w:val="none" w:sz="0" w:space="0" w:color="auto"/>
      </w:divBdr>
    </w:div>
    <w:div w:id="1769424423">
      <w:bodyDiv w:val="1"/>
      <w:marLeft w:val="0"/>
      <w:marRight w:val="0"/>
      <w:marTop w:val="0"/>
      <w:marBottom w:val="0"/>
      <w:divBdr>
        <w:top w:val="none" w:sz="0" w:space="0" w:color="auto"/>
        <w:left w:val="none" w:sz="0" w:space="0" w:color="auto"/>
        <w:bottom w:val="none" w:sz="0" w:space="0" w:color="auto"/>
        <w:right w:val="none" w:sz="0" w:space="0" w:color="auto"/>
      </w:divBdr>
    </w:div>
    <w:div w:id="1774393881">
      <w:bodyDiv w:val="1"/>
      <w:marLeft w:val="0"/>
      <w:marRight w:val="0"/>
      <w:marTop w:val="0"/>
      <w:marBottom w:val="0"/>
      <w:divBdr>
        <w:top w:val="none" w:sz="0" w:space="0" w:color="auto"/>
        <w:left w:val="none" w:sz="0" w:space="0" w:color="auto"/>
        <w:bottom w:val="none" w:sz="0" w:space="0" w:color="auto"/>
        <w:right w:val="none" w:sz="0" w:space="0" w:color="auto"/>
      </w:divBdr>
    </w:div>
    <w:div w:id="1799567979">
      <w:bodyDiv w:val="1"/>
      <w:marLeft w:val="0"/>
      <w:marRight w:val="0"/>
      <w:marTop w:val="0"/>
      <w:marBottom w:val="0"/>
      <w:divBdr>
        <w:top w:val="none" w:sz="0" w:space="0" w:color="auto"/>
        <w:left w:val="none" w:sz="0" w:space="0" w:color="auto"/>
        <w:bottom w:val="none" w:sz="0" w:space="0" w:color="auto"/>
        <w:right w:val="none" w:sz="0" w:space="0" w:color="auto"/>
      </w:divBdr>
    </w:div>
    <w:div w:id="1879199002">
      <w:bodyDiv w:val="1"/>
      <w:marLeft w:val="0"/>
      <w:marRight w:val="0"/>
      <w:marTop w:val="0"/>
      <w:marBottom w:val="0"/>
      <w:divBdr>
        <w:top w:val="none" w:sz="0" w:space="0" w:color="auto"/>
        <w:left w:val="none" w:sz="0" w:space="0" w:color="auto"/>
        <w:bottom w:val="none" w:sz="0" w:space="0" w:color="auto"/>
        <w:right w:val="none" w:sz="0" w:space="0" w:color="auto"/>
      </w:divBdr>
    </w:div>
    <w:div w:id="1909145656">
      <w:bodyDiv w:val="1"/>
      <w:marLeft w:val="0"/>
      <w:marRight w:val="0"/>
      <w:marTop w:val="0"/>
      <w:marBottom w:val="0"/>
      <w:divBdr>
        <w:top w:val="none" w:sz="0" w:space="0" w:color="auto"/>
        <w:left w:val="none" w:sz="0" w:space="0" w:color="auto"/>
        <w:bottom w:val="none" w:sz="0" w:space="0" w:color="auto"/>
        <w:right w:val="none" w:sz="0" w:space="0" w:color="auto"/>
      </w:divBdr>
    </w:div>
    <w:div w:id="1938324521">
      <w:bodyDiv w:val="1"/>
      <w:marLeft w:val="0"/>
      <w:marRight w:val="0"/>
      <w:marTop w:val="0"/>
      <w:marBottom w:val="0"/>
      <w:divBdr>
        <w:top w:val="none" w:sz="0" w:space="0" w:color="auto"/>
        <w:left w:val="none" w:sz="0" w:space="0" w:color="auto"/>
        <w:bottom w:val="none" w:sz="0" w:space="0" w:color="auto"/>
        <w:right w:val="none" w:sz="0" w:space="0" w:color="auto"/>
      </w:divBdr>
    </w:div>
    <w:div w:id="1942763575">
      <w:bodyDiv w:val="1"/>
      <w:marLeft w:val="0"/>
      <w:marRight w:val="0"/>
      <w:marTop w:val="0"/>
      <w:marBottom w:val="0"/>
      <w:divBdr>
        <w:top w:val="none" w:sz="0" w:space="0" w:color="auto"/>
        <w:left w:val="none" w:sz="0" w:space="0" w:color="auto"/>
        <w:bottom w:val="none" w:sz="0" w:space="0" w:color="auto"/>
        <w:right w:val="none" w:sz="0" w:space="0" w:color="auto"/>
      </w:divBdr>
    </w:div>
    <w:div w:id="212318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1660-4601/20/4/3473"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ascpt.onlinelibrary.wiley.com/doi/10.1002/psp4.70228" TargetMode="External"/><Relationship Id="rId4" Type="http://schemas.openxmlformats.org/officeDocument/2006/relationships/numbering" Target="numbering.xml"/><Relationship Id="rId9" Type="http://schemas.openxmlformats.org/officeDocument/2006/relationships/hyperlink" Target="https://pmc.ncbi.nlm.nih.gov/articles/PMC996658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A646BB2337804CA5043A231B62501E" ma:contentTypeVersion="8" ma:contentTypeDescription="Crée un document." ma:contentTypeScope="" ma:versionID="0f5e7b0f8ae26e410c6e69d1137cbbb3">
  <xsd:schema xmlns:xsd="http://www.w3.org/2001/XMLSchema" xmlns:xs="http://www.w3.org/2001/XMLSchema" xmlns:p="http://schemas.microsoft.com/office/2006/metadata/properties" xmlns:ns2="504da7cb-a4d9-47a8-8d35-85920a133ef2" targetNamespace="http://schemas.microsoft.com/office/2006/metadata/properties" ma:root="true" ma:fieldsID="a53fe398bd81cb73bcd76ef8e7bf74d8" ns2:_="">
    <xsd:import namespace="504da7cb-a4d9-47a8-8d35-85920a133ef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4da7cb-a4d9-47a8-8d35-85920a133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F6B8E8-7C1F-4621-B42B-2503E7DF5C99}">
  <ds:schemaRefs>
    <ds:schemaRef ds:uri="http://schemas.microsoft.com/sharepoint/v3/contenttype/forms"/>
  </ds:schemaRefs>
</ds:datastoreItem>
</file>

<file path=customXml/itemProps2.xml><?xml version="1.0" encoding="utf-8"?>
<ds:datastoreItem xmlns:ds="http://schemas.openxmlformats.org/officeDocument/2006/customXml" ds:itemID="{83361296-2859-46DC-9C11-28EACDF3F4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4da7cb-a4d9-47a8-8d35-85920a133e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11E5FB-0C41-421C-9436-EEDC30A51D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2815</Words>
  <Characters>17736</Characters>
  <Application>Microsoft Office Word</Application>
  <DocSecurity>0</DocSecurity>
  <Lines>147</Lines>
  <Paragraphs>41</Paragraphs>
  <ScaleCrop>false</ScaleCrop>
  <Company/>
  <LinksUpToDate>false</LinksUpToDate>
  <CharactersWithSpaces>20510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Frau Dr. Deepika</dc:creator>
  <cp:keywords/>
  <dc:description/>
  <cp:lastModifiedBy>Frau Dr. Deepika</cp:lastModifiedBy>
  <cp:revision>52</cp:revision>
  <dcterms:created xsi:type="dcterms:W3CDTF">2026-09-02T15:21:00Z</dcterms:created>
  <dcterms:modified xsi:type="dcterms:W3CDTF">2026-09-03T12:07:00Z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0x01010045A646BB2337804CA5043A231B62501E</vt:lpwstr>
  </property>
  <property fmtid="{D5CDD505-2E9C-101B-9397-08002B2CF9AE}" pid="3" name="ZOTERO_PREF_1">
    <vt:lpwstr>&lt;data data-version="3" zotero-version="9.0.5"&gt;&lt;session id="i6EQYMJI"/&gt;&lt;style id="http://www.zotero.org/styles/elsevier-harvard"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