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EB28" w14:textId="45105748" w:rsidR="00B76800" w:rsidRPr="00B8702F" w:rsidRDefault="002A207C" w:rsidP="00583ACE">
      <w:pPr>
        <w:rPr>
          <w:b/>
          <w:bCs/>
          <w:sz w:val="28"/>
          <w:szCs w:val="28"/>
        </w:rPr>
      </w:pPr>
      <w:r w:rsidRPr="00B8702F">
        <w:rPr>
          <w:b/>
          <w:bCs/>
          <w:sz w:val="28"/>
          <w:szCs w:val="28"/>
        </w:rPr>
        <w:t>Adjusting FIP for Application to Forward Player Valuation</w:t>
      </w:r>
      <w:r w:rsidR="005E7F7A" w:rsidRPr="00B8702F">
        <w:rPr>
          <w:b/>
          <w:bCs/>
          <w:sz w:val="28"/>
          <w:szCs w:val="28"/>
        </w:rPr>
        <w:t xml:space="preserve"> in Free Agency</w:t>
      </w:r>
    </w:p>
    <w:p w14:paraId="32B6336E" w14:textId="35CF8A85" w:rsidR="00B76800" w:rsidRDefault="00B76800" w:rsidP="00B76800">
      <w:r w:rsidRPr="00B76800">
        <w:t>Danny Stambaugh- MBA Candidate-2027, Dartmouth’s Tuck School of Business</w:t>
      </w:r>
    </w:p>
    <w:p w14:paraId="4397A5A9" w14:textId="75FFF51F" w:rsidR="00B76800" w:rsidRDefault="00583ACE" w:rsidP="00B76800">
      <w:r>
        <w:t>March 2026</w:t>
      </w:r>
    </w:p>
    <w:p w14:paraId="762068F2" w14:textId="77777777" w:rsidR="00583ACE" w:rsidRPr="00B76800" w:rsidRDefault="00583ACE" w:rsidP="00B76800"/>
    <w:p w14:paraId="4270096C" w14:textId="5590FAFA" w:rsidR="00B76800" w:rsidRPr="00B76800" w:rsidRDefault="00B76800" w:rsidP="00B76800">
      <w:r w:rsidRPr="00B76800">
        <w:t>Fielding Independent Pitching (FIP) has become one of the most widely used public metrics for evaluating pitcher performance. By focusing on outcomes largely within the pitcher’s control, namely strikeouts, walks, and home runs, FIP attempts to isolate pitching performance from defensive variability and other contextual factors that influence run prevention. For analysts and front offices alike, the appeal of FIP lies in its transparency and its ability to provide a cleaner measure of pitching outcomes than traditional statistics such as ERA.</w:t>
      </w:r>
    </w:p>
    <w:p w14:paraId="5F2658DD" w14:textId="77777777" w:rsidR="00B76800" w:rsidRPr="00B76800" w:rsidRDefault="00B76800" w:rsidP="00B76800">
      <w:r w:rsidRPr="00B76800">
        <w:t xml:space="preserve">Despite these strengths, FIP has several limitations when applied to forward-looking decision making. First, league run environments change over time. Variations in baseball construction, strike zone interpretation, and league-wide offensive trends can shift the baseline level of pitching performance from season to season. Second, the dispersion of pitching performance varies across years. Some seasons produce tightly clustered pitching results, while others contain wider gaps between elite and average pitchers. Third, starting pitchers and relief pitchers operate within fundamentally different performance distributions but are often evaluated using the same statistical framework. Finally, most applications </w:t>
      </w:r>
      <w:proofErr w:type="gramStart"/>
      <w:r w:rsidRPr="00B76800">
        <w:t>of</w:t>
      </w:r>
      <w:proofErr w:type="gramEnd"/>
      <w:r w:rsidRPr="00B76800">
        <w:t xml:space="preserve"> FIP remain descriptive. While the </w:t>
      </w:r>
      <w:proofErr w:type="gramStart"/>
      <w:r w:rsidRPr="00B76800">
        <w:t>statistic is</w:t>
      </w:r>
      <w:proofErr w:type="gramEnd"/>
      <w:r w:rsidRPr="00B76800">
        <w:t xml:space="preserve"> frequently used to evaluate past performance, it is less commonly structured as a tool for projecting future value relative to a pitcher’s peers.</w:t>
      </w:r>
    </w:p>
    <w:p w14:paraId="5D2BEDF3" w14:textId="77777777" w:rsidR="00B76800" w:rsidRPr="00B76800" w:rsidRDefault="00B76800" w:rsidP="00B76800">
      <w:r w:rsidRPr="00B76800">
        <w:t>These limitations become particularly relevant in contexts such as free agency, arbitration, and long-term roster planning. In these settings, organizations are not only interested in what a pitcher has done, but also in how that performance compares to other available players and how it is likely to evolve in the future. Evaluating pitchers relative to a stable distribution of peer performance may therefore offer a more useful framework for projecting value than relying solely on raw outcome statistics.</w:t>
      </w:r>
    </w:p>
    <w:p w14:paraId="7954710B" w14:textId="77777777" w:rsidR="00B76800" w:rsidRPr="00B76800" w:rsidRDefault="00B76800" w:rsidP="00B76800">
      <w:r w:rsidRPr="00B76800">
        <w:t>This paper introduces FIP-R, a role-normalized extension of FIP designed to address these issues. By standardizing FIP within role-specific distributions and anchoring performance to a consistent scale, FIP-R allows pitchers to be placed on a stable performance curve relative to their peers. This normalization enables more meaningful comparisons across seasons and roles while providing a foundation for forward projection.</w:t>
      </w:r>
    </w:p>
    <w:p w14:paraId="3781B72C" w14:textId="77777777" w:rsidR="00B76800" w:rsidRPr="00B76800" w:rsidRDefault="00B76800" w:rsidP="00B76800">
      <w:r w:rsidRPr="00B76800">
        <w:lastRenderedPageBreak/>
        <w:t>Once normalized performance is established, the framework incorporates reliability adjustments to account for sample size differences, followed by regression-based projections that consider age and structural injury indicators. These projections allow pitchers to be positioned on a future performance distribution, enabling comparison not only with current peers but also with the projected talent available in future seasons.</w:t>
      </w:r>
    </w:p>
    <w:p w14:paraId="065CD659" w14:textId="77777777" w:rsidR="00B76800" w:rsidRPr="00B76800" w:rsidRDefault="00B76800" w:rsidP="00B76800">
      <w:r w:rsidRPr="00B76800">
        <w:t>The final component of the framework connects projected performance to player valuation. Because pitchers can be placed on a standardized distribution of expected performance, each free-agent class can be evaluated as a supply distribution of available talent. By identifying clusters within this distribution and comparing historical contract outcomes for pitchers occupying similar positions on the curve, the framework provides a structured method for estimating realistic contract expectations.</w:t>
      </w:r>
    </w:p>
    <w:p w14:paraId="3297D320" w14:textId="77777777" w:rsidR="00B76800" w:rsidRPr="00B76800" w:rsidRDefault="00B76800" w:rsidP="00B76800">
      <w:r w:rsidRPr="00B76800">
        <w:t>The goal of this paper is not to replace existing metrics such as FIP or WAR. Instead, it seeks to provide a complementary framework that links outcome-based pitching metrics to forward-looking evaluation and contract benchmarking. By combining role normalization, reliability adjustment, projection modeling, and distribution-based valuation, FIP-R offers a structured approach for comparing pitchers relative to their peers and assessing their potential value within the free-agent market.</w:t>
      </w:r>
    </w:p>
    <w:p w14:paraId="71A29147" w14:textId="77777777" w:rsidR="00A95909" w:rsidRDefault="00A95909" w:rsidP="00B76800"/>
    <w:p w14:paraId="578EF879" w14:textId="45E4B28C" w:rsidR="002A207C" w:rsidRPr="002A207C" w:rsidRDefault="002A207C" w:rsidP="00B76800">
      <w:r w:rsidRPr="002A207C">
        <w:t>1. Separating Starters and Relievers</w:t>
      </w:r>
    </w:p>
    <w:p w14:paraId="22DF160C" w14:textId="77777777" w:rsidR="002A207C" w:rsidRPr="002A207C" w:rsidRDefault="002A207C" w:rsidP="00B76800">
      <w:r w:rsidRPr="002A207C">
        <w:t>Starting pitchers and relief pitchers do not share the same performance distribution. Relievers generally post lower FIP values, operate with fewer innings, and exhibit greater volatility. Starters provide durability value, follow different aging curves, and accumulate larger workloads. Treating both roles within a single distribution can distort comparisons.</w:t>
      </w:r>
    </w:p>
    <w:p w14:paraId="635D86E6" w14:textId="77777777" w:rsidR="002A207C" w:rsidRPr="002A207C" w:rsidRDefault="002A207C" w:rsidP="00B76800">
      <w:r w:rsidRPr="002A207C">
        <w:t>To address this, FIP is standardized within role-specific distributions:</w:t>
      </w:r>
    </w:p>
    <w:p w14:paraId="160D1CC5" w14:textId="2B13E95E" w:rsidR="002A207C" w:rsidRPr="00B76800" w:rsidRDefault="002A207C" w:rsidP="00B76800">
      <w:pPr>
        <w:rPr>
          <w:iCs/>
        </w:rPr>
      </w:pPr>
      <m:oMathPara>
        <m:oMath>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role</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FIP-</m:t>
              </m:r>
              <m:sSub>
                <m:sSubPr>
                  <m:ctrlPr>
                    <w:rPr>
                      <w:rFonts w:ascii="Cambria Math" w:hAnsi="Cambria Math"/>
                      <w:iCs/>
                    </w:rPr>
                  </m:ctrlPr>
                </m:sSubPr>
                <m:e>
                  <m:r>
                    <m:rPr>
                      <m:sty m:val="p"/>
                    </m:rPr>
                    <w:rPr>
                      <w:rFonts w:ascii="Cambria Math" w:hAnsi="Cambria Math"/>
                    </w:rPr>
                    <m:t>μ</m:t>
                  </m:r>
                </m:e>
                <m:sub>
                  <m:r>
                    <m:rPr>
                      <m:sty m:val="p"/>
                    </m:rPr>
                    <w:rPr>
                      <w:rFonts w:ascii="Cambria Math" w:hAnsi="Cambria Math"/>
                    </w:rPr>
                    <m:t>role</m:t>
                  </m:r>
                </m:sub>
              </m:sSub>
            </m:num>
            <m:den>
              <m:sSub>
                <m:sSubPr>
                  <m:ctrlPr>
                    <w:rPr>
                      <w:rFonts w:ascii="Cambria Math" w:hAnsi="Cambria Math"/>
                      <w:iCs/>
                    </w:rPr>
                  </m:ctrlPr>
                </m:sSubPr>
                <m:e>
                  <m:r>
                    <m:rPr>
                      <m:sty m:val="p"/>
                    </m:rPr>
                    <w:rPr>
                      <w:rFonts w:ascii="Cambria Math" w:hAnsi="Cambria Math"/>
                    </w:rPr>
                    <m:t>σ</m:t>
                  </m:r>
                </m:e>
                <m:sub>
                  <m:r>
                    <m:rPr>
                      <m:sty m:val="p"/>
                    </m:rPr>
                    <w:rPr>
                      <w:rFonts w:ascii="Cambria Math" w:hAnsi="Cambria Math"/>
                    </w:rPr>
                    <m:t>role</m:t>
                  </m:r>
                </m:sub>
              </m:sSub>
            </m:den>
          </m:f>
        </m:oMath>
      </m:oMathPara>
    </w:p>
    <w:p w14:paraId="101564AC" w14:textId="5570D99E" w:rsidR="002A207C" w:rsidRPr="002A207C" w:rsidRDefault="002A207C" w:rsidP="00B76800">
      <w:r w:rsidRPr="002A207C">
        <w:t xml:space="preserve">where </w:t>
      </w:r>
      <m:oMath>
        <m:sSub>
          <m:sSubPr>
            <m:ctrlPr>
              <w:rPr>
                <w:rFonts w:ascii="Cambria Math" w:hAnsi="Cambria Math"/>
              </w:rPr>
            </m:ctrlPr>
          </m:sSubPr>
          <m:e>
            <m:r>
              <w:rPr>
                <w:rFonts w:ascii="Cambria Math" w:hAnsi="Cambria Math"/>
              </w:rPr>
              <m:t>μ</m:t>
            </m:r>
          </m:e>
          <m:sub>
            <m:r>
              <w:rPr>
                <w:rFonts w:ascii="Cambria Math" w:hAnsi="Cambria Math"/>
              </w:rPr>
              <m:t>role</m:t>
            </m:r>
          </m:sub>
        </m:sSub>
      </m:oMath>
      <w:r w:rsidRPr="002A207C">
        <w:t xml:space="preserve">and </w:t>
      </w:r>
      <m:oMath>
        <m:sSub>
          <m:sSubPr>
            <m:ctrlPr>
              <w:rPr>
                <w:rFonts w:ascii="Cambria Math" w:hAnsi="Cambria Math"/>
              </w:rPr>
            </m:ctrlPr>
          </m:sSubPr>
          <m:e>
            <m:r>
              <w:rPr>
                <w:rFonts w:ascii="Cambria Math" w:hAnsi="Cambria Math"/>
              </w:rPr>
              <m:t>σ</m:t>
            </m:r>
          </m:e>
          <m:sub>
            <m:r>
              <w:rPr>
                <w:rFonts w:ascii="Cambria Math" w:hAnsi="Cambria Math"/>
              </w:rPr>
              <m:t>role</m:t>
            </m:r>
          </m:sub>
        </m:sSub>
      </m:oMath>
      <w:r w:rsidRPr="002A207C">
        <w:t>represent the mean and standard deviation of FIP within that role for a given season.</w:t>
      </w:r>
    </w:p>
    <w:p w14:paraId="1FC3C951" w14:textId="77777777" w:rsidR="002A207C" w:rsidRPr="002A207C" w:rsidRDefault="002A207C" w:rsidP="00B76800">
      <w:r w:rsidRPr="002A207C">
        <w:t xml:space="preserve">This standardized score is then anchored </w:t>
      </w:r>
      <w:proofErr w:type="gramStart"/>
      <w:r w:rsidRPr="002A207C">
        <w:t>to</w:t>
      </w:r>
      <w:proofErr w:type="gramEnd"/>
      <w:r w:rsidRPr="002A207C">
        <w:t xml:space="preserve"> a stable scale:</w:t>
      </w:r>
    </w:p>
    <w:p w14:paraId="350EF00F" w14:textId="357A2CC2" w:rsidR="002A207C" w:rsidRPr="00B76800" w:rsidRDefault="00B76800" w:rsidP="00B76800">
      <w:pPr>
        <w:rPr>
          <w:iCs/>
        </w:rPr>
      </w:pPr>
      <m:oMathPara>
        <m:oMath>
          <m:r>
            <m:rPr>
              <m:sty m:val="p"/>
            </m:rPr>
            <w:rPr>
              <w:rFonts w:ascii="Cambria Math" w:hAnsi="Cambria Math"/>
            </w:rPr>
            <m:t>FI</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R</m:t>
              </m:r>
            </m:sub>
          </m:sSub>
          <m:r>
            <m:rPr>
              <m:sty m:val="p"/>
            </m:rPr>
            <w:rPr>
              <w:rFonts w:ascii="Cambria Math" w:hAnsi="Cambria Math"/>
            </w:rPr>
            <m:t>=4+</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role</m:t>
              </m:r>
            </m:sub>
          </m:sSub>
        </m:oMath>
      </m:oMathPara>
    </w:p>
    <w:p w14:paraId="191C3BCE" w14:textId="77777777" w:rsidR="002A207C" w:rsidRPr="002A207C" w:rsidRDefault="002A207C" w:rsidP="00B76800">
      <w:r w:rsidRPr="002A207C">
        <w:t>This transformation produces a metric with:</w:t>
      </w:r>
    </w:p>
    <w:p w14:paraId="6B2F04D5" w14:textId="77777777" w:rsidR="002A207C" w:rsidRPr="002A207C" w:rsidRDefault="002A207C" w:rsidP="00583ACE">
      <w:pPr>
        <w:pStyle w:val="ListParagraph"/>
        <w:numPr>
          <w:ilvl w:val="0"/>
          <w:numId w:val="8"/>
        </w:numPr>
      </w:pPr>
      <w:r w:rsidRPr="002A207C">
        <w:t>Mean = 4 within each role</w:t>
      </w:r>
    </w:p>
    <w:p w14:paraId="05D945A9" w14:textId="77777777" w:rsidR="002A207C" w:rsidRPr="002A207C" w:rsidRDefault="002A207C" w:rsidP="00583ACE">
      <w:pPr>
        <w:pStyle w:val="ListParagraph"/>
        <w:numPr>
          <w:ilvl w:val="0"/>
          <w:numId w:val="8"/>
        </w:numPr>
      </w:pPr>
      <w:r w:rsidRPr="002A207C">
        <w:lastRenderedPageBreak/>
        <w:t>Standard deviation = 1</w:t>
      </w:r>
    </w:p>
    <w:p w14:paraId="7B52159E" w14:textId="77777777" w:rsidR="002A207C" w:rsidRPr="002A207C" w:rsidRDefault="002A207C" w:rsidP="00583ACE">
      <w:pPr>
        <w:pStyle w:val="ListParagraph"/>
        <w:numPr>
          <w:ilvl w:val="0"/>
          <w:numId w:val="8"/>
        </w:numPr>
      </w:pPr>
      <w:r w:rsidRPr="002A207C">
        <w:t>Approximately 68% of pitchers falling between 3 and 5</w:t>
      </w:r>
    </w:p>
    <w:p w14:paraId="17145B91" w14:textId="77777777" w:rsidR="002A207C" w:rsidRPr="002A207C" w:rsidRDefault="002A207C" w:rsidP="00B76800">
      <w:r w:rsidRPr="002A207C">
        <w:t>The resulting distribution allows pitchers to be placed consistently on a role-specific normal curve, enabling clearer comparisons across seasons and between peer groups.</w:t>
      </w:r>
    </w:p>
    <w:p w14:paraId="60B7C373" w14:textId="77777777" w:rsidR="00A95909" w:rsidRDefault="00A95909" w:rsidP="00B76800"/>
    <w:p w14:paraId="1F4984E0" w14:textId="04AC4AA1" w:rsidR="002A207C" w:rsidRPr="002A207C" w:rsidRDefault="002A207C" w:rsidP="00B76800">
      <w:r w:rsidRPr="002A207C">
        <w:t>2. Accounting for Reliability and Sample Size</w:t>
      </w:r>
    </w:p>
    <w:p w14:paraId="2E7A1244" w14:textId="0334A932" w:rsidR="002A207C" w:rsidRPr="002A207C" w:rsidRDefault="002A207C" w:rsidP="00B76800">
      <w:r w:rsidRPr="002A207C">
        <w:t xml:space="preserve">Observed FIP values can vary significantly depending on workload. A 2.80 FIP over 180 innings provides </w:t>
      </w:r>
      <w:proofErr w:type="spellStart"/>
      <w:r w:rsidRPr="002A207C">
        <w:t>far</w:t>
      </w:r>
      <w:proofErr w:type="spellEnd"/>
      <w:r w:rsidRPr="002A207C">
        <w:t xml:space="preserve"> more information about underlying talent than a 2.80 FIP over 40 innings.</w:t>
      </w:r>
      <w:r w:rsidR="00583ACE">
        <w:t xml:space="preserve"> </w:t>
      </w:r>
      <w:r w:rsidRPr="002A207C">
        <w:t>To account for this, FIP-R is adjusted using a reliability weighting that shrinks extreme values toward the league mean when sample sizes are small:</w:t>
      </w:r>
    </w:p>
    <w:p w14:paraId="1C1B80B0" w14:textId="50F5BF69" w:rsidR="002A207C" w:rsidRPr="00B76800" w:rsidRDefault="00B76800" w:rsidP="00B76800">
      <w:pPr>
        <w:rPr>
          <w:iCs/>
        </w:rPr>
      </w:pPr>
      <m:oMathPara>
        <m:oMath>
          <m:r>
            <m:rPr>
              <m:sty m:val="p"/>
            </m:rPr>
            <w:rPr>
              <w:rFonts w:ascii="Cambria Math" w:hAnsi="Cambria Math"/>
            </w:rPr>
            <m:t>FI</m:t>
          </m:r>
          <m:sSubSup>
            <m:sSubSupPr>
              <m:ctrlPr>
                <w:rPr>
                  <w:rFonts w:ascii="Cambria Math" w:hAnsi="Cambria Math"/>
                  <w:iCs/>
                </w:rPr>
              </m:ctrlPr>
            </m:sSubSupPr>
            <m:e>
              <m:r>
                <m:rPr>
                  <m:sty m:val="p"/>
                </m:rPr>
                <w:rPr>
                  <w:rFonts w:ascii="Cambria Math" w:hAnsi="Cambria Math"/>
                </w:rPr>
                <m:t>P</m:t>
              </m:r>
            </m:e>
            <m:sub>
              <m:r>
                <m:rPr>
                  <m:sty m:val="p"/>
                </m:rPr>
                <w:rPr>
                  <w:rFonts w:ascii="Cambria Math" w:hAnsi="Cambria Math"/>
                </w:rPr>
                <m:t>R</m:t>
              </m:r>
            </m:sub>
            <m:sup>
              <m:r>
                <m:rPr>
                  <m:sty m:val="p"/>
                </m:rPr>
                <w:rPr>
                  <w:rFonts w:ascii="Cambria Math" w:hAnsi="Cambria Math"/>
                </w:rPr>
                <m:t>adj</m:t>
              </m:r>
            </m:sup>
          </m:sSubSup>
          <m:r>
            <m:rPr>
              <m:sty m:val="p"/>
            </m:rPr>
            <w:rPr>
              <w:rFonts w:ascii="Cambria Math" w:hAnsi="Cambria Math"/>
            </w:rPr>
            <m:t>=4+</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role</m:t>
              </m:r>
            </m:sub>
          </m:sSub>
          <m:r>
            <m:rPr>
              <m:sty m:val="p"/>
            </m:rPr>
            <w:rPr>
              <w:rFonts w:ascii="Cambria Math" w:hAnsi="Cambria Math"/>
            </w:rPr>
            <m:t>⋅</m:t>
          </m:r>
          <m:rad>
            <m:radPr>
              <m:degHide m:val="1"/>
              <m:ctrlPr>
                <w:rPr>
                  <w:rFonts w:ascii="Cambria Math" w:hAnsi="Cambria Math"/>
                  <w:iCs/>
                </w:rPr>
              </m:ctrlPr>
            </m:radPr>
            <m:deg/>
            <m:e>
              <m:f>
                <m:fPr>
                  <m:ctrlPr>
                    <w:rPr>
                      <w:rFonts w:ascii="Cambria Math" w:hAnsi="Cambria Math"/>
                      <w:iCs/>
                    </w:rPr>
                  </m:ctrlPr>
                </m:fPr>
                <m:num>
                  <m:r>
                    <m:rPr>
                      <m:sty m:val="p"/>
                    </m:rPr>
                    <w:rPr>
                      <w:rFonts w:ascii="Cambria Math" w:hAnsi="Cambria Math"/>
                    </w:rPr>
                    <m:t>BF</m:t>
                  </m:r>
                </m:num>
                <m:den>
                  <m:r>
                    <m:rPr>
                      <m:sty m:val="p"/>
                    </m:rPr>
                    <w:rPr>
                      <w:rFonts w:ascii="Cambria Math" w:hAnsi="Cambria Math"/>
                    </w:rPr>
                    <m:t>BF+k</m:t>
                  </m:r>
                </m:den>
              </m:f>
            </m:e>
          </m:rad>
        </m:oMath>
      </m:oMathPara>
    </w:p>
    <w:p w14:paraId="27F82FFD" w14:textId="265EA9E2" w:rsidR="002A207C" w:rsidRPr="00583ACE" w:rsidRDefault="002A207C" w:rsidP="00B76800">
      <w:pPr>
        <w:rPr>
          <w:rFonts w:eastAsiaTheme="minorEastAsia"/>
          <w:iCs/>
        </w:rPr>
      </w:pPr>
      <w:r w:rsidRPr="002A207C">
        <w:t xml:space="preserve">where </w:t>
      </w:r>
      <m:oMath>
        <m:r>
          <m:rPr>
            <m:sty m:val="p"/>
          </m:rPr>
          <w:rPr>
            <w:rFonts w:ascii="Cambria Math" w:hAnsi="Cambria Math"/>
          </w:rPr>
          <m:t>BF</m:t>
        </m:r>
      </m:oMath>
      <w:r w:rsidR="00583ACE">
        <w:rPr>
          <w:rFonts w:eastAsiaTheme="minorEastAsia"/>
          <w:iCs/>
        </w:rPr>
        <w:t xml:space="preserve"> </w:t>
      </w:r>
      <w:r w:rsidRPr="002A207C">
        <w:t xml:space="preserve">represents batters faced and </w:t>
      </w:r>
      <m:oMath>
        <m:r>
          <m:rPr>
            <m:sty m:val="p"/>
          </m:rPr>
          <w:rPr>
            <w:rFonts w:ascii="Cambria Math" w:hAnsi="Cambria Math"/>
          </w:rPr>
          <m:t>k</m:t>
        </m:r>
      </m:oMath>
      <w:r w:rsidR="00583ACE">
        <w:rPr>
          <w:rFonts w:eastAsiaTheme="minorEastAsia"/>
        </w:rPr>
        <w:t xml:space="preserve"> </w:t>
      </w:r>
      <w:r w:rsidRPr="002A207C">
        <w:t xml:space="preserve">is a stabilization </w:t>
      </w:r>
      <w:proofErr w:type="gramStart"/>
      <w:r w:rsidRPr="002A207C">
        <w:t>constant</w:t>
      </w:r>
      <w:proofErr w:type="gramEnd"/>
      <w:r w:rsidRPr="002A207C">
        <w:t xml:space="preserve"> calibrated empirically to balance signal and noise.</w:t>
      </w:r>
      <w:r w:rsidR="00583ACE">
        <w:rPr>
          <w:rFonts w:eastAsiaTheme="minorEastAsia"/>
          <w:iCs/>
        </w:rPr>
        <w:t xml:space="preserve"> </w:t>
      </w:r>
      <w:r w:rsidRPr="002A207C">
        <w:t>This adjustment preserves strong signals from large workloads while reducing the influence of small-sample volatility.</w:t>
      </w:r>
    </w:p>
    <w:p w14:paraId="07353B21" w14:textId="77777777" w:rsidR="00A95909" w:rsidRDefault="00A95909" w:rsidP="00B76800"/>
    <w:p w14:paraId="2DFD9065" w14:textId="04D1FF21" w:rsidR="002A207C" w:rsidRPr="002A207C" w:rsidRDefault="002A207C" w:rsidP="00B76800">
      <w:r w:rsidRPr="002A207C">
        <w:t>3. Projecting Future Performance</w:t>
      </w:r>
    </w:p>
    <w:p w14:paraId="73994BA1" w14:textId="77777777" w:rsidR="002A207C" w:rsidRPr="002A207C" w:rsidRDefault="002A207C" w:rsidP="00B76800">
      <w:r w:rsidRPr="002A207C">
        <w:t>Pitcher performance evolves over time. Historical data show consistent patterns of early-career improvement, peak stabilization, and gradual decline, with increased volatility following structural injuries.</w:t>
      </w:r>
    </w:p>
    <w:p w14:paraId="5AF750A1" w14:textId="77777777" w:rsidR="002A207C" w:rsidRPr="002A207C" w:rsidRDefault="002A207C" w:rsidP="00B76800">
      <w:r w:rsidRPr="002A207C">
        <w:t>Future performance is projected using a regression framework:</w:t>
      </w:r>
    </w:p>
    <w:p w14:paraId="5CDD151E" w14:textId="7EBD0BC9" w:rsidR="002A207C" w:rsidRPr="00B76800" w:rsidRDefault="00B76800" w:rsidP="00B76800">
      <w:pPr>
        <w:rPr>
          <w:iCs/>
        </w:rPr>
      </w:pPr>
      <m:oMathPara>
        <m:oMath>
          <m:r>
            <m:rPr>
              <m:sty m:val="p"/>
            </m:rPr>
            <w:rPr>
              <w:rFonts w:ascii="Cambria Math" w:hAnsi="Cambria Math"/>
            </w:rPr>
            <m:t>E[FI</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R,h</m:t>
              </m:r>
            </m:sub>
          </m:sSub>
          <m:r>
            <m:rPr>
              <m:sty m:val="p"/>
            </m:rPr>
            <w:rPr>
              <w:rFonts w:ascii="Cambria Math" w:hAnsi="Cambria Math"/>
            </w:rPr>
            <m:t>]=α+</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FI</m:t>
          </m:r>
          <m:sSubSup>
            <m:sSubSupPr>
              <m:ctrlPr>
                <w:rPr>
                  <w:rFonts w:ascii="Cambria Math" w:hAnsi="Cambria Math"/>
                  <w:iCs/>
                </w:rPr>
              </m:ctrlPr>
            </m:sSubSupPr>
            <m:e>
              <m:r>
                <m:rPr>
                  <m:sty m:val="p"/>
                </m:rPr>
                <w:rPr>
                  <w:rFonts w:ascii="Cambria Math" w:hAnsi="Cambria Math"/>
                </w:rPr>
                <m:t>P</m:t>
              </m:r>
            </m:e>
            <m:sub>
              <m:r>
                <m:rPr>
                  <m:sty m:val="p"/>
                </m:rPr>
                <w:rPr>
                  <w:rFonts w:ascii="Cambria Math" w:hAnsi="Cambria Math"/>
                </w:rPr>
                <m:t>R,0</m:t>
              </m:r>
            </m:sub>
            <m:sup>
              <m:r>
                <m:rPr>
                  <m:sty m:val="p"/>
                </m:rPr>
                <w:rPr>
                  <w:rFonts w:ascii="Cambria Math" w:hAnsi="Cambria Math"/>
                </w:rPr>
                <m:t>adj</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Ag</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t+h</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Ag</m:t>
          </m:r>
          <m:sSubSup>
            <m:sSubSupPr>
              <m:ctrlPr>
                <w:rPr>
                  <w:rFonts w:ascii="Cambria Math" w:hAnsi="Cambria Math"/>
                  <w:iCs/>
                </w:rPr>
              </m:ctrlPr>
            </m:sSubSupPr>
            <m:e>
              <m:r>
                <m:rPr>
                  <m:sty m:val="p"/>
                </m:rPr>
                <w:rPr>
                  <w:rFonts w:ascii="Cambria Math" w:hAnsi="Cambria Math"/>
                </w:rPr>
                <m:t>e</m:t>
              </m:r>
            </m:e>
            <m:sub>
              <m:r>
                <m:rPr>
                  <m:sty m:val="p"/>
                </m:rPr>
                <w:rPr>
                  <w:rFonts w:ascii="Cambria Math" w:hAnsi="Cambria Math"/>
                </w:rPr>
                <m:t>t+h</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TJ+</m:t>
          </m:r>
          <m:sSub>
            <m:sSubPr>
              <m:ctrlPr>
                <w:rPr>
                  <w:rFonts w:ascii="Cambria Math" w:hAnsi="Cambria Math"/>
                  <w:iCs/>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TJ2</m:t>
          </m:r>
        </m:oMath>
      </m:oMathPara>
    </w:p>
    <w:p w14:paraId="287FF791" w14:textId="77777777" w:rsidR="002A207C" w:rsidRPr="002A207C" w:rsidRDefault="002A207C" w:rsidP="00B76800">
      <w:r w:rsidRPr="002A207C">
        <w:t>where:</w:t>
      </w:r>
    </w:p>
    <w:p w14:paraId="50493D15" w14:textId="3F31195E" w:rsidR="002A207C" w:rsidRPr="002A207C" w:rsidRDefault="00583ACE" w:rsidP="00583ACE">
      <w:pPr>
        <w:pStyle w:val="ListParagraph"/>
        <w:numPr>
          <w:ilvl w:val="0"/>
          <w:numId w:val="7"/>
        </w:numPr>
      </w:pPr>
      <m:oMath>
        <m:r>
          <m:rPr>
            <m:sty m:val="p"/>
          </m:rPr>
          <w:rPr>
            <w:rFonts w:ascii="Cambria Math" w:hAnsi="Cambria Math"/>
          </w:rPr>
          <m:t>Ag</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t+h</m:t>
            </m:r>
          </m:sub>
        </m:sSub>
        <m:r>
          <w:rPr>
            <w:rFonts w:ascii="Cambria Math" w:hAnsi="Cambria Math"/>
          </w:rPr>
          <m:t xml:space="preserve"> </m:t>
        </m:r>
      </m:oMath>
      <w:r w:rsidRPr="00583ACE">
        <w:rPr>
          <w:rFonts w:eastAsiaTheme="minorEastAsia"/>
          <w:iCs/>
        </w:rPr>
        <w:t>r</w:t>
      </w:r>
      <w:r w:rsidR="002A207C" w:rsidRPr="002A207C">
        <w:t>eflects aging over time</w:t>
      </w:r>
    </w:p>
    <w:p w14:paraId="24B92C71" w14:textId="1546E81A" w:rsidR="002A207C" w:rsidRPr="002A207C" w:rsidRDefault="00583ACE" w:rsidP="00583ACE">
      <w:pPr>
        <w:pStyle w:val="ListParagraph"/>
        <w:numPr>
          <w:ilvl w:val="0"/>
          <w:numId w:val="7"/>
        </w:numPr>
      </w:pPr>
      <m:oMath>
        <m:r>
          <m:rPr>
            <m:sty m:val="p"/>
          </m:rPr>
          <w:rPr>
            <w:rFonts w:ascii="Cambria Math" w:hAnsi="Cambria Math"/>
          </w:rPr>
          <m:t>TJ</m:t>
        </m:r>
      </m:oMath>
      <w:r w:rsidRPr="00583ACE">
        <w:rPr>
          <w:rFonts w:eastAsiaTheme="minorEastAsia"/>
          <w:iCs/>
        </w:rPr>
        <w:t xml:space="preserve"> </w:t>
      </w:r>
      <w:r w:rsidR="002A207C" w:rsidRPr="002A207C">
        <w:t>indicates prior Tommy John surgery</w:t>
      </w:r>
    </w:p>
    <w:p w14:paraId="6EEAAE69" w14:textId="5C42F66D" w:rsidR="002A207C" w:rsidRPr="002A207C" w:rsidRDefault="00583ACE" w:rsidP="00583ACE">
      <w:pPr>
        <w:pStyle w:val="ListParagraph"/>
        <w:numPr>
          <w:ilvl w:val="0"/>
          <w:numId w:val="7"/>
        </w:numPr>
      </w:pPr>
      <m:oMath>
        <m:r>
          <m:rPr>
            <m:sty m:val="p"/>
          </m:rPr>
          <w:rPr>
            <w:rFonts w:ascii="Cambria Math" w:hAnsi="Cambria Math"/>
          </w:rPr>
          <m:t>TJ2</m:t>
        </m:r>
      </m:oMath>
      <w:r w:rsidRPr="00583ACE">
        <w:rPr>
          <w:rFonts w:eastAsiaTheme="minorEastAsia"/>
          <w:iCs/>
        </w:rPr>
        <w:t xml:space="preserve"> </w:t>
      </w:r>
      <w:r w:rsidR="002A207C" w:rsidRPr="002A207C">
        <w:t>indicates multiple UCL reconstructions</w:t>
      </w:r>
    </w:p>
    <w:p w14:paraId="3C31D74C" w14:textId="77777777" w:rsidR="002A207C" w:rsidRPr="002A207C" w:rsidRDefault="002A207C" w:rsidP="00B76800">
      <w:r w:rsidRPr="002A207C">
        <w:t>This model produces forward estimates of expected FIP-R performance for each future season.</w:t>
      </w:r>
    </w:p>
    <w:p w14:paraId="0BFDACC6" w14:textId="77777777" w:rsidR="00A95909" w:rsidRDefault="00A95909" w:rsidP="00B76800"/>
    <w:p w14:paraId="0518F6F8" w14:textId="202A25ED" w:rsidR="002A207C" w:rsidRPr="002A207C" w:rsidRDefault="002A207C" w:rsidP="00B76800">
      <w:r w:rsidRPr="002A207C">
        <w:lastRenderedPageBreak/>
        <w:t>4. Translating Performance into Player Value</w:t>
      </w:r>
    </w:p>
    <w:p w14:paraId="29C739EC" w14:textId="77777777" w:rsidR="002A207C" w:rsidRPr="002A207C" w:rsidRDefault="002A207C" w:rsidP="00B76800">
      <w:r w:rsidRPr="002A207C">
        <w:t>Projected performance must then be translated into expected seasonal contribution. Once future FIP-R values are estimated, seasonal value can be approximated as:</w:t>
      </w:r>
    </w:p>
    <w:p w14:paraId="5B05E48E" w14:textId="35EC7B4A" w:rsidR="002A207C" w:rsidRPr="00B76800" w:rsidRDefault="00B76800" w:rsidP="00B76800">
      <w:pPr>
        <w:rPr>
          <w:iCs/>
        </w:rPr>
      </w:pPr>
      <m:oMathPara>
        <m:oMath>
          <m:r>
            <m:rPr>
              <m:sty m:val="p"/>
            </m:rPr>
            <w:rPr>
              <w:rFonts w:ascii="Cambria Math" w:hAnsi="Cambria Math"/>
            </w:rPr>
            <m:t>Valu</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t+h</m:t>
              </m:r>
            </m:sub>
          </m:sSub>
          <m:r>
            <m:rPr>
              <m:sty m:val="p"/>
            </m:rPr>
            <w:rPr>
              <w:rFonts w:ascii="Cambria Math" w:hAnsi="Cambria Math"/>
            </w:rPr>
            <m:t>=(4-E[FI</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R,h</m:t>
              </m:r>
            </m:sub>
          </m:sSub>
          <m:r>
            <m:rPr>
              <m:sty m:val="p"/>
            </m:rPr>
            <w:rPr>
              <w:rFonts w:ascii="Cambria Math" w:hAnsi="Cambria Math"/>
            </w:rPr>
            <m:t>])×E[I</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h</m:t>
              </m:r>
            </m:sub>
          </m:sSub>
          <m:r>
            <m:rPr>
              <m:sty m:val="p"/>
            </m:rPr>
            <w:rPr>
              <w:rFonts w:ascii="Cambria Math" w:hAnsi="Cambria Math"/>
            </w:rPr>
            <m:t>]</m:t>
          </m:r>
        </m:oMath>
      </m:oMathPara>
    </w:p>
    <w:p w14:paraId="0C1E02EA" w14:textId="77777777" w:rsidR="002A207C" w:rsidRPr="002A207C" w:rsidRDefault="002A207C" w:rsidP="00B76800">
      <w:r w:rsidRPr="002A207C">
        <w:t>This combines rate performance (run prevention ability) with projected workload (durability and opportunity).</w:t>
      </w:r>
    </w:p>
    <w:p w14:paraId="766290FD" w14:textId="439EAFF9" w:rsidR="002A207C" w:rsidRPr="002A207C" w:rsidRDefault="002A207C" w:rsidP="00B76800">
      <w:r w:rsidRPr="002A207C">
        <w:t xml:space="preserve">Total expected value over a contract </w:t>
      </w:r>
      <w:r w:rsidRPr="00583ACE">
        <w:t xml:space="preserve">horizon </w:t>
      </w:r>
      <m:oMath>
        <m:r>
          <m:rPr>
            <m:sty m:val="p"/>
          </m:rPr>
          <w:rPr>
            <w:rFonts w:ascii="Cambria Math" w:hAnsi="Cambria Math"/>
          </w:rPr>
          <m:t>T</m:t>
        </m:r>
      </m:oMath>
      <w:r w:rsidR="00583ACE">
        <w:rPr>
          <w:rFonts w:eastAsiaTheme="minorEastAsia"/>
        </w:rPr>
        <w:t xml:space="preserve"> </w:t>
      </w:r>
      <w:r w:rsidRPr="002A207C">
        <w:t>is therefore:</w:t>
      </w:r>
    </w:p>
    <w:p w14:paraId="3E612CC7" w14:textId="4C428BF1" w:rsidR="002A207C" w:rsidRPr="00B76800" w:rsidRDefault="00B76800" w:rsidP="00B76800">
      <m:oMathPara>
        <m:oMath>
          <m:r>
            <m:rPr>
              <m:sty m:val="p"/>
            </m:rPr>
            <w:rPr>
              <w:rFonts w:ascii="Cambria Math" w:hAnsi="Cambria Math"/>
            </w:rPr>
            <m:t>E[TotalValue]=</m:t>
          </m:r>
          <m:nary>
            <m:naryPr>
              <m:chr m:val="∑"/>
              <m:limLoc m:val="undOvr"/>
              <m:grow m:val="1"/>
              <m:ctrlPr>
                <w:rPr>
                  <w:rFonts w:ascii="Cambria Math" w:hAnsi="Cambria Math"/>
                  <w:iCs/>
                </w:rPr>
              </m:ctrlPr>
            </m:naryPr>
            <m:sub>
              <m:r>
                <m:rPr>
                  <m:sty m:val="p"/>
                </m:rPr>
                <w:rPr>
                  <w:rFonts w:ascii="Cambria Math" w:hAnsi="Cambria Math"/>
                </w:rPr>
                <m:t>h=1</m:t>
              </m:r>
            </m:sub>
            <m:sup>
              <m:r>
                <m:rPr>
                  <m:sty m:val="p"/>
                </m:rPr>
                <w:rPr>
                  <w:rFonts w:ascii="Cambria Math" w:hAnsi="Cambria Math"/>
                </w:rPr>
                <m:t>T</m:t>
              </m:r>
            </m:sup>
            <m:e>
              <m:r>
                <m:rPr>
                  <m:sty m:val="p"/>
                </m:rPr>
                <w:rPr>
                  <w:rFonts w:ascii="Cambria Math" w:hAnsi="Cambria Math"/>
                </w:rPr>
                <m:t>E[</m:t>
              </m:r>
            </m:e>
          </m:nary>
          <m:sSub>
            <m:sSubPr>
              <m:ctrlPr>
                <w:rPr>
                  <w:rFonts w:ascii="Cambria Math" w:hAnsi="Cambria Math"/>
                </w:rPr>
              </m:ctrlPr>
            </m:sSubPr>
            <m:e>
              <m:r>
                <m:rPr>
                  <m:sty m:val="p"/>
                </m:rPr>
                <w:rPr>
                  <w:rFonts w:ascii="Cambria Math" w:hAnsi="Cambria Math"/>
                </w:rPr>
                <m:t>Value</m:t>
              </m:r>
            </m:e>
            <m:sub>
              <m:r>
                <m:rPr>
                  <m:sty m:val="p"/>
                </m:rPr>
                <w:rPr>
                  <w:rFonts w:ascii="Cambria Math" w:hAnsi="Cambria Math"/>
                </w:rPr>
                <m:t>t+h</m:t>
              </m:r>
            </m:sub>
          </m:sSub>
          <m:r>
            <m:rPr>
              <m:sty m:val="p"/>
            </m:rPr>
            <w:rPr>
              <w:rFonts w:ascii="Cambria Math" w:hAnsi="Cambria Math"/>
            </w:rPr>
            <m:t>]</m:t>
          </m:r>
        </m:oMath>
      </m:oMathPara>
    </w:p>
    <w:p w14:paraId="30FF934E" w14:textId="77777777" w:rsidR="002A207C" w:rsidRPr="002A207C" w:rsidRDefault="002A207C" w:rsidP="00B76800">
      <w:r w:rsidRPr="002A207C">
        <w:t>These projections provide a baseline estimate of player contribution prior to market considerations.</w:t>
      </w:r>
    </w:p>
    <w:p w14:paraId="4986992B" w14:textId="77777777" w:rsidR="00A95909" w:rsidRDefault="00A95909" w:rsidP="00B76800"/>
    <w:p w14:paraId="6897ABF6" w14:textId="1DD9D9D6" w:rsidR="002A207C" w:rsidRPr="002A207C" w:rsidRDefault="002A207C" w:rsidP="00B76800">
      <w:r w:rsidRPr="002A207C">
        <w:t>5. Free-Agent Supply and Distribution of Talent</w:t>
      </w:r>
    </w:p>
    <w:p w14:paraId="1DACFBE6" w14:textId="77777777" w:rsidR="002A207C" w:rsidRPr="002A207C" w:rsidRDefault="002A207C" w:rsidP="00B76800">
      <w:r w:rsidRPr="002A207C">
        <w:t>Because FIP-R places pitchers on a standardized normal curve, each free-agent class can be analyzed as a distribution of available talent. The relative density of pitchers at different points on this curve represents the supply of talent at each performance level.</w:t>
      </w:r>
    </w:p>
    <w:p w14:paraId="10485FE1" w14:textId="77777777" w:rsidR="002A207C" w:rsidRPr="002A207C" w:rsidRDefault="002A207C" w:rsidP="00B76800">
      <w:r w:rsidRPr="002A207C">
        <w:t xml:space="preserve">Cluster analysis can be used to identify natural groupings within this distribution, allowing pitchers to be categorized into tiers of projected performance. These </w:t>
      </w:r>
      <w:proofErr w:type="gramStart"/>
      <w:r w:rsidRPr="002A207C">
        <w:t>tiers</w:t>
      </w:r>
      <w:proofErr w:type="gramEnd"/>
      <w:r w:rsidRPr="002A207C">
        <w:t xml:space="preserve"> represent the competitive alternatives available to teams in the free-agent market.</w:t>
      </w:r>
    </w:p>
    <w:p w14:paraId="4392EC7E" w14:textId="33F59020" w:rsidR="002A207C" w:rsidRDefault="002A207C" w:rsidP="00B76800">
      <w:r w:rsidRPr="002A207C">
        <w:t>When supply within a given tier is thin, scarcity may drive higher contract values</w:t>
      </w:r>
      <w:r w:rsidR="00B76800">
        <w:t xml:space="preserve"> through competition</w:t>
      </w:r>
      <w:r w:rsidR="005E7F7A">
        <w:t xml:space="preserve">, or look outside of free agency to substitutes </w:t>
      </w:r>
      <w:r w:rsidR="005E7F7A">
        <w:t>such as trade</w:t>
      </w:r>
      <w:r w:rsidR="005E7F7A">
        <w:t>s</w:t>
      </w:r>
      <w:r w:rsidR="005E7F7A">
        <w:t>, minor league call-ups, NPB/KBO signings, etc</w:t>
      </w:r>
      <w:r w:rsidRPr="002A207C">
        <w:t>. Conversely, when multiple pitchers occupy similar positions on the curve, teams may substitute among comparable option</w:t>
      </w:r>
      <w:r w:rsidR="00B76800">
        <w:t>s</w:t>
      </w:r>
      <w:r w:rsidR="005E7F7A">
        <w:t xml:space="preserve">, and the premium on that </w:t>
      </w:r>
      <w:r w:rsidR="00583ACE">
        <w:t>tier</w:t>
      </w:r>
      <w:r w:rsidR="005E7F7A">
        <w:t xml:space="preserve"> diminishes.</w:t>
      </w:r>
    </w:p>
    <w:p w14:paraId="133E0945" w14:textId="3C741F2B" w:rsidR="00583ACE" w:rsidRDefault="00583ACE" w:rsidP="00B76800">
      <w:r>
        <w:t xml:space="preserve">There is room for demand side modeling, but there is no accounting for the Dodgers ability to spend, or the Padres seemingly random draws to corners of the market. </w:t>
      </w:r>
    </w:p>
    <w:p w14:paraId="40070AE2" w14:textId="77777777" w:rsidR="00583ACE" w:rsidRPr="002A207C" w:rsidRDefault="00583ACE" w:rsidP="00B76800"/>
    <w:p w14:paraId="43C5AD93" w14:textId="77777777" w:rsidR="002A207C" w:rsidRPr="002A207C" w:rsidRDefault="002A207C" w:rsidP="00B76800">
      <w:r w:rsidRPr="002A207C">
        <w:t>6. Evaluating Predictive and Valuation Performance</w:t>
      </w:r>
    </w:p>
    <w:p w14:paraId="0F11B2DC" w14:textId="310B9EAE" w:rsidR="002A207C" w:rsidRPr="002A207C" w:rsidRDefault="002A207C" w:rsidP="00583ACE">
      <w:r w:rsidRPr="002A207C">
        <w:t>The effectiveness of the FIP-R framework is evaluated empirically by comparing it with Standard FIP</w:t>
      </w:r>
      <w:r w:rsidR="00583ACE">
        <w:t xml:space="preserve">- and </w:t>
      </w:r>
      <w:r w:rsidRPr="002A207C">
        <w:t>Role-split FIP-</w:t>
      </w:r>
      <w:r w:rsidR="00583ACE">
        <w:t xml:space="preserve">. </w:t>
      </w:r>
    </w:p>
    <w:p w14:paraId="35075878" w14:textId="77777777" w:rsidR="002A207C" w:rsidRPr="002A207C" w:rsidRDefault="002A207C" w:rsidP="00B76800">
      <w:r w:rsidRPr="002A207C">
        <w:lastRenderedPageBreak/>
        <w:t>Evaluation focuses on two dimensions:</w:t>
      </w:r>
    </w:p>
    <w:p w14:paraId="75D9D66C" w14:textId="77777777" w:rsidR="002A207C" w:rsidRPr="002A207C" w:rsidRDefault="002A207C" w:rsidP="00B76800">
      <w:pPr>
        <w:pStyle w:val="ListParagraph"/>
        <w:numPr>
          <w:ilvl w:val="0"/>
          <w:numId w:val="6"/>
        </w:numPr>
      </w:pPr>
      <w:r w:rsidRPr="002A207C">
        <w:t>Predictive accuracy for future pitcher performance relative to peers.</w:t>
      </w:r>
    </w:p>
    <w:p w14:paraId="4103DD7A" w14:textId="77777777" w:rsidR="002A207C" w:rsidRPr="002A207C" w:rsidRDefault="002A207C" w:rsidP="00B76800">
      <w:pPr>
        <w:pStyle w:val="ListParagraph"/>
        <w:numPr>
          <w:ilvl w:val="0"/>
          <w:numId w:val="6"/>
        </w:numPr>
      </w:pPr>
      <w:r w:rsidRPr="002A207C">
        <w:t>Alignment with observed free-agent contract outcomes, based on the projected position of pitchers within the FIP-R distribution.</w:t>
      </w:r>
    </w:p>
    <w:p w14:paraId="4C546F0E" w14:textId="7BA9EEB5" w:rsidR="002A207C" w:rsidRPr="002A207C" w:rsidRDefault="002A207C" w:rsidP="00B76800">
      <w:r w:rsidRPr="002A207C">
        <w:t xml:space="preserve">By </w:t>
      </w:r>
      <w:r w:rsidR="00B76800">
        <w:t xml:space="preserve">combining </w:t>
      </w:r>
      <w:r w:rsidR="005E7F7A">
        <w:t xml:space="preserve">normal </w:t>
      </w:r>
      <w:r w:rsidRPr="002A207C">
        <w:t xml:space="preserve">distribution, reliability adjustment, and forward projection, this framework provides a structured approach for comparing pitcher performance and evaluating contracts within the context of available alternatives </w:t>
      </w:r>
      <w:proofErr w:type="gramStart"/>
      <w:r w:rsidRPr="002A207C">
        <w:t>in a given</w:t>
      </w:r>
      <w:proofErr w:type="gramEnd"/>
      <w:r w:rsidRPr="002A207C">
        <w:t xml:space="preserve"> free-agent market.</w:t>
      </w:r>
    </w:p>
    <w:p w14:paraId="104D3060" w14:textId="77777777" w:rsidR="00A95909" w:rsidRDefault="00A95909" w:rsidP="00B76800"/>
    <w:p w14:paraId="0252280B" w14:textId="4BAEE9D3" w:rsidR="00A95909" w:rsidRDefault="002A207C" w:rsidP="00B76800">
      <w:r w:rsidRPr="002A207C">
        <w:t>7. Conclusion</w:t>
      </w:r>
    </w:p>
    <w:p w14:paraId="08FE5340" w14:textId="77777777" w:rsidR="00A95909" w:rsidRPr="00A95909" w:rsidRDefault="00A95909" w:rsidP="00B76800">
      <w:r w:rsidRPr="00A95909">
        <w:t>This framework does not attempt to replace WAR, FIP, or other comprehensive baseball metrics. Instead, it introduces FIP-R, a role-normalized and reliability-adjusted extension of FIP designed to support forward-looking evaluation of pitcher performance and contract benchmarking.</w:t>
      </w:r>
    </w:p>
    <w:p w14:paraId="1FCC65DA" w14:textId="77777777" w:rsidR="00A95909" w:rsidRPr="00A95909" w:rsidRDefault="00A95909" w:rsidP="00B76800">
      <w:r w:rsidRPr="00A95909">
        <w:t>By standardizing pitching performance within role-specific distributions and adjusting for reliability, age, and structural injury, FIP-R allows pitchers to be placed on a consistent performance curve relative to their peers. This enables clearer comparison across seasons, improved forward projections, and a structured method for evaluating player value in free-agent markets.</w:t>
      </w:r>
    </w:p>
    <w:p w14:paraId="7F6C22BD" w14:textId="77777777" w:rsidR="00A95909" w:rsidRPr="00A95909" w:rsidRDefault="00A95909" w:rsidP="00B76800">
      <w:r w:rsidRPr="00A95909">
        <w:t>However, it is important to recognize that FIP, like many traditional baseball statistics, is fundamentally outcome-based. Outcomes in baseball are influenced not only by pitcher ability, but also by environmental and contextual factors such as defense, catcher framing, ballpark effects, and umpire strike-zone interpretation. As automated ball-strike systems become more prevalent, some of these sources of variation may diminish, but outcome statistics will always contain elements of noise.</w:t>
      </w:r>
    </w:p>
    <w:p w14:paraId="727D9A3D" w14:textId="3BBD9CDD" w:rsidR="00A95909" w:rsidRPr="00A95909" w:rsidRDefault="00A95909" w:rsidP="00B76800">
      <w:r w:rsidRPr="00A95909">
        <w:t>A useful analogy can be drawn from human performance evaluation in other fields. While working at Recruit Training Command Great Lakes</w:t>
      </w:r>
      <w:r w:rsidR="00B76800">
        <w:t xml:space="preserve"> (Navy Bootcamp with a recruit flow of roughly 40,000 per year)</w:t>
      </w:r>
      <w:r w:rsidRPr="00A95909">
        <w:t xml:space="preserve">, the Navy shifted its approach to evaluating recruit physical readiness. Historically, recruits were assessed based on the outcome of a timed 1.5-mile run shortly after arrival. While that metric was correlated with eventual graduation success, it was poorly suited to identifying recruits with the capacity to improve during training. By shifting evaluation toward physiological indicators such as VO₂ max, metrics that measure underlying capacity rather than immediate outcomes, the program was able to more accurately identify recruits capable of reaching the required fitness standard. The </w:t>
      </w:r>
      <w:r w:rsidRPr="00A95909">
        <w:lastRenderedPageBreak/>
        <w:t>result was roughly 1,300 additional recruits each year passing their final physical readiness assessment.</w:t>
      </w:r>
    </w:p>
    <w:p w14:paraId="57931C35" w14:textId="77777777" w:rsidR="00A95909" w:rsidRPr="00A95909" w:rsidRDefault="00A95909" w:rsidP="00B76800">
      <w:r w:rsidRPr="00A95909">
        <w:t xml:space="preserve">In a similar way, outcome-based baseball statistics such as ERA and FIP represent the observable result of </w:t>
      </w:r>
      <w:proofErr w:type="gramStart"/>
      <w:r w:rsidRPr="00A95909">
        <w:t>performance, but</w:t>
      </w:r>
      <w:proofErr w:type="gramEnd"/>
      <w:r w:rsidRPr="00A95909">
        <w:t xml:space="preserve"> may not fully capture a pitcher’s underlying ability or potential for future success. More advanced process-based metrics such as Stuff+, Location+, and Pitching+ attempt to measure the physical and tactical characteristics of pitches, including velocity, movement, release point, and location, </w:t>
      </w:r>
      <w:proofErr w:type="gramStart"/>
      <w:r w:rsidRPr="00A95909">
        <w:t>in order to</w:t>
      </w:r>
      <w:proofErr w:type="gramEnd"/>
      <w:r w:rsidRPr="00A95909">
        <w:t xml:space="preserve"> evaluate the quality of a pitcher’s process rather than only the results that follow. These models attempt to reduce the influence of contextual noise and have demonstrated strong predictive power in forecasting future outcomes. </w:t>
      </w:r>
    </w:p>
    <w:p w14:paraId="49ADE83C" w14:textId="77777777" w:rsidR="00A95909" w:rsidRPr="00A95909" w:rsidRDefault="00A95909" w:rsidP="00B76800">
      <w:r w:rsidRPr="00A95909">
        <w:t xml:space="preserve">Access to the pitch-level data required to implement these models fully is currently limited outside of professional baseball organizations. For that reason, this paper focuses on improving outcome-based evaluation through normalization, reliability adjustment, and structured projection. Future iterations of this work could incorporate process-based metrics such as Pitching+ and Stuff+ into the regression framework </w:t>
      </w:r>
      <w:proofErr w:type="gramStart"/>
      <w:r w:rsidRPr="00A95909">
        <w:t>in order to</w:t>
      </w:r>
      <w:proofErr w:type="gramEnd"/>
      <w:r w:rsidRPr="00A95909">
        <w:t xml:space="preserve"> evaluate whether they provide superior predictive power for player valuation.</w:t>
      </w:r>
    </w:p>
    <w:p w14:paraId="2FB32D20" w14:textId="77777777" w:rsidR="00A95909" w:rsidRPr="00A95909" w:rsidRDefault="00A95909" w:rsidP="00B76800">
      <w:r w:rsidRPr="00A95909">
        <w:t>Even these advanced models may not capture every component of pitching success. Elements such as competitiveness, adaptability, and resilience, often described informally as grit, remain difficult to quantify but may still influence long-term outcomes. Ultimately, the most effective evaluation systems will likely combine process-based metrics, outcome-based performance, and contextual judgment.</w:t>
      </w:r>
    </w:p>
    <w:p w14:paraId="07D6EA9D" w14:textId="77777777" w:rsidR="00A95909" w:rsidRPr="00A95909" w:rsidRDefault="00A95909" w:rsidP="00B76800">
      <w:r w:rsidRPr="00A95909">
        <w:t>The framework introduced here represents an intermediate step in that direction. By improving how outcome-based statistics are normalized, projected, and translated into contract benchmarks, FIP-R provides a structured method for comparing pitchers relative to their peers and evaluating their expected value in free-agent markets. As access to richer pitch-level data expands, future work can integrate process-based metrics into this framework to further refine both performance prediction and player valuation.</w:t>
      </w:r>
    </w:p>
    <w:p w14:paraId="13411FF1" w14:textId="77777777" w:rsidR="002A207C" w:rsidRPr="002A207C" w:rsidRDefault="002A207C" w:rsidP="00B76800"/>
    <w:sectPr w:rsidR="002A207C" w:rsidRPr="002A2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2FC"/>
    <w:multiLevelType w:val="hybridMultilevel"/>
    <w:tmpl w:val="3A90F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EB74E0"/>
    <w:multiLevelType w:val="hybridMultilevel"/>
    <w:tmpl w:val="2412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D6DA2"/>
    <w:multiLevelType w:val="hybridMultilevel"/>
    <w:tmpl w:val="737E2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D42B2"/>
    <w:multiLevelType w:val="multilevel"/>
    <w:tmpl w:val="B2B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D48FF"/>
    <w:multiLevelType w:val="hybridMultilevel"/>
    <w:tmpl w:val="55B2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B1912"/>
    <w:multiLevelType w:val="multilevel"/>
    <w:tmpl w:val="DD9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51EC1"/>
    <w:multiLevelType w:val="multilevel"/>
    <w:tmpl w:val="213E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9336F"/>
    <w:multiLevelType w:val="multilevel"/>
    <w:tmpl w:val="B33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227222">
    <w:abstractNumId w:val="7"/>
  </w:num>
  <w:num w:numId="2" w16cid:durableId="63989511">
    <w:abstractNumId w:val="5"/>
  </w:num>
  <w:num w:numId="3" w16cid:durableId="678849869">
    <w:abstractNumId w:val="3"/>
  </w:num>
  <w:num w:numId="4" w16cid:durableId="308706137">
    <w:abstractNumId w:val="6"/>
  </w:num>
  <w:num w:numId="5" w16cid:durableId="63843768">
    <w:abstractNumId w:val="0"/>
  </w:num>
  <w:num w:numId="6" w16cid:durableId="215046958">
    <w:abstractNumId w:val="4"/>
  </w:num>
  <w:num w:numId="7" w16cid:durableId="1431196812">
    <w:abstractNumId w:val="2"/>
  </w:num>
  <w:num w:numId="8" w16cid:durableId="1498224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7C"/>
    <w:rsid w:val="002A207C"/>
    <w:rsid w:val="004A2B84"/>
    <w:rsid w:val="0054549A"/>
    <w:rsid w:val="00583ACE"/>
    <w:rsid w:val="005E7F7A"/>
    <w:rsid w:val="00A95909"/>
    <w:rsid w:val="00B76800"/>
    <w:rsid w:val="00B87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45E9"/>
  <w15:chartTrackingRefBased/>
  <w15:docId w15:val="{30A3E148-E8FC-40C3-A7AE-4BF1FF44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7C"/>
    <w:rPr>
      <w:rFonts w:eastAsiaTheme="majorEastAsia" w:cstheme="majorBidi"/>
      <w:color w:val="272727" w:themeColor="text1" w:themeTint="D8"/>
    </w:rPr>
  </w:style>
  <w:style w:type="paragraph" w:styleId="Title">
    <w:name w:val="Title"/>
    <w:basedOn w:val="Normal"/>
    <w:next w:val="Normal"/>
    <w:link w:val="TitleChar"/>
    <w:uiPriority w:val="10"/>
    <w:qFormat/>
    <w:rsid w:val="002A2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7C"/>
    <w:pPr>
      <w:spacing w:before="160"/>
      <w:jc w:val="center"/>
    </w:pPr>
    <w:rPr>
      <w:i/>
      <w:iCs/>
      <w:color w:val="404040" w:themeColor="text1" w:themeTint="BF"/>
    </w:rPr>
  </w:style>
  <w:style w:type="character" w:customStyle="1" w:styleId="QuoteChar">
    <w:name w:val="Quote Char"/>
    <w:basedOn w:val="DefaultParagraphFont"/>
    <w:link w:val="Quote"/>
    <w:uiPriority w:val="29"/>
    <w:rsid w:val="002A207C"/>
    <w:rPr>
      <w:i/>
      <w:iCs/>
      <w:color w:val="404040" w:themeColor="text1" w:themeTint="BF"/>
    </w:rPr>
  </w:style>
  <w:style w:type="paragraph" w:styleId="ListParagraph">
    <w:name w:val="List Paragraph"/>
    <w:basedOn w:val="Normal"/>
    <w:uiPriority w:val="34"/>
    <w:qFormat/>
    <w:rsid w:val="002A207C"/>
    <w:pPr>
      <w:ind w:left="720"/>
      <w:contextualSpacing/>
    </w:pPr>
  </w:style>
  <w:style w:type="character" w:styleId="IntenseEmphasis">
    <w:name w:val="Intense Emphasis"/>
    <w:basedOn w:val="DefaultParagraphFont"/>
    <w:uiPriority w:val="21"/>
    <w:qFormat/>
    <w:rsid w:val="002A207C"/>
    <w:rPr>
      <w:i/>
      <w:iCs/>
      <w:color w:val="0F4761" w:themeColor="accent1" w:themeShade="BF"/>
    </w:rPr>
  </w:style>
  <w:style w:type="paragraph" w:styleId="IntenseQuote">
    <w:name w:val="Intense Quote"/>
    <w:basedOn w:val="Normal"/>
    <w:next w:val="Normal"/>
    <w:link w:val="IntenseQuoteChar"/>
    <w:uiPriority w:val="30"/>
    <w:qFormat/>
    <w:rsid w:val="002A2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7C"/>
    <w:rPr>
      <w:i/>
      <w:iCs/>
      <w:color w:val="0F4761" w:themeColor="accent1" w:themeShade="BF"/>
    </w:rPr>
  </w:style>
  <w:style w:type="character" w:styleId="IntenseReference">
    <w:name w:val="Intense Reference"/>
    <w:basedOn w:val="DefaultParagraphFont"/>
    <w:uiPriority w:val="32"/>
    <w:qFormat/>
    <w:rsid w:val="002A2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1627</Words>
  <Characters>11114</Characters>
  <Application>Microsoft Office Word</Application>
  <DocSecurity>0</DocSecurity>
  <Lines>202</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Riordan Stambaugh</dc:creator>
  <cp:keywords/>
  <dc:description/>
  <cp:lastModifiedBy>Riordan Stambaugh</cp:lastModifiedBy>
  <cp:revision>1</cp:revision>
  <dcterms:created xsi:type="dcterms:W3CDTF">2026-03-13T18:58:00Z</dcterms:created>
  <dcterms:modified xsi:type="dcterms:W3CDTF">2026-03-13T20:01:00Z</dcterms:modified>
</cp:coreProperties>
</file>