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F86" w:rsidRPr="00CE1F86" w:rsidRDefault="00CE1F86" w:rsidP="00CE1F86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Arial"/>
          <w:color w:val="F9F9FB"/>
          <w:kern w:val="36"/>
          <w:sz w:val="48"/>
          <w:szCs w:val="48"/>
        </w:rPr>
      </w:pPr>
      <w:r w:rsidRPr="00CE1F86">
        <w:rPr>
          <w:rFonts w:ascii="Ubuntu" w:eastAsia="Times New Roman" w:hAnsi="Ubuntu" w:cs="Arial"/>
          <w:color w:val="F9F9FB"/>
          <w:kern w:val="36"/>
          <w:sz w:val="48"/>
          <w:szCs w:val="48"/>
        </w:rPr>
        <w:t>MITRE</w:t>
      </w:r>
    </w:p>
    <w:p w:rsidR="00CE1F86" w:rsidRDefault="00CE1F86" w:rsidP="00CE1F86">
      <w:pPr>
        <w:pStyle w:val="Heading2"/>
      </w:pPr>
      <w:r>
        <w:rPr>
          <w:rFonts w:ascii="Segoe UI Symbol" w:hAnsi="Segoe UI Symbol" w:cs="Segoe UI Symbol"/>
        </w:rPr>
        <w:t>📓</w:t>
      </w:r>
      <w:r>
        <w:t xml:space="preserve"> </w:t>
      </w:r>
      <w:r>
        <w:rPr>
          <w:rStyle w:val="Strong"/>
          <w:b w:val="0"/>
          <w:bCs w:val="0"/>
        </w:rPr>
        <w:t>Notes – MITRE</w:t>
      </w:r>
    </w:p>
    <w:p w:rsidR="00CE1F86" w:rsidRDefault="00CE1F86" w:rsidP="00CE1F86">
      <w:pPr>
        <w:pStyle w:val="NormalWeb"/>
      </w:pPr>
      <w:r>
        <w:rPr>
          <w:rStyle w:val="Strong"/>
          <w:rFonts w:eastAsiaTheme="majorEastAsia"/>
        </w:rPr>
        <w:t>Lab Name:</w:t>
      </w:r>
      <w:r>
        <w:t xml:space="preserve"> MITRE</w:t>
      </w:r>
    </w:p>
    <w:p w:rsidR="00CE1F86" w:rsidRDefault="00CE1F86" w:rsidP="00CE1F86">
      <w:pPr>
        <w:pStyle w:val="NormalWeb"/>
      </w:pPr>
      <w:r>
        <w:rPr>
          <w:rStyle w:val="Strong"/>
          <w:rFonts w:eastAsiaTheme="majorEastAsia"/>
        </w:rPr>
        <w:t>Summary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The </w:t>
      </w:r>
      <w:r>
        <w:rPr>
          <w:rStyle w:val="Strong"/>
          <w:rFonts w:eastAsiaTheme="majorEastAsia"/>
        </w:rPr>
        <w:t>MITRE Corporation</w:t>
      </w:r>
      <w:r>
        <w:t xml:space="preserve"> develops several important cybersecurity frameworks and resources used in SOC operations, threat intelligence, and defense planning. The most widely used is the </w:t>
      </w:r>
      <w:r>
        <w:rPr>
          <w:rStyle w:val="Strong"/>
          <w:rFonts w:eastAsiaTheme="majorEastAsia"/>
        </w:rPr>
        <w:t>MITRE ATT&amp;CK® Framework</w:t>
      </w:r>
      <w:r>
        <w:t>, which provides a globally accessible knowledge base of adversary tactics and techniques.</w:t>
      </w:r>
    </w:p>
    <w:p w:rsidR="00CE1F86" w:rsidRDefault="00CE1F86" w:rsidP="00CE1F86">
      <w:r>
        <w:pict>
          <v:rect id="_x0000_i1025" style="width:0;height:1.5pt" o:hralign="center" o:hrstd="t" o:hr="t" fillcolor="#a0a0a0" stroked="f"/>
        </w:pict>
      </w:r>
    </w:p>
    <w:p w:rsidR="00CE1F86" w:rsidRDefault="00CE1F86" w:rsidP="00CE1F86">
      <w:pPr>
        <w:pStyle w:val="Heading3"/>
      </w:pPr>
      <w:r>
        <w:rPr>
          <w:rStyle w:val="Strong"/>
          <w:b w:val="0"/>
          <w:bCs w:val="0"/>
        </w:rPr>
        <w:t>Task 1 – Introduction to MITRE</w:t>
      </w:r>
    </w:p>
    <w:p w:rsidR="00CE1F86" w:rsidRDefault="00CE1F86" w:rsidP="00CE1F86">
      <w:pPr>
        <w:pStyle w:val="NormalWeb"/>
        <w:numPr>
          <w:ilvl w:val="0"/>
          <w:numId w:val="1"/>
        </w:numPr>
      </w:pPr>
      <w:r>
        <w:t>MITRE is a non-profit that supports U.S. government R&amp;D projects, including cybersecurity.</w:t>
      </w:r>
    </w:p>
    <w:p w:rsidR="00CE1F86" w:rsidRDefault="00CE1F86" w:rsidP="00CE1F86">
      <w:pPr>
        <w:pStyle w:val="NormalWeb"/>
        <w:numPr>
          <w:ilvl w:val="0"/>
          <w:numId w:val="1"/>
        </w:numPr>
      </w:pPr>
      <w:r>
        <w:t>Provides free, open frameworks like ATT&amp;CK®, D3FEND, and Engage.</w:t>
      </w:r>
    </w:p>
    <w:p w:rsidR="00CE1F86" w:rsidRDefault="00CE1F86" w:rsidP="00CE1F86">
      <w:r>
        <w:pict>
          <v:rect id="_x0000_i1026" style="width:0;height:1.5pt" o:hralign="center" o:hrstd="t" o:hr="t" fillcolor="#a0a0a0" stroked="f"/>
        </w:pict>
      </w:r>
    </w:p>
    <w:p w:rsidR="00CE1F86" w:rsidRDefault="00CE1F86" w:rsidP="00CE1F86">
      <w:pPr>
        <w:pStyle w:val="Heading3"/>
      </w:pPr>
      <w:r>
        <w:rPr>
          <w:rStyle w:val="Strong"/>
          <w:b w:val="0"/>
          <w:bCs w:val="0"/>
        </w:rPr>
        <w:t>Task 2 – Basic Terminology</w:t>
      </w:r>
    </w:p>
    <w:p w:rsidR="00CE1F86" w:rsidRDefault="00CE1F86" w:rsidP="00CE1F8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Tactics</w:t>
      </w:r>
      <w:r>
        <w:t xml:space="preserve"> – The “why” behind attacker actions (high-level objectives).</w:t>
      </w:r>
    </w:p>
    <w:p w:rsidR="00CE1F86" w:rsidRDefault="00CE1F86" w:rsidP="00CE1F8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Techniques</w:t>
      </w:r>
      <w:r>
        <w:t xml:space="preserve"> – The “how” — methods used to achieve tactics.</w:t>
      </w:r>
    </w:p>
    <w:p w:rsidR="00CE1F86" w:rsidRDefault="00CE1F86" w:rsidP="00CE1F8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Sub-techniques</w:t>
      </w:r>
      <w:r>
        <w:t xml:space="preserve"> – More specific variations of techniques.</w:t>
      </w:r>
    </w:p>
    <w:p w:rsidR="00CE1F86" w:rsidRDefault="00CE1F86" w:rsidP="00CE1F8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Procedures</w:t>
      </w:r>
      <w:r>
        <w:t xml:space="preserve"> – Detailed, real-world examples of attacker implementations.</w:t>
      </w:r>
    </w:p>
    <w:p w:rsidR="00CE1F86" w:rsidRDefault="00CE1F86" w:rsidP="00CE1F86">
      <w:r>
        <w:pict>
          <v:rect id="_x0000_i1027" style="width:0;height:1.5pt" o:hralign="center" o:hrstd="t" o:hr="t" fillcolor="#a0a0a0" stroked="f"/>
        </w:pict>
      </w:r>
    </w:p>
    <w:p w:rsidR="00CE1F86" w:rsidRDefault="00CE1F86" w:rsidP="00CE1F86">
      <w:pPr>
        <w:pStyle w:val="Heading3"/>
      </w:pPr>
      <w:r>
        <w:rPr>
          <w:rStyle w:val="Strong"/>
          <w:b w:val="0"/>
          <w:bCs w:val="0"/>
        </w:rPr>
        <w:t>Task 3 – ATT&amp;CK® Framework</w:t>
      </w:r>
    </w:p>
    <w:p w:rsidR="00CE1F86" w:rsidRDefault="00CE1F86" w:rsidP="00CE1F86">
      <w:pPr>
        <w:pStyle w:val="NormalWeb"/>
        <w:numPr>
          <w:ilvl w:val="0"/>
          <w:numId w:val="3"/>
        </w:numPr>
      </w:pPr>
      <w:r>
        <w:t xml:space="preserve">Categorized by </w:t>
      </w:r>
      <w:r>
        <w:rPr>
          <w:rStyle w:val="Strong"/>
          <w:rFonts w:eastAsiaTheme="majorEastAsia"/>
        </w:rPr>
        <w:t>tactics</w:t>
      </w:r>
      <w:r>
        <w:t xml:space="preserve"> (columns) and </w:t>
      </w:r>
      <w:r>
        <w:rPr>
          <w:rStyle w:val="Strong"/>
          <w:rFonts w:eastAsiaTheme="majorEastAsia"/>
        </w:rPr>
        <w:t>techniques</w:t>
      </w:r>
      <w:r>
        <w:t xml:space="preserve"> (rows).</w:t>
      </w:r>
    </w:p>
    <w:p w:rsidR="00CE1F86" w:rsidRDefault="00CE1F86" w:rsidP="00CE1F86">
      <w:pPr>
        <w:pStyle w:val="NormalWeb"/>
        <w:numPr>
          <w:ilvl w:val="0"/>
          <w:numId w:val="3"/>
        </w:numPr>
      </w:pPr>
      <w:r>
        <w:t xml:space="preserve">Covers different environments: </w:t>
      </w:r>
      <w:r>
        <w:rPr>
          <w:rStyle w:val="Strong"/>
          <w:rFonts w:eastAsiaTheme="majorEastAsia"/>
        </w:rPr>
        <w:t>Enterprise</w:t>
      </w:r>
      <w:r>
        <w:t xml:space="preserve">, </w:t>
      </w:r>
      <w:r>
        <w:rPr>
          <w:rStyle w:val="Strong"/>
          <w:rFonts w:eastAsiaTheme="majorEastAsia"/>
        </w:rPr>
        <w:t>Mobile</w:t>
      </w:r>
      <w:r>
        <w:t xml:space="preserve">, and </w:t>
      </w:r>
      <w:r>
        <w:rPr>
          <w:rStyle w:val="Strong"/>
          <w:rFonts w:eastAsiaTheme="majorEastAsia"/>
        </w:rPr>
        <w:t>ICS</w:t>
      </w:r>
      <w:r>
        <w:t>.</w:t>
      </w:r>
    </w:p>
    <w:p w:rsidR="00CE1F86" w:rsidRDefault="00CE1F86" w:rsidP="00CE1F86">
      <w:pPr>
        <w:pStyle w:val="NormalWeb"/>
        <w:numPr>
          <w:ilvl w:val="0"/>
          <w:numId w:val="3"/>
        </w:numPr>
      </w:pPr>
      <w:r>
        <w:t>Used for detection, threat hunting, incident response, and adversary emulation.</w:t>
      </w:r>
    </w:p>
    <w:p w:rsidR="00CE1F86" w:rsidRDefault="00CE1F86" w:rsidP="00CE1F86">
      <w:r>
        <w:pict>
          <v:rect id="_x0000_i1028" style="width:0;height:1.5pt" o:hralign="center" o:hrstd="t" o:hr="t" fillcolor="#a0a0a0" stroked="f"/>
        </w:pict>
      </w:r>
    </w:p>
    <w:p w:rsidR="00CE1F86" w:rsidRDefault="00CE1F86" w:rsidP="00CE1F86">
      <w:pPr>
        <w:pStyle w:val="Heading3"/>
      </w:pPr>
      <w:r>
        <w:rPr>
          <w:rStyle w:val="Strong"/>
          <w:b w:val="0"/>
          <w:bCs w:val="0"/>
        </w:rPr>
        <w:t>Task 4 – CAR Knowledge Base</w:t>
      </w:r>
      <w:r>
        <w:t xml:space="preserve"> (Cyber Analytics Repository)</w:t>
      </w:r>
    </w:p>
    <w:p w:rsidR="00CE1F86" w:rsidRDefault="00CE1F86" w:rsidP="00CE1F86">
      <w:pPr>
        <w:pStyle w:val="NormalWeb"/>
        <w:numPr>
          <w:ilvl w:val="0"/>
          <w:numId w:val="4"/>
        </w:numPr>
      </w:pPr>
      <w:r>
        <w:t>Provides analytics to detect adversary techniques.</w:t>
      </w:r>
    </w:p>
    <w:p w:rsidR="00CE1F86" w:rsidRDefault="00CE1F86" w:rsidP="00CE1F86">
      <w:pPr>
        <w:pStyle w:val="NormalWeb"/>
        <w:numPr>
          <w:ilvl w:val="0"/>
          <w:numId w:val="4"/>
        </w:numPr>
      </w:pPr>
      <w:r>
        <w:t>Maps analytics to ATT&amp;CK tactics/techniques.</w:t>
      </w:r>
    </w:p>
    <w:p w:rsidR="00CE1F86" w:rsidRDefault="00CE1F86" w:rsidP="00CE1F86">
      <w:pPr>
        <w:pStyle w:val="NormalWeb"/>
        <w:numPr>
          <w:ilvl w:val="0"/>
          <w:numId w:val="4"/>
        </w:numPr>
      </w:pPr>
      <w:r>
        <w:t>Helps SOC teams build detections in SIEM/EDR.</w:t>
      </w:r>
    </w:p>
    <w:p w:rsidR="00CE1F86" w:rsidRDefault="00CE1F86" w:rsidP="00CE1F86">
      <w:r>
        <w:pict>
          <v:rect id="_x0000_i1029" style="width:0;height:1.5pt" o:hralign="center" o:hrstd="t" o:hr="t" fillcolor="#a0a0a0" stroked="f"/>
        </w:pict>
      </w:r>
    </w:p>
    <w:p w:rsidR="00CE1F86" w:rsidRDefault="00CE1F86" w:rsidP="00CE1F86">
      <w:pPr>
        <w:pStyle w:val="Heading3"/>
      </w:pPr>
      <w:r>
        <w:rPr>
          <w:rStyle w:val="Strong"/>
          <w:b w:val="0"/>
          <w:bCs w:val="0"/>
        </w:rPr>
        <w:lastRenderedPageBreak/>
        <w:t>Task 5 – MITRE Engage</w:t>
      </w:r>
    </w:p>
    <w:p w:rsidR="00CE1F86" w:rsidRDefault="00CE1F86" w:rsidP="00CE1F86">
      <w:pPr>
        <w:pStyle w:val="NormalWeb"/>
        <w:numPr>
          <w:ilvl w:val="0"/>
          <w:numId w:val="5"/>
        </w:numPr>
      </w:pPr>
      <w:r>
        <w:t>Guidance for proactive defense and adversary engagement (deception, denial, and deterrence).</w:t>
      </w:r>
    </w:p>
    <w:p w:rsidR="00CE1F86" w:rsidRDefault="00CE1F86" w:rsidP="00CE1F86">
      <w:r>
        <w:pict>
          <v:rect id="_x0000_i1030" style="width:0;height:1.5pt" o:hralign="center" o:hrstd="t" o:hr="t" fillcolor="#a0a0a0" stroked="f"/>
        </w:pict>
      </w:r>
    </w:p>
    <w:p w:rsidR="00CE1F86" w:rsidRDefault="00CE1F86" w:rsidP="00CE1F86">
      <w:pPr>
        <w:pStyle w:val="Heading3"/>
      </w:pPr>
      <w:r>
        <w:rPr>
          <w:rStyle w:val="Strong"/>
          <w:b w:val="0"/>
          <w:bCs w:val="0"/>
        </w:rPr>
        <w:t>Task 6 – MITRE D3FEND</w:t>
      </w:r>
    </w:p>
    <w:p w:rsidR="00CE1F86" w:rsidRDefault="00CE1F86" w:rsidP="00CE1F86">
      <w:pPr>
        <w:pStyle w:val="NormalWeb"/>
        <w:numPr>
          <w:ilvl w:val="0"/>
          <w:numId w:val="6"/>
        </w:numPr>
      </w:pPr>
      <w:r>
        <w:t>Companion to ATT&amp;CK for defense.</w:t>
      </w:r>
    </w:p>
    <w:p w:rsidR="00CE1F86" w:rsidRDefault="00CE1F86" w:rsidP="00CE1F86">
      <w:pPr>
        <w:pStyle w:val="NormalWeb"/>
        <w:numPr>
          <w:ilvl w:val="0"/>
          <w:numId w:val="6"/>
        </w:numPr>
      </w:pPr>
      <w:r>
        <w:t>Lists countermeasures and security controls mapped to ATT&amp;CK techniques.</w:t>
      </w:r>
    </w:p>
    <w:p w:rsidR="00CE1F86" w:rsidRDefault="00CE1F86" w:rsidP="00CE1F86">
      <w:r>
        <w:pict>
          <v:rect id="_x0000_i1031" style="width:0;height:1.5pt" o:hralign="center" o:hrstd="t" o:hr="t" fillcolor="#a0a0a0" stroked="f"/>
        </w:pict>
      </w:r>
    </w:p>
    <w:p w:rsidR="00CE1F86" w:rsidRDefault="00CE1F86" w:rsidP="00CE1F86">
      <w:pPr>
        <w:pStyle w:val="Heading3"/>
      </w:pPr>
      <w:r>
        <w:rPr>
          <w:rStyle w:val="Strong"/>
          <w:b w:val="0"/>
          <w:bCs w:val="0"/>
        </w:rPr>
        <w:t>Task 7 – ATT&amp;CK® Emulation Plans</w:t>
      </w:r>
    </w:p>
    <w:p w:rsidR="00CE1F86" w:rsidRDefault="00CE1F86" w:rsidP="00CE1F86">
      <w:pPr>
        <w:pStyle w:val="NormalWeb"/>
        <w:numPr>
          <w:ilvl w:val="0"/>
          <w:numId w:val="7"/>
        </w:numPr>
      </w:pPr>
      <w:proofErr w:type="gramStart"/>
      <w:r>
        <w:t>Step-by-step</w:t>
      </w:r>
      <w:proofErr w:type="gramEnd"/>
      <w:r>
        <w:t xml:space="preserve"> attacker behavior simulations for testing defenses.</w:t>
      </w:r>
    </w:p>
    <w:p w:rsidR="00CE1F86" w:rsidRDefault="00CE1F86" w:rsidP="00CE1F86">
      <w:pPr>
        <w:pStyle w:val="NormalWeb"/>
        <w:numPr>
          <w:ilvl w:val="0"/>
          <w:numId w:val="7"/>
        </w:numPr>
      </w:pPr>
      <w:r>
        <w:t xml:space="preserve">Useful for </w:t>
      </w:r>
      <w:r>
        <w:rPr>
          <w:rStyle w:val="Strong"/>
          <w:rFonts w:eastAsiaTheme="majorEastAsia"/>
        </w:rPr>
        <w:t>purple teaming</w:t>
      </w:r>
      <w:r>
        <w:t xml:space="preserve"> (offense + defense collaboration).</w:t>
      </w:r>
    </w:p>
    <w:p w:rsidR="00CE1F86" w:rsidRDefault="00CE1F86" w:rsidP="00CE1F86">
      <w:r>
        <w:pict>
          <v:rect id="_x0000_i1032" style="width:0;height:1.5pt" o:hralign="center" o:hrstd="t" o:hr="t" fillcolor="#a0a0a0" stroked="f"/>
        </w:pict>
      </w:r>
    </w:p>
    <w:p w:rsidR="00CE1F86" w:rsidRDefault="00CE1F86" w:rsidP="00CE1F86">
      <w:pPr>
        <w:pStyle w:val="Heading3"/>
      </w:pPr>
      <w:r>
        <w:rPr>
          <w:rStyle w:val="Strong"/>
          <w:b w:val="0"/>
          <w:bCs w:val="0"/>
        </w:rPr>
        <w:t>Task 8 – ATT&amp;CK® and Threat Intelligence</w:t>
      </w:r>
    </w:p>
    <w:p w:rsidR="00CE1F86" w:rsidRDefault="00CE1F86" w:rsidP="00CE1F86">
      <w:pPr>
        <w:pStyle w:val="NormalWeb"/>
        <w:numPr>
          <w:ilvl w:val="0"/>
          <w:numId w:val="8"/>
        </w:numPr>
      </w:pPr>
      <w:r>
        <w:t>CTI teams map observed TTPs to ATT&amp;CK techniques for standardized reporting.</w:t>
      </w:r>
    </w:p>
    <w:p w:rsidR="00CE1F86" w:rsidRDefault="00CE1F86" w:rsidP="00CE1F86">
      <w:pPr>
        <w:pStyle w:val="NormalWeb"/>
        <w:numPr>
          <w:ilvl w:val="0"/>
          <w:numId w:val="8"/>
        </w:numPr>
      </w:pPr>
      <w:r>
        <w:t xml:space="preserve">Helps share </w:t>
      </w:r>
      <w:proofErr w:type="gramStart"/>
      <w:r>
        <w:t>intel</w:t>
      </w:r>
      <w:proofErr w:type="gramEnd"/>
      <w:r>
        <w:t xml:space="preserve"> across organizations in a common format.</w:t>
      </w:r>
    </w:p>
    <w:p w:rsidR="00CE1F86" w:rsidRDefault="00CE1F86" w:rsidP="00CE1F86">
      <w:r>
        <w:pict>
          <v:rect id="_x0000_i1033" style="width:0;height:1.5pt" o:hralign="center" o:hrstd="t" o:hr="t" fillcolor="#a0a0a0" stroked="f"/>
        </w:pict>
      </w:r>
    </w:p>
    <w:p w:rsidR="00CE1F86" w:rsidRDefault="00CE1F86" w:rsidP="00CE1F86">
      <w:pPr>
        <w:pStyle w:val="NormalWeb"/>
      </w:pPr>
      <w:r>
        <w:rPr>
          <w:rStyle w:val="Strong"/>
          <w:rFonts w:eastAsiaTheme="majorEastAsia"/>
        </w:rPr>
        <w:t>Practical Takeaway:</w:t>
      </w:r>
    </w:p>
    <w:p w:rsidR="00CE1F86" w:rsidRDefault="00CE1F86" w:rsidP="00CE1F86">
      <w:pPr>
        <w:pStyle w:val="NormalWeb"/>
        <w:numPr>
          <w:ilvl w:val="0"/>
          <w:numId w:val="9"/>
        </w:numPr>
      </w:pPr>
      <w:r>
        <w:t xml:space="preserve">ATT&amp;CK is the </w:t>
      </w:r>
      <w:r>
        <w:rPr>
          <w:rStyle w:val="Strong"/>
          <w:rFonts w:eastAsiaTheme="majorEastAsia"/>
        </w:rPr>
        <w:t>de facto standard</w:t>
      </w:r>
      <w:r>
        <w:t xml:space="preserve"> for SOC detection mapping and incident reporting.</w:t>
      </w:r>
    </w:p>
    <w:p w:rsidR="00CE1F86" w:rsidRDefault="00CE1F86" w:rsidP="00CE1F86">
      <w:pPr>
        <w:pStyle w:val="NormalWeb"/>
        <w:numPr>
          <w:ilvl w:val="0"/>
          <w:numId w:val="9"/>
        </w:numPr>
      </w:pPr>
      <w:r>
        <w:t>Combine ATT&amp;CK + D3FEND for a full view of both attack and defense.</w:t>
      </w:r>
    </w:p>
    <w:p w:rsidR="00CE1F86" w:rsidRDefault="00CE1F86" w:rsidP="00CE1F86">
      <w:pPr>
        <w:pStyle w:val="NormalWeb"/>
        <w:numPr>
          <w:ilvl w:val="0"/>
          <w:numId w:val="9"/>
        </w:numPr>
      </w:pPr>
      <w:r>
        <w:t>Use CAR analytics to improve SIEM and EDR detections.</w:t>
      </w:r>
    </w:p>
    <w:p w:rsidR="00CE1F86" w:rsidRDefault="00CE1F86" w:rsidP="00CE1F86">
      <w:pPr>
        <w:pStyle w:val="NormalWeb"/>
      </w:pPr>
      <w:r>
        <w:rPr>
          <w:rStyle w:val="Strong"/>
          <w:rFonts w:eastAsiaTheme="majorEastAsia"/>
        </w:rPr>
        <w:t>Tools/Commands Used:</w:t>
      </w:r>
    </w:p>
    <w:p w:rsidR="00CE1F86" w:rsidRDefault="00CE1F86" w:rsidP="00CE1F86">
      <w:pPr>
        <w:pStyle w:val="NormalWeb"/>
        <w:numPr>
          <w:ilvl w:val="0"/>
          <w:numId w:val="10"/>
        </w:numPr>
      </w:pPr>
      <w:r>
        <w:t>None — conceptual lab.</w:t>
      </w:r>
    </w:p>
    <w:p w:rsidR="00CE1F86" w:rsidRDefault="00CE1F86">
      <w:pPr>
        <w:rPr>
          <w:noProof/>
        </w:rPr>
      </w:pPr>
      <w:bookmarkStart w:id="0" w:name="_GoBack"/>
      <w:bookmarkEnd w:id="0"/>
    </w:p>
    <w:p w:rsidR="002D62F1" w:rsidRDefault="00CE1F86">
      <w:r>
        <w:rPr>
          <w:noProof/>
        </w:rPr>
        <w:lastRenderedPageBreak/>
        <w:drawing>
          <wp:inline distT="0" distB="0" distL="0" distR="0" wp14:anchorId="60B920BB" wp14:editId="69E6C402">
            <wp:extent cx="5943600" cy="2694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DACEE" wp14:editId="05C7CC36">
            <wp:extent cx="5943600" cy="173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878B3"/>
    <w:multiLevelType w:val="multilevel"/>
    <w:tmpl w:val="8D32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E1FC7"/>
    <w:multiLevelType w:val="multilevel"/>
    <w:tmpl w:val="7516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C7C9F"/>
    <w:multiLevelType w:val="multilevel"/>
    <w:tmpl w:val="5294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416EF"/>
    <w:multiLevelType w:val="multilevel"/>
    <w:tmpl w:val="0574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77ABA"/>
    <w:multiLevelType w:val="multilevel"/>
    <w:tmpl w:val="039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A70DB"/>
    <w:multiLevelType w:val="multilevel"/>
    <w:tmpl w:val="96FE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16261"/>
    <w:multiLevelType w:val="multilevel"/>
    <w:tmpl w:val="D324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22D48"/>
    <w:multiLevelType w:val="multilevel"/>
    <w:tmpl w:val="A052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E17CE"/>
    <w:multiLevelType w:val="multilevel"/>
    <w:tmpl w:val="EA60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C231A"/>
    <w:multiLevelType w:val="multilevel"/>
    <w:tmpl w:val="92BE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86"/>
    <w:rsid w:val="002D62F1"/>
    <w:rsid w:val="00CE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F075"/>
  <w15:chartTrackingRefBased/>
  <w15:docId w15:val="{DDCF85E2-9352-4BEF-AC96-6846FA02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1F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F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F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F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F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E1F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1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2025-08-03T07:20:00Z</dcterms:created>
  <dcterms:modified xsi:type="dcterms:W3CDTF">2025-08-03T09:03:00Z</dcterms:modified>
</cp:coreProperties>
</file>