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B4" w:rsidRPr="006D0EB4" w:rsidRDefault="006D0EB4" w:rsidP="006D0EB4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6D0EB4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Trooper</w:t>
      </w:r>
    </w:p>
    <w:p w:rsidR="006D0EB4" w:rsidRDefault="006D0EB4" w:rsidP="006D0EB4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Trooper</w:t>
      </w:r>
    </w:p>
    <w:p w:rsidR="006D0EB4" w:rsidRDefault="006D0EB4" w:rsidP="006D0EB4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Trooper</w:t>
      </w:r>
      <w:r>
        <w:br/>
      </w:r>
      <w:r>
        <w:rPr>
          <w:rStyle w:val="Strong"/>
          <w:rFonts w:eastAsiaTheme="majorEastAsia"/>
        </w:rPr>
        <w:t>Category:</w:t>
      </w:r>
      <w:r>
        <w:t xml:space="preserve"> Cyber Threat Intelligence – Notes</w:t>
      </w:r>
    </w:p>
    <w:p w:rsidR="006D0EB4" w:rsidRDefault="006D0EB4" w:rsidP="006D0EB4">
      <w:r>
        <w:pict>
          <v:rect id="_x0000_i1025" style="width:0;height:1.5pt" o:hralign="center" o:hrstd="t" o:hr="t" fillcolor="#a0a0a0" stroked="f"/>
        </w:pict>
      </w:r>
    </w:p>
    <w:p w:rsidR="006D0EB4" w:rsidRDefault="006D0EB4" w:rsidP="006D0EB4">
      <w:pPr>
        <w:pStyle w:val="Heading3"/>
      </w:pPr>
      <w:r>
        <w:rPr>
          <w:rStyle w:val="Strong"/>
          <w:b w:val="0"/>
          <w:bCs w:val="0"/>
        </w:rPr>
        <w:t>Summary:</w:t>
      </w:r>
    </w:p>
    <w:p w:rsidR="006D0EB4" w:rsidRDefault="006D0EB4" w:rsidP="006D0EB4">
      <w:pPr>
        <w:pStyle w:val="NormalWeb"/>
      </w:pPr>
      <w:r>
        <w:rPr>
          <w:rStyle w:val="Strong"/>
          <w:rFonts w:eastAsiaTheme="majorEastAsia"/>
        </w:rPr>
        <w:t>Trooper</w:t>
      </w:r>
      <w:r>
        <w:t xml:space="preserve"> is a hands-on </w:t>
      </w:r>
      <w:proofErr w:type="gramStart"/>
      <w:r>
        <w:t>threat intelligence analysis exercise</w:t>
      </w:r>
      <w:proofErr w:type="gramEnd"/>
      <w:r>
        <w:t xml:space="preserve"> where you work as a SOC analyst to investigate suspicious activities and uncover the details of a cyberattack using </w:t>
      </w:r>
      <w:r>
        <w:rPr>
          <w:rStyle w:val="Strong"/>
          <w:rFonts w:eastAsiaTheme="majorEastAsia"/>
        </w:rPr>
        <w:t>threat intelligence tools</w:t>
      </w:r>
      <w:r>
        <w:t>.</w:t>
      </w:r>
      <w:r>
        <w:br/>
        <w:t xml:space="preserve">The lab focuses on </w:t>
      </w:r>
      <w:r>
        <w:rPr>
          <w:rStyle w:val="Strong"/>
          <w:rFonts w:eastAsiaTheme="majorEastAsia"/>
        </w:rPr>
        <w:t>gathering, correlating, and enriching IOCs</w:t>
      </w:r>
      <w:r>
        <w:t xml:space="preserve"> from various sources to build a clear picture of an adversary’s TTPs (Tactics, Techniques, and Procedures).</w:t>
      </w:r>
    </w:p>
    <w:p w:rsidR="006D0EB4" w:rsidRDefault="006D0EB4" w:rsidP="006D0EB4">
      <w:r>
        <w:pict>
          <v:rect id="_x0000_i1026" style="width:0;height:1.5pt" o:hralign="center" o:hrstd="t" o:hr="t" fillcolor="#a0a0a0" stroked="f"/>
        </w:pict>
      </w:r>
    </w:p>
    <w:p w:rsidR="006D0EB4" w:rsidRDefault="006D0EB4" w:rsidP="006D0EB4">
      <w:pPr>
        <w:pStyle w:val="Heading3"/>
      </w:pPr>
      <w:r>
        <w:rPr>
          <w:rStyle w:val="Strong"/>
          <w:b w:val="0"/>
          <w:bCs w:val="0"/>
        </w:rPr>
        <w:t>Key Learnings from Lab:</w:t>
      </w:r>
    </w:p>
    <w:p w:rsidR="006D0EB4" w:rsidRDefault="006D0EB4" w:rsidP="006D0EB4">
      <w:pPr>
        <w:pStyle w:val="Heading4"/>
      </w:pPr>
      <w:r>
        <w:rPr>
          <w:rStyle w:val="Strong"/>
          <w:b w:val="0"/>
          <w:bCs w:val="0"/>
        </w:rPr>
        <w:t>1. Investigating Initial Indicators</w:t>
      </w:r>
    </w:p>
    <w:p w:rsidR="006D0EB4" w:rsidRDefault="006D0EB4" w:rsidP="006D0EB4">
      <w:pPr>
        <w:pStyle w:val="NormalWeb"/>
        <w:numPr>
          <w:ilvl w:val="0"/>
          <w:numId w:val="1"/>
        </w:numPr>
      </w:pPr>
      <w:r>
        <w:t>Started with a suspicious domain flagged by the SIEM.</w:t>
      </w:r>
    </w:p>
    <w:p w:rsidR="006D0EB4" w:rsidRDefault="006D0EB4" w:rsidP="006D0EB4">
      <w:pPr>
        <w:pStyle w:val="NormalWeb"/>
        <w:numPr>
          <w:ilvl w:val="0"/>
          <w:numId w:val="1"/>
        </w:numPr>
      </w:pPr>
      <w:r>
        <w:t xml:space="preserve">Looked up the domain in </w:t>
      </w:r>
      <w:r>
        <w:rPr>
          <w:rStyle w:val="Strong"/>
          <w:rFonts w:eastAsiaTheme="majorEastAsia"/>
        </w:rPr>
        <w:t xml:space="preserve">threat </w:t>
      </w:r>
      <w:proofErr w:type="gramStart"/>
      <w:r>
        <w:rPr>
          <w:rStyle w:val="Strong"/>
          <w:rFonts w:eastAsiaTheme="majorEastAsia"/>
        </w:rPr>
        <w:t>intel</w:t>
      </w:r>
      <w:proofErr w:type="gramEnd"/>
      <w:r>
        <w:rPr>
          <w:rStyle w:val="Strong"/>
          <w:rFonts w:eastAsiaTheme="majorEastAsia"/>
        </w:rPr>
        <w:t xml:space="preserve"> platforms</w:t>
      </w:r>
      <w:r>
        <w:t xml:space="preserve"> (MISP, </w:t>
      </w:r>
      <w:proofErr w:type="spellStart"/>
      <w:r>
        <w:t>OpenCTI</w:t>
      </w:r>
      <w:proofErr w:type="spellEnd"/>
      <w:r>
        <w:t xml:space="preserve">, </w:t>
      </w:r>
      <w:proofErr w:type="spellStart"/>
      <w:r>
        <w:t>VirusTotal</w:t>
      </w:r>
      <w:proofErr w:type="spellEnd"/>
      <w:r>
        <w:t xml:space="preserve">, </w:t>
      </w:r>
      <w:proofErr w:type="spellStart"/>
      <w:r>
        <w:t>URLhaus</w:t>
      </w:r>
      <w:proofErr w:type="spellEnd"/>
      <w:r>
        <w:t>).</w:t>
      </w:r>
    </w:p>
    <w:p w:rsidR="006D0EB4" w:rsidRDefault="006D0EB4" w:rsidP="006D0EB4">
      <w:pPr>
        <w:pStyle w:val="NormalWeb"/>
        <w:numPr>
          <w:ilvl w:val="0"/>
          <w:numId w:val="1"/>
        </w:numPr>
      </w:pPr>
      <w:r>
        <w:t xml:space="preserve">Found related malicious </w:t>
      </w:r>
      <w:proofErr w:type="gramStart"/>
      <w:r>
        <w:t>IPs,</w:t>
      </w:r>
      <w:proofErr w:type="gramEnd"/>
      <w:r>
        <w:t xml:space="preserve"> file hashes, and campaign details.</w:t>
      </w:r>
    </w:p>
    <w:p w:rsidR="006D0EB4" w:rsidRDefault="006D0EB4" w:rsidP="006D0EB4">
      <w:pPr>
        <w:pStyle w:val="Heading4"/>
      </w:pPr>
      <w:r>
        <w:rPr>
          <w:rStyle w:val="Strong"/>
          <w:b w:val="0"/>
          <w:bCs w:val="0"/>
        </w:rPr>
        <w:t>2. IOC Correlation</w:t>
      </w:r>
    </w:p>
    <w:p w:rsidR="006D0EB4" w:rsidRDefault="006D0EB4" w:rsidP="006D0EB4">
      <w:pPr>
        <w:pStyle w:val="NormalWeb"/>
        <w:numPr>
          <w:ilvl w:val="0"/>
          <w:numId w:val="2"/>
        </w:numPr>
      </w:pPr>
      <w:r>
        <w:t xml:space="preserve">Connected indicators across </w:t>
      </w:r>
      <w:r>
        <w:rPr>
          <w:rStyle w:val="Strong"/>
          <w:rFonts w:eastAsiaTheme="majorEastAsia"/>
        </w:rPr>
        <w:t>different datasets</w:t>
      </w:r>
      <w:r>
        <w:t>.</w:t>
      </w:r>
    </w:p>
    <w:p w:rsidR="006D0EB4" w:rsidRDefault="006D0EB4" w:rsidP="006D0EB4">
      <w:pPr>
        <w:pStyle w:val="NormalWeb"/>
        <w:numPr>
          <w:ilvl w:val="0"/>
          <w:numId w:val="2"/>
        </w:numPr>
      </w:pPr>
      <w:r>
        <w:t>Learned to pivot from one IOC to related infrastructure (shared IP hosting, DNS records, SSL certs).</w:t>
      </w:r>
    </w:p>
    <w:p w:rsidR="006D0EB4" w:rsidRDefault="006D0EB4" w:rsidP="006D0EB4">
      <w:pPr>
        <w:pStyle w:val="Heading4"/>
      </w:pPr>
      <w:r>
        <w:rPr>
          <w:rStyle w:val="Strong"/>
          <w:b w:val="0"/>
          <w:bCs w:val="0"/>
        </w:rPr>
        <w:t>3. Attribution Steps</w:t>
      </w:r>
    </w:p>
    <w:p w:rsidR="006D0EB4" w:rsidRDefault="006D0EB4" w:rsidP="006D0EB4">
      <w:pPr>
        <w:pStyle w:val="NormalWeb"/>
        <w:numPr>
          <w:ilvl w:val="0"/>
          <w:numId w:val="3"/>
        </w:numPr>
      </w:pPr>
      <w:r>
        <w:t>Linked the activity to a known threat actor profile in MITRE ATT&amp;CK database.</w:t>
      </w:r>
    </w:p>
    <w:p w:rsidR="006D0EB4" w:rsidRDefault="006D0EB4" w:rsidP="006D0EB4">
      <w:pPr>
        <w:pStyle w:val="NormalWeb"/>
        <w:numPr>
          <w:ilvl w:val="0"/>
          <w:numId w:val="3"/>
        </w:numPr>
      </w:pPr>
      <w:r>
        <w:t>Used ATT&amp;CK techniques to map the observed behavior.</w:t>
      </w:r>
    </w:p>
    <w:p w:rsidR="006D0EB4" w:rsidRDefault="006D0EB4" w:rsidP="006D0EB4">
      <w:pPr>
        <w:pStyle w:val="Heading4"/>
      </w:pPr>
      <w:r>
        <w:rPr>
          <w:rStyle w:val="Strong"/>
          <w:b w:val="0"/>
          <w:bCs w:val="0"/>
        </w:rPr>
        <w:t>4. Enrichment &amp; Prioritization</w:t>
      </w:r>
    </w:p>
    <w:p w:rsidR="006D0EB4" w:rsidRDefault="006D0EB4" w:rsidP="006D0EB4">
      <w:pPr>
        <w:pStyle w:val="NormalWeb"/>
        <w:numPr>
          <w:ilvl w:val="0"/>
          <w:numId w:val="4"/>
        </w:numPr>
      </w:pPr>
      <w:r>
        <w:t>Classified IOCs by confidence level (high, medium, low).</w:t>
      </w:r>
    </w:p>
    <w:p w:rsidR="006D0EB4" w:rsidRDefault="006D0EB4" w:rsidP="006D0EB4">
      <w:pPr>
        <w:pStyle w:val="NormalWeb"/>
        <w:numPr>
          <w:ilvl w:val="0"/>
          <w:numId w:val="4"/>
        </w:numPr>
      </w:pPr>
      <w:r>
        <w:t>Prioritized response actions based on the severity and active status of the indicators.</w:t>
      </w:r>
    </w:p>
    <w:p w:rsidR="006D0EB4" w:rsidRDefault="006D0EB4" w:rsidP="006D0EB4">
      <w:r>
        <w:pict>
          <v:rect id="_x0000_i1027" style="width:0;height:1.5pt" o:hralign="center" o:hrstd="t" o:hr="t" fillcolor="#a0a0a0" stroked="f"/>
        </w:pict>
      </w:r>
    </w:p>
    <w:p w:rsidR="006D0EB4" w:rsidRDefault="006D0EB4" w:rsidP="006D0EB4">
      <w:pPr>
        <w:pStyle w:val="Heading3"/>
      </w:pPr>
      <w:r>
        <w:rPr>
          <w:rStyle w:val="Strong"/>
          <w:b w:val="0"/>
          <w:bCs w:val="0"/>
        </w:rPr>
        <w:lastRenderedPageBreak/>
        <w:t>Practical Takeaways:</w:t>
      </w:r>
    </w:p>
    <w:p w:rsidR="006D0EB4" w:rsidRDefault="006D0EB4" w:rsidP="006D0EB4">
      <w:pPr>
        <w:pStyle w:val="NormalWeb"/>
        <w:numPr>
          <w:ilvl w:val="0"/>
          <w:numId w:val="5"/>
        </w:numPr>
      </w:pPr>
      <w:r>
        <w:t xml:space="preserve">Combining multiple </w:t>
      </w:r>
      <w:proofErr w:type="gramStart"/>
      <w:r>
        <w:t>intel</w:t>
      </w:r>
      <w:proofErr w:type="gramEnd"/>
      <w:r>
        <w:t xml:space="preserve"> sources provides a </w:t>
      </w:r>
      <w:r>
        <w:rPr>
          <w:rStyle w:val="Strong"/>
          <w:rFonts w:eastAsiaTheme="majorEastAsia"/>
        </w:rPr>
        <w:t>complete picture</w:t>
      </w:r>
      <w:r>
        <w:t xml:space="preserve"> of a threat.</w:t>
      </w:r>
    </w:p>
    <w:p w:rsidR="006D0EB4" w:rsidRDefault="006D0EB4" w:rsidP="006D0EB4">
      <w:pPr>
        <w:pStyle w:val="NormalWeb"/>
        <w:numPr>
          <w:ilvl w:val="0"/>
          <w:numId w:val="5"/>
        </w:numPr>
      </w:pPr>
      <w:r>
        <w:t>IOC context is critical for making informed response decisions.</w:t>
      </w:r>
    </w:p>
    <w:p w:rsidR="006D0EB4" w:rsidRDefault="006D0EB4" w:rsidP="006D0EB4">
      <w:pPr>
        <w:pStyle w:val="NormalWeb"/>
        <w:numPr>
          <w:ilvl w:val="0"/>
          <w:numId w:val="5"/>
        </w:numPr>
      </w:pPr>
      <w:r>
        <w:t>SOC analysts should not rely on a single feed — cross-verification is essential.</w:t>
      </w:r>
    </w:p>
    <w:p w:rsidR="006D0EB4" w:rsidRDefault="006D0EB4" w:rsidP="006D0EB4">
      <w:r>
        <w:pict>
          <v:rect id="_x0000_i1028" style="width:0;height:1.5pt" o:hralign="center" o:hrstd="t" o:hr="t" fillcolor="#a0a0a0" stroked="f"/>
        </w:pict>
      </w:r>
    </w:p>
    <w:p w:rsidR="006D0EB4" w:rsidRDefault="006D0EB4" w:rsidP="006D0EB4">
      <w:pPr>
        <w:pStyle w:val="NormalWeb"/>
      </w:pPr>
      <w:r>
        <w:rPr>
          <w:rStyle w:val="Strong"/>
          <w:rFonts w:eastAsiaTheme="majorEastAsia"/>
        </w:rPr>
        <w:t>Tools Used:</w:t>
      </w:r>
    </w:p>
    <w:p w:rsidR="006D0EB4" w:rsidRDefault="006D0EB4" w:rsidP="006D0EB4">
      <w:pPr>
        <w:pStyle w:val="NormalWeb"/>
        <w:numPr>
          <w:ilvl w:val="0"/>
          <w:numId w:val="6"/>
        </w:numPr>
      </w:pPr>
      <w:r>
        <w:t>MISP</w:t>
      </w:r>
    </w:p>
    <w:p w:rsidR="006D0EB4" w:rsidRDefault="006D0EB4" w:rsidP="006D0EB4">
      <w:pPr>
        <w:pStyle w:val="NormalWeb"/>
        <w:numPr>
          <w:ilvl w:val="0"/>
          <w:numId w:val="6"/>
        </w:numPr>
      </w:pPr>
      <w:proofErr w:type="spellStart"/>
      <w:r>
        <w:t>OpenCTI</w:t>
      </w:r>
      <w:proofErr w:type="spellEnd"/>
    </w:p>
    <w:p w:rsidR="006D0EB4" w:rsidRDefault="006D0EB4" w:rsidP="006D0EB4">
      <w:pPr>
        <w:pStyle w:val="NormalWeb"/>
        <w:numPr>
          <w:ilvl w:val="0"/>
          <w:numId w:val="6"/>
        </w:numPr>
      </w:pPr>
      <w:proofErr w:type="spellStart"/>
      <w:r>
        <w:t>VirusTotal</w:t>
      </w:r>
      <w:proofErr w:type="spellEnd"/>
    </w:p>
    <w:p w:rsidR="006D0EB4" w:rsidRDefault="006D0EB4" w:rsidP="006D0EB4">
      <w:pPr>
        <w:pStyle w:val="NormalWeb"/>
        <w:numPr>
          <w:ilvl w:val="0"/>
          <w:numId w:val="6"/>
        </w:numPr>
      </w:pPr>
      <w:proofErr w:type="spellStart"/>
      <w:r>
        <w:t>URLhaus</w:t>
      </w:r>
      <w:proofErr w:type="spellEnd"/>
    </w:p>
    <w:p w:rsidR="006D0EB4" w:rsidRDefault="006D0EB4" w:rsidP="006D0EB4">
      <w:pPr>
        <w:pStyle w:val="NormalWeb"/>
        <w:numPr>
          <w:ilvl w:val="0"/>
          <w:numId w:val="6"/>
        </w:numPr>
      </w:pPr>
      <w:r>
        <w:t>MITRE ATT&amp;CK Navigator</w:t>
      </w:r>
    </w:p>
    <w:p w:rsidR="006D0EB4" w:rsidRDefault="006D0EB4">
      <w:pPr>
        <w:rPr>
          <w:noProof/>
        </w:rPr>
      </w:pPr>
      <w:bookmarkStart w:id="0" w:name="_GoBack"/>
      <w:bookmarkEnd w:id="0"/>
    </w:p>
    <w:p w:rsidR="002D62F1" w:rsidRDefault="006D0EB4">
      <w:r>
        <w:rPr>
          <w:noProof/>
        </w:rPr>
        <w:drawing>
          <wp:inline distT="0" distB="0" distL="0" distR="0" wp14:anchorId="65B1C769" wp14:editId="4BE17FF5">
            <wp:extent cx="5943600" cy="200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1A695" wp14:editId="008C82D2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2506D" wp14:editId="439CB499">
            <wp:extent cx="5943600" cy="289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AEF46" wp14:editId="4D89CB16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9D1"/>
    <w:multiLevelType w:val="multilevel"/>
    <w:tmpl w:val="C49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5EA1"/>
    <w:multiLevelType w:val="multilevel"/>
    <w:tmpl w:val="2C04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72CD7"/>
    <w:multiLevelType w:val="multilevel"/>
    <w:tmpl w:val="CC0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A436D"/>
    <w:multiLevelType w:val="multilevel"/>
    <w:tmpl w:val="CC78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B0032"/>
    <w:multiLevelType w:val="multilevel"/>
    <w:tmpl w:val="589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16C0F"/>
    <w:multiLevelType w:val="multilevel"/>
    <w:tmpl w:val="6DD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4"/>
    <w:rsid w:val="002D62F1"/>
    <w:rsid w:val="006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371B"/>
  <w15:chartTrackingRefBased/>
  <w15:docId w15:val="{CF7C1C04-5F2B-41E7-B1B7-A8AFC47D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E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E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D0E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2025-08-05T12:20:00Z</dcterms:created>
  <dcterms:modified xsi:type="dcterms:W3CDTF">2025-08-05T12:24:00Z</dcterms:modified>
</cp:coreProperties>
</file>