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Automation-AI Intake – Lead Automation Setup</w:t>
      </w:r>
    </w:p>
    <w:p>
      <w:r>
        <w:t>1. Business Name:</w:t>
      </w:r>
    </w:p>
    <w:p>
      <w:r>
        <w:t>2. Primary Contact Email:</w:t>
      </w:r>
    </w:p>
    <w:p>
      <w:r>
        <w:t>3. Where do leads arrive? (Email / Contact Form)</w:t>
      </w:r>
    </w:p>
    <w:p>
      <w:r>
        <w:t>4. If Email, which address receives leads?</w:t>
      </w:r>
    </w:p>
    <w:p>
      <w:r>
        <w:t>5. Preferred Reply Tone (Professional / Friendly / Direct):</w:t>
      </w:r>
    </w:p>
    <w:p>
      <w:r>
        <w:t>6. What makes a lead urgent for you?</w:t>
      </w:r>
    </w:p>
    <w:p>
      <w:r>
        <w:t>7. Where should leads be logged? (Excel / Google Sheet)</w:t>
      </w:r>
    </w:p>
    <w:p>
      <w:r>
        <w:t>8. Where should urgent alerts go? (Email / Slack / Other)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