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248E" w14:textId="77777777" w:rsidR="00443A69" w:rsidRDefault="00443A69">
      <w:pPr>
        <w:rPr>
          <w:b/>
          <w:bCs/>
          <w:sz w:val="32"/>
          <w:szCs w:val="32"/>
          <w:u w:val="single"/>
          <w:lang w:val="en-US"/>
        </w:rPr>
      </w:pPr>
      <w:r w:rsidRPr="00443A69">
        <w:rPr>
          <w:b/>
          <w:bCs/>
          <w:sz w:val="32"/>
          <w:szCs w:val="32"/>
          <w:u w:val="single"/>
          <w:lang w:val="en-US"/>
        </w:rPr>
        <w:t>Introduction 1</w:t>
      </w:r>
    </w:p>
    <w:p w14:paraId="044D0088" w14:textId="77777777" w:rsidR="00443A69" w:rsidRPr="00443A69" w:rsidRDefault="00443A69">
      <w:pPr>
        <w:rPr>
          <w:sz w:val="32"/>
          <w:szCs w:val="32"/>
          <w:lang w:val="en-US"/>
        </w:rPr>
      </w:pPr>
    </w:p>
    <w:p w14:paraId="2EE4BE78" w14:textId="656BACB1" w:rsidR="00443A69" w:rsidRPr="00443A69" w:rsidRDefault="00443A69" w:rsidP="00443A69">
      <w:r w:rsidRPr="00443A69">
        <w:rPr>
          <w:b/>
          <w:bCs/>
          <w:lang w:val="en-US"/>
        </w:rPr>
        <w:t>Welcome to the Agency and Principal Participation training module!</w:t>
      </w:r>
    </w:p>
    <w:p w14:paraId="186BC1D0" w14:textId="77777777" w:rsidR="00443A69" w:rsidRPr="00443A69" w:rsidRDefault="00443A69" w:rsidP="00443A69">
      <w:r w:rsidRPr="00443A69">
        <w:rPr>
          <w:lang w:val="en-US"/>
        </w:rPr>
        <w:t xml:space="preserve"> </w:t>
      </w:r>
    </w:p>
    <w:p w14:paraId="78F6FAB9" w14:textId="77777777" w:rsidR="00443A69" w:rsidRPr="00443A69" w:rsidRDefault="00443A69" w:rsidP="00443A69">
      <w:r w:rsidRPr="00443A69">
        <w:rPr>
          <w:lang w:val="en-US"/>
        </w:rPr>
        <w:t xml:space="preserve"> </w:t>
      </w:r>
    </w:p>
    <w:p w14:paraId="5B7995C0" w14:textId="45943AD8" w:rsidR="00443A69" w:rsidRPr="00443A69" w:rsidRDefault="00443A69" w:rsidP="00443A69">
      <w:r w:rsidRPr="00443A69">
        <w:rPr>
          <w:lang w:val="en-US"/>
        </w:rPr>
        <w:t xml:space="preserve">This module is a supplement to the </w:t>
      </w:r>
      <w:commentRangeStart w:id="0"/>
      <w:r w:rsidRPr="00443A69">
        <w:rPr>
          <w:strike/>
          <w:lang w:val="en-US"/>
        </w:rPr>
        <w:t>202</w:t>
      </w:r>
      <w:r w:rsidR="00D90865" w:rsidRPr="006975A4">
        <w:rPr>
          <w:strike/>
          <w:lang w:val="en-US"/>
        </w:rPr>
        <w:t>4</w:t>
      </w:r>
      <w:r w:rsidRPr="00443A69">
        <w:rPr>
          <w:lang w:val="en-US"/>
        </w:rPr>
        <w:t xml:space="preserve"> </w:t>
      </w:r>
      <w:commentRangeEnd w:id="0"/>
      <w:r w:rsidR="006975A4">
        <w:rPr>
          <w:rStyle w:val="CommentReference"/>
        </w:rPr>
        <w:commentReference w:id="0"/>
      </w:r>
      <w:r w:rsidR="006975A4">
        <w:rPr>
          <w:lang w:val="en-US"/>
        </w:rPr>
        <w:t xml:space="preserve"> 2025 </w:t>
      </w:r>
      <w:r w:rsidRPr="00443A69">
        <w:rPr>
          <w:lang w:val="en-US"/>
        </w:rPr>
        <w:t>Noncompetitive Trading online training module and provides an overview of the roles and responsibilities of employees who may operate in an agency capacity or</w:t>
      </w:r>
      <w:r w:rsidR="00D90865">
        <w:rPr>
          <w:lang w:val="en-US"/>
        </w:rPr>
        <w:t xml:space="preserve"> </w:t>
      </w:r>
      <w:r w:rsidRPr="00443A69">
        <w:rPr>
          <w:lang w:val="en-US"/>
        </w:rPr>
        <w:t xml:space="preserve">principal capacity, when handling Exchange for Related Position (EFRP) trades or block trades </w:t>
      </w:r>
    </w:p>
    <w:p w14:paraId="6272CC0D" w14:textId="77777777" w:rsidR="00443A69" w:rsidRPr="00443A69" w:rsidRDefault="00443A69" w:rsidP="00443A69">
      <w:r w:rsidRPr="00443A69">
        <w:rPr>
          <w:lang w:val="en-US"/>
        </w:rPr>
        <w:t xml:space="preserve"> </w:t>
      </w:r>
    </w:p>
    <w:p w14:paraId="690AFEBD" w14:textId="77777777" w:rsidR="00443A69" w:rsidRPr="00443A69" w:rsidRDefault="00443A69" w:rsidP="00443A69">
      <w:r w:rsidRPr="00443A69">
        <w:rPr>
          <w:b/>
          <w:bCs/>
          <w:lang w:val="en-US"/>
        </w:rPr>
        <w:t>For specific policies and procedures, refer to Global Policy Source and your line of business procedures</w:t>
      </w:r>
    </w:p>
    <w:p w14:paraId="65DB87B4" w14:textId="77777777" w:rsidR="00443A69" w:rsidRPr="00443A69" w:rsidRDefault="00443A69" w:rsidP="00443A69">
      <w:r w:rsidRPr="00443A69">
        <w:rPr>
          <w:lang w:val="en-US"/>
        </w:rPr>
        <w:t xml:space="preserve"> </w:t>
      </w:r>
    </w:p>
    <w:p w14:paraId="31F1E593" w14:textId="77777777" w:rsidR="00443A69" w:rsidRPr="00443A69" w:rsidRDefault="00443A69" w:rsidP="00443A69">
      <w:r w:rsidRPr="00443A69">
        <w:rPr>
          <w:lang w:val="en-US"/>
        </w:rPr>
        <w:t xml:space="preserve"> </w:t>
      </w:r>
    </w:p>
    <w:p w14:paraId="2801026F" w14:textId="77777777" w:rsidR="00443A69" w:rsidRPr="00443A69" w:rsidRDefault="00443A69" w:rsidP="00443A69">
      <w:pPr>
        <w:rPr>
          <w:lang w:val="en-US"/>
        </w:rPr>
      </w:pPr>
      <w:r w:rsidRPr="00443A69">
        <w:rPr>
          <w:lang w:val="en-US"/>
        </w:rPr>
        <w:t>At the end of this module, you'll be able to:</w:t>
      </w:r>
    </w:p>
    <w:p w14:paraId="49C7217C" w14:textId="77777777" w:rsidR="00443A69" w:rsidRPr="00443A69" w:rsidRDefault="00443A69" w:rsidP="00443A69">
      <w:pPr>
        <w:rPr>
          <w:lang w:val="en-US"/>
        </w:rPr>
      </w:pPr>
    </w:p>
    <w:p w14:paraId="775C5E9F" w14:textId="77777777" w:rsidR="00443A69" w:rsidRPr="00443A69" w:rsidRDefault="00443A69" w:rsidP="00443A69">
      <w:pPr>
        <w:rPr>
          <w:lang w:val="en-US"/>
        </w:rPr>
      </w:pPr>
    </w:p>
    <w:p w14:paraId="2DA6EC07" w14:textId="77777777" w:rsidR="00443A69" w:rsidRPr="00443A69" w:rsidRDefault="00443A69" w:rsidP="00443A69">
      <w:pPr>
        <w:numPr>
          <w:ilvl w:val="0"/>
          <w:numId w:val="1"/>
        </w:numPr>
      </w:pPr>
      <w:r w:rsidRPr="00443A69">
        <w:rPr>
          <w:lang w:val="en-US"/>
        </w:rPr>
        <w:t>Define the role of the Futures &amp; Options Execution (F&amp;O) desk and principal desks.</w:t>
      </w:r>
    </w:p>
    <w:p w14:paraId="77B9A287" w14:textId="77777777" w:rsidR="00443A69" w:rsidRPr="00443A69" w:rsidRDefault="00443A69" w:rsidP="00443A69">
      <w:pPr>
        <w:numPr>
          <w:ilvl w:val="0"/>
          <w:numId w:val="1"/>
        </w:numPr>
      </w:pPr>
      <w:r w:rsidRPr="00443A69">
        <w:rPr>
          <w:lang w:val="en-US"/>
        </w:rPr>
        <w:t>Indicate who is responsible for recording and retaining communications relating to block trades and EFRP trades.</w:t>
      </w:r>
    </w:p>
    <w:p w14:paraId="279D1B04" w14:textId="77777777" w:rsidR="00443A69" w:rsidRPr="00443A69" w:rsidRDefault="00443A69" w:rsidP="00443A69">
      <w:pPr>
        <w:numPr>
          <w:ilvl w:val="0"/>
          <w:numId w:val="1"/>
        </w:numPr>
      </w:pPr>
      <w:r w:rsidRPr="00443A69">
        <w:rPr>
          <w:lang w:val="en-US"/>
        </w:rPr>
        <w:t>Indicate who is responsible for reporting block trades and EFRP trades</w:t>
      </w:r>
    </w:p>
    <w:p w14:paraId="5122399A" w14:textId="61C3013F" w:rsidR="00443A69" w:rsidRDefault="00443A69" w:rsidP="00443A69">
      <w:pPr>
        <w:numPr>
          <w:ilvl w:val="0"/>
          <w:numId w:val="1"/>
        </w:numPr>
        <w:rPr>
          <w:lang w:val="en-US"/>
        </w:rPr>
      </w:pPr>
      <w:r w:rsidRPr="00443A69">
        <w:rPr>
          <w:lang w:val="en-US"/>
        </w:rPr>
        <w:t>Understand when pre-hedging requirements apply</w:t>
      </w:r>
    </w:p>
    <w:p w14:paraId="1113B4D7" w14:textId="4F44760F" w:rsidR="00443A69" w:rsidRDefault="00443A69" w:rsidP="00443A69">
      <w:pPr>
        <w:rPr>
          <w:b/>
          <w:bCs/>
          <w:sz w:val="32"/>
          <w:szCs w:val="32"/>
          <w:u w:val="single"/>
          <w:lang w:val="en-US"/>
        </w:rPr>
      </w:pPr>
      <w:r>
        <w:rPr>
          <w:lang w:val="en-US"/>
        </w:rPr>
        <w:br w:type="column"/>
      </w:r>
      <w:r w:rsidRPr="00443A69">
        <w:rPr>
          <w:b/>
          <w:bCs/>
          <w:sz w:val="32"/>
          <w:szCs w:val="32"/>
          <w:u w:val="single"/>
          <w:lang w:val="en-US"/>
        </w:rPr>
        <w:lastRenderedPageBreak/>
        <w:t xml:space="preserve">Introduction </w:t>
      </w:r>
      <w:r>
        <w:rPr>
          <w:b/>
          <w:bCs/>
          <w:sz w:val="32"/>
          <w:szCs w:val="32"/>
          <w:u w:val="single"/>
          <w:lang w:val="en-US"/>
        </w:rPr>
        <w:t>2</w:t>
      </w:r>
    </w:p>
    <w:p w14:paraId="3C0D659C" w14:textId="77777777" w:rsidR="00443A69" w:rsidRPr="00443A69" w:rsidRDefault="00443A69" w:rsidP="00443A69">
      <w:pPr>
        <w:rPr>
          <w:sz w:val="32"/>
          <w:szCs w:val="32"/>
          <w:lang w:val="en-US"/>
        </w:rPr>
      </w:pPr>
    </w:p>
    <w:p w14:paraId="27E03B37" w14:textId="77777777" w:rsidR="00443A69" w:rsidRPr="00443A69" w:rsidRDefault="00443A69" w:rsidP="00443A69">
      <w:pPr>
        <w:rPr>
          <w:b/>
          <w:bCs/>
          <w:lang w:val="en-US"/>
        </w:rPr>
      </w:pPr>
      <w:r w:rsidRPr="00443A69">
        <w:rPr>
          <w:b/>
          <w:bCs/>
          <w:lang w:val="en-US"/>
        </w:rPr>
        <w:t>Types of trading desks</w:t>
      </w:r>
    </w:p>
    <w:p w14:paraId="604C7941" w14:textId="77777777" w:rsidR="00443A69" w:rsidRPr="00443A69" w:rsidRDefault="00443A69" w:rsidP="00443A69">
      <w:r w:rsidRPr="00443A69">
        <w:rPr>
          <w:b/>
          <w:bCs/>
          <w:lang w:val="en-US"/>
        </w:rPr>
        <w:t xml:space="preserve"> </w:t>
      </w:r>
    </w:p>
    <w:p w14:paraId="70D4AF5E" w14:textId="77777777" w:rsidR="00443A69" w:rsidRPr="00443A69" w:rsidRDefault="00443A69" w:rsidP="00443A69">
      <w:r w:rsidRPr="00443A69">
        <w:t xml:space="preserve"> </w:t>
      </w:r>
    </w:p>
    <w:p w14:paraId="2A58938C" w14:textId="77777777" w:rsidR="00443A69" w:rsidRPr="00443A69" w:rsidRDefault="00443A69" w:rsidP="00443A69">
      <w:r w:rsidRPr="00443A69">
        <w:t xml:space="preserve"> </w:t>
      </w:r>
    </w:p>
    <w:p w14:paraId="23213901" w14:textId="77777777" w:rsidR="00443A69" w:rsidRPr="00443A69" w:rsidRDefault="00443A69" w:rsidP="00443A69">
      <w:r w:rsidRPr="00443A69">
        <w:rPr>
          <w:b/>
          <w:bCs/>
          <w:lang w:val="en-US"/>
        </w:rPr>
        <w:t>F&amp;O desk:</w:t>
      </w:r>
      <w:r w:rsidRPr="00443A69">
        <w:t xml:space="preserve"> The F&amp;0 desk operates globally (locations include</w:t>
      </w:r>
    </w:p>
    <w:p w14:paraId="4C94985B" w14:textId="77777777" w:rsidR="00443A69" w:rsidRPr="00443A69" w:rsidRDefault="00443A69" w:rsidP="00443A69">
      <w:r w:rsidRPr="00443A69">
        <w:t>AMRS. APAC, EMEA, UK) and provides clients with access to</w:t>
      </w:r>
    </w:p>
    <w:p w14:paraId="7BA5AF59" w14:textId="77777777" w:rsidR="00443A69" w:rsidRPr="00443A69" w:rsidRDefault="00443A69" w:rsidP="00443A69">
      <w:r w:rsidRPr="00443A69">
        <w:t>global futures exchanges.'F8O does not take principal risk but</w:t>
      </w:r>
    </w:p>
    <w:p w14:paraId="1E44F6CD" w14:textId="77777777" w:rsidR="00443A69" w:rsidRPr="00443A69" w:rsidRDefault="00443A69" w:rsidP="00443A69">
      <w:r w:rsidRPr="00443A69">
        <w:t>instead focuses on the execution of futures and options</w:t>
      </w:r>
    </w:p>
    <w:p w14:paraId="56BCC78D" w14:textId="77777777" w:rsidR="00443A69" w:rsidRPr="00443A69" w:rsidRDefault="00443A69" w:rsidP="00443A69">
      <w:r w:rsidRPr="00443A69">
        <w:t>contracts for clients and on behalf of Bank of America's</w:t>
      </w:r>
    </w:p>
    <w:p w14:paraId="23404517" w14:textId="62A23D58" w:rsidR="00443A69" w:rsidRPr="00443A69" w:rsidRDefault="00443A69" w:rsidP="00443A69">
      <w:r w:rsidRPr="00443A69">
        <w:t>principal desks. For EFRPs and block trades,</w:t>
      </w:r>
      <w:r w:rsidR="006975A4">
        <w:t xml:space="preserve"> </w:t>
      </w:r>
      <w:r w:rsidRPr="00443A69">
        <w:t>F&amp;O can</w:t>
      </w:r>
    </w:p>
    <w:p w14:paraId="73A7472A" w14:textId="77777777" w:rsidR="00443A69" w:rsidRPr="00443A69" w:rsidRDefault="00443A69" w:rsidP="00443A69">
      <w:r w:rsidRPr="00443A69">
        <w:t>facilitate the negotiation, execution and reporting to the</w:t>
      </w:r>
    </w:p>
    <w:p w14:paraId="7361FEDB" w14:textId="77777777" w:rsidR="00443A69" w:rsidRPr="00443A69" w:rsidRDefault="00443A69" w:rsidP="00443A69">
      <w:r w:rsidRPr="00443A69">
        <w:t>relevant exchanges. On this basis, the F&amp;0 desk operates In</w:t>
      </w:r>
    </w:p>
    <w:p w14:paraId="117B0748" w14:textId="77777777" w:rsidR="00443A69" w:rsidRPr="00443A69" w:rsidRDefault="00443A69" w:rsidP="00443A69">
      <w:r w:rsidRPr="00443A69">
        <w:t>an agency capacity</w:t>
      </w:r>
    </w:p>
    <w:p w14:paraId="37D3020A" w14:textId="77777777" w:rsidR="00443A69" w:rsidRPr="00443A69" w:rsidRDefault="00443A69" w:rsidP="00443A69">
      <w:r w:rsidRPr="00443A69">
        <w:t xml:space="preserve"> </w:t>
      </w:r>
    </w:p>
    <w:p w14:paraId="35020BE8" w14:textId="77777777" w:rsidR="00443A69" w:rsidRPr="00443A69" w:rsidRDefault="00443A69" w:rsidP="00443A69">
      <w:r w:rsidRPr="00443A69">
        <w:t xml:space="preserve"> </w:t>
      </w:r>
    </w:p>
    <w:p w14:paraId="2A8F87B1" w14:textId="70FF8F14" w:rsidR="00443A69" w:rsidRPr="00443A69" w:rsidRDefault="00443A69" w:rsidP="00443A69">
      <w:r w:rsidRPr="00443A69">
        <w:rPr>
          <w:b/>
          <w:bCs/>
          <w:lang w:val="en-US"/>
        </w:rPr>
        <w:t>Principal desks:</w:t>
      </w:r>
      <w:r w:rsidRPr="00443A69">
        <w:t xml:space="preserve"> Principal desks</w:t>
      </w:r>
      <w:r w:rsidR="00D90865">
        <w:t xml:space="preserve"> (</w:t>
      </w:r>
      <w:proofErr w:type="gramStart"/>
      <w:r w:rsidR="00D90865" w:rsidRPr="00D90865">
        <w:rPr>
          <w:strike/>
        </w:rPr>
        <w:t>non F</w:t>
      </w:r>
      <w:proofErr w:type="gramEnd"/>
      <w:r w:rsidR="00D90865" w:rsidRPr="00D90865">
        <w:rPr>
          <w:strike/>
        </w:rPr>
        <w:t>&amp;O</w:t>
      </w:r>
      <w:r w:rsidR="00D90865">
        <w:t>)</w:t>
      </w:r>
      <w:r w:rsidRPr="00443A69">
        <w:t xml:space="preserve"> engage with counterparties</w:t>
      </w:r>
    </w:p>
    <w:p w14:paraId="5F5564EB" w14:textId="77777777" w:rsidR="00443A69" w:rsidRPr="00443A69" w:rsidRDefault="00443A69" w:rsidP="00443A69">
      <w:r w:rsidRPr="00443A69">
        <w:t>and brokers to negotiate, execute, and in some cases, report</w:t>
      </w:r>
    </w:p>
    <w:p w14:paraId="6A0D807B" w14:textId="77777777" w:rsidR="00443A69" w:rsidRPr="00443A69" w:rsidRDefault="00443A69" w:rsidP="00443A69">
      <w:r w:rsidRPr="00443A69">
        <w:t xml:space="preserve">block trades and EFRPs. Principal desks include </w:t>
      </w:r>
      <w:proofErr w:type="gramStart"/>
      <w:r w:rsidRPr="00443A69">
        <w:t>sales people</w:t>
      </w:r>
      <w:proofErr w:type="gramEnd"/>
    </w:p>
    <w:p w14:paraId="2306EB37" w14:textId="77777777" w:rsidR="00443A69" w:rsidRPr="00443A69" w:rsidRDefault="00443A69" w:rsidP="00443A69">
      <w:r w:rsidRPr="00443A69">
        <w:t xml:space="preserve">and traders. </w:t>
      </w:r>
      <w:proofErr w:type="gramStart"/>
      <w:r w:rsidRPr="00443A69">
        <w:t>Sales people</w:t>
      </w:r>
      <w:proofErr w:type="gramEnd"/>
      <w:r w:rsidRPr="00443A69">
        <w:t xml:space="preserve"> typically communicate with</w:t>
      </w:r>
    </w:p>
    <w:p w14:paraId="5B7A7279" w14:textId="77777777" w:rsidR="00443A69" w:rsidRPr="00443A69" w:rsidRDefault="00443A69" w:rsidP="00443A69">
      <w:r w:rsidRPr="00443A69">
        <w:t>counterparties and engage traders from the principal desks to</w:t>
      </w:r>
    </w:p>
    <w:p w14:paraId="03866F77" w14:textId="7EE3A408" w:rsidR="00443A69" w:rsidRPr="00443A69" w:rsidRDefault="00443A69" w:rsidP="00443A69">
      <w:r w:rsidRPr="00443A69">
        <w:t xml:space="preserve">negotiate and </w:t>
      </w:r>
      <w:r w:rsidR="00D90865">
        <w:t>(</w:t>
      </w:r>
      <w:r w:rsidR="00D90865" w:rsidRPr="00D90865">
        <w:rPr>
          <w:strike/>
        </w:rPr>
        <w:t>complete</w:t>
      </w:r>
      <w:r w:rsidR="00D90865">
        <w:rPr>
          <w:strike/>
        </w:rPr>
        <w:t>)</w:t>
      </w:r>
      <w:r w:rsidR="00D90865">
        <w:t xml:space="preserve"> </w:t>
      </w:r>
      <w:r w:rsidRPr="00443A69">
        <w:rPr>
          <w:highlight w:val="yellow"/>
          <w:u w:val="single"/>
        </w:rPr>
        <w:t>execute</w:t>
      </w:r>
      <w:r w:rsidRPr="00443A69">
        <w:t xml:space="preserve"> block trades and EFRPs. The sales</w:t>
      </w:r>
    </w:p>
    <w:p w14:paraId="576EE419" w14:textId="77777777" w:rsidR="00443A69" w:rsidRPr="00443A69" w:rsidRDefault="00443A69" w:rsidP="00443A69">
      <w:r w:rsidRPr="00443A69">
        <w:t>people can also engage the F&amp;O desk, when appropriate, to</w:t>
      </w:r>
    </w:p>
    <w:p w14:paraId="543171F1" w14:textId="77777777" w:rsidR="00443A69" w:rsidRPr="00443A69" w:rsidRDefault="00443A69" w:rsidP="00443A69">
      <w:r w:rsidRPr="00443A69">
        <w:t xml:space="preserve">report the block trades and EFRPs </w:t>
      </w:r>
      <w:r w:rsidRPr="00443A69">
        <w:rPr>
          <w:highlight w:val="yellow"/>
          <w:u w:val="single"/>
        </w:rPr>
        <w:t>to the exchange</w:t>
      </w:r>
      <w:r w:rsidRPr="00443A69">
        <w:t>.</w:t>
      </w:r>
    </w:p>
    <w:p w14:paraId="679193F2" w14:textId="662B0437" w:rsidR="00443A69" w:rsidRDefault="00443A69">
      <w:r w:rsidRPr="00443A69">
        <w:t xml:space="preserve"> </w:t>
      </w:r>
    </w:p>
    <w:p w14:paraId="1B4DA4D9" w14:textId="77777777" w:rsidR="00443A69" w:rsidRDefault="00443A69">
      <w:r>
        <w:br w:type="page"/>
      </w:r>
    </w:p>
    <w:p w14:paraId="0CB9DDC5" w14:textId="76262673"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3</w:t>
      </w:r>
    </w:p>
    <w:p w14:paraId="517D863D" w14:textId="77777777" w:rsidR="00443A69" w:rsidRPr="00443A69" w:rsidRDefault="00443A69" w:rsidP="00443A69">
      <w:pPr>
        <w:rPr>
          <w:sz w:val="32"/>
          <w:szCs w:val="32"/>
          <w:lang w:val="en-US"/>
        </w:rPr>
      </w:pPr>
    </w:p>
    <w:p w14:paraId="4F7879EC" w14:textId="4C491E57" w:rsidR="00443A69" w:rsidRPr="00443A69" w:rsidRDefault="00443A69" w:rsidP="00443A69">
      <w:pPr>
        <w:rPr>
          <w:b/>
          <w:bCs/>
          <w:lang w:val="en-US"/>
        </w:rPr>
      </w:pPr>
      <w:r w:rsidRPr="00443A69">
        <w:rPr>
          <w:b/>
          <w:bCs/>
          <w:lang w:val="en-US"/>
        </w:rPr>
        <w:t>Requirements</w:t>
      </w:r>
    </w:p>
    <w:p w14:paraId="5BEA39E9" w14:textId="77777777" w:rsidR="00443A69" w:rsidRPr="00443A69" w:rsidRDefault="00443A69" w:rsidP="00443A69">
      <w:r w:rsidRPr="00443A69">
        <w:rPr>
          <w:b/>
          <w:bCs/>
          <w:lang w:val="en-US"/>
        </w:rPr>
        <w:t xml:space="preserve"> </w:t>
      </w:r>
    </w:p>
    <w:p w14:paraId="43BC950F" w14:textId="77777777" w:rsidR="00443A69" w:rsidRPr="00443A69" w:rsidRDefault="00443A69" w:rsidP="00443A69">
      <w:r w:rsidRPr="00443A69">
        <w:rPr>
          <w:lang w:val="en-US"/>
        </w:rPr>
        <w:t xml:space="preserve"> </w:t>
      </w:r>
    </w:p>
    <w:p w14:paraId="34AF2C21" w14:textId="77777777" w:rsidR="00443A69" w:rsidRPr="00443A69" w:rsidRDefault="00443A69" w:rsidP="00443A69">
      <w:r w:rsidRPr="00443A69">
        <w:rPr>
          <w:lang w:val="en-US"/>
        </w:rPr>
        <w:t>When handling EFRPs and block trades, requirements can vary depending on</w:t>
      </w:r>
    </w:p>
    <w:p w14:paraId="3F3CB2FF" w14:textId="77777777" w:rsidR="00443A69" w:rsidRPr="00443A69" w:rsidRDefault="00443A69" w:rsidP="00443A69">
      <w:r w:rsidRPr="00443A69">
        <w:rPr>
          <w:lang w:val="en-US"/>
        </w:rPr>
        <w:t xml:space="preserve">whether you are acting in an agency </w:t>
      </w:r>
      <w:proofErr w:type="gramStart"/>
      <w:r w:rsidRPr="00443A69">
        <w:rPr>
          <w:lang w:val="en-US"/>
        </w:rPr>
        <w:t>or</w:t>
      </w:r>
      <w:proofErr w:type="gramEnd"/>
      <w:r w:rsidRPr="00443A69">
        <w:rPr>
          <w:lang w:val="en-US"/>
        </w:rPr>
        <w:t xml:space="preserve"> principal capacity. Four key requirements</w:t>
      </w:r>
    </w:p>
    <w:p w14:paraId="16ABC5A5" w14:textId="77777777" w:rsidR="00443A69" w:rsidRPr="00443A69" w:rsidRDefault="00443A69" w:rsidP="00443A69">
      <w:r w:rsidRPr="00443A69">
        <w:rPr>
          <w:lang w:val="en-US"/>
        </w:rPr>
        <w:t>that can vary are:</w:t>
      </w:r>
    </w:p>
    <w:p w14:paraId="56C9F8B9" w14:textId="77777777" w:rsidR="00443A69" w:rsidRPr="00443A69" w:rsidRDefault="00443A69" w:rsidP="00443A69">
      <w:r w:rsidRPr="00443A69">
        <w:rPr>
          <w:lang w:val="en-US"/>
        </w:rPr>
        <w:t xml:space="preserve"> </w:t>
      </w:r>
    </w:p>
    <w:p w14:paraId="1D57AA60" w14:textId="77777777" w:rsidR="00443A69" w:rsidRPr="00443A69" w:rsidRDefault="00443A69" w:rsidP="00443A69">
      <w:r w:rsidRPr="00443A69">
        <w:rPr>
          <w:lang w:val="en-US"/>
        </w:rPr>
        <w:t>•</w:t>
      </w:r>
      <w:r w:rsidRPr="00443A69">
        <w:rPr>
          <w:b/>
          <w:bCs/>
          <w:lang w:val="en-US"/>
        </w:rPr>
        <w:t xml:space="preserve"> Record retention: </w:t>
      </w:r>
      <w:r w:rsidRPr="00443A69">
        <w:rPr>
          <w:lang w:val="en-US"/>
        </w:rPr>
        <w:t xml:space="preserve">All parties are required to </w:t>
      </w:r>
      <w:proofErr w:type="gramStart"/>
      <w:r w:rsidRPr="00443A69">
        <w:rPr>
          <w:lang w:val="en-US"/>
        </w:rPr>
        <w:t>retain</w:t>
      </w:r>
      <w:proofErr w:type="gramEnd"/>
      <w:r w:rsidRPr="00443A69">
        <w:rPr>
          <w:lang w:val="en-US"/>
        </w:rPr>
        <w:t xml:space="preserve"> complete and accurate</w:t>
      </w:r>
    </w:p>
    <w:p w14:paraId="472FDE32" w14:textId="77777777" w:rsidR="00443A69" w:rsidRPr="00443A69" w:rsidRDefault="00443A69" w:rsidP="00443A69">
      <w:r w:rsidRPr="00443A69">
        <w:rPr>
          <w:lang w:val="en-US"/>
        </w:rPr>
        <w:t>records and communications related to the order placement, negotiation,</w:t>
      </w:r>
    </w:p>
    <w:p w14:paraId="126BFC48" w14:textId="77777777" w:rsidR="00443A69" w:rsidRPr="00443A69" w:rsidRDefault="00443A69" w:rsidP="00443A69">
      <w:r w:rsidRPr="00443A69">
        <w:rPr>
          <w:lang w:val="en-US"/>
        </w:rPr>
        <w:t>execution and/or confirmation of the block trade or EFRP, whether written,</w:t>
      </w:r>
    </w:p>
    <w:p w14:paraId="53BA2102" w14:textId="10D19A2F" w:rsidR="00443A69" w:rsidRPr="00443A69" w:rsidRDefault="00443A69" w:rsidP="00443A69">
      <w:r w:rsidRPr="00443A69">
        <w:rPr>
          <w:lang w:val="en-US"/>
        </w:rPr>
        <w:t>electronic or verbal</w:t>
      </w:r>
      <w:r w:rsidR="00D90865">
        <w:rPr>
          <w:lang w:val="en-US"/>
        </w:rPr>
        <w:t>. (</w:t>
      </w:r>
      <w:r w:rsidR="00D90865" w:rsidRPr="00D90865">
        <w:rPr>
          <w:strike/>
          <w:lang w:val="en-US"/>
        </w:rPr>
        <w:t xml:space="preserve">The type of communications </w:t>
      </w:r>
      <w:proofErr w:type="gramStart"/>
      <w:r w:rsidR="00D90865" w:rsidRPr="00D90865">
        <w:rPr>
          <w:strike/>
          <w:lang w:val="en-US"/>
        </w:rPr>
        <w:t>vary</w:t>
      </w:r>
      <w:proofErr w:type="gramEnd"/>
      <w:r w:rsidR="00D90865" w:rsidRPr="00D90865">
        <w:rPr>
          <w:strike/>
          <w:lang w:val="en-US"/>
        </w:rPr>
        <w:t xml:space="preserve"> between principal desk and F&amp;O.</w:t>
      </w:r>
      <w:r w:rsidR="00D90865">
        <w:rPr>
          <w:strike/>
          <w:lang w:val="en-US"/>
        </w:rPr>
        <w:t>)</w:t>
      </w:r>
    </w:p>
    <w:p w14:paraId="2691352D" w14:textId="77777777" w:rsidR="00443A69" w:rsidRPr="00443A69" w:rsidRDefault="00443A69" w:rsidP="00443A69">
      <w:r w:rsidRPr="00443A69">
        <w:rPr>
          <w:lang w:val="en-US"/>
        </w:rPr>
        <w:t xml:space="preserve">• </w:t>
      </w:r>
      <w:r w:rsidRPr="00443A69">
        <w:rPr>
          <w:b/>
          <w:bCs/>
          <w:lang w:val="en-US"/>
        </w:rPr>
        <w:t>Reporting:</w:t>
      </w:r>
      <w:r w:rsidRPr="00443A69">
        <w:rPr>
          <w:lang w:val="en-US"/>
        </w:rPr>
        <w:t xml:space="preserve"> The deadline for reporting the trade is determined by the</w:t>
      </w:r>
    </w:p>
    <w:p w14:paraId="2BB1C4F5" w14:textId="77777777" w:rsidR="00443A69" w:rsidRPr="00443A69" w:rsidRDefault="00443A69" w:rsidP="00443A69">
      <w:r w:rsidRPr="00443A69">
        <w:rPr>
          <w:lang w:val="en-US"/>
        </w:rPr>
        <w:t>exchange and does not vary between desks, however, the procedures to</w:t>
      </w:r>
    </w:p>
    <w:p w14:paraId="5DDDBB07" w14:textId="77777777" w:rsidR="00443A69" w:rsidRPr="00443A69" w:rsidRDefault="00443A69" w:rsidP="00443A69">
      <w:pPr>
        <w:rPr>
          <w:lang w:val="en-US"/>
        </w:rPr>
      </w:pPr>
      <w:r w:rsidRPr="00443A69">
        <w:rPr>
          <w:lang w:val="en-US"/>
        </w:rPr>
        <w:t>report may be different.</w:t>
      </w:r>
    </w:p>
    <w:p w14:paraId="1E5CD516" w14:textId="77777777" w:rsidR="00443A69" w:rsidRPr="00443A69" w:rsidRDefault="00443A69" w:rsidP="00443A69">
      <w:r w:rsidRPr="00443A69">
        <w:rPr>
          <w:lang w:val="en-US"/>
        </w:rPr>
        <w:t xml:space="preserve">• </w:t>
      </w:r>
      <w:r w:rsidRPr="00443A69">
        <w:rPr>
          <w:b/>
          <w:bCs/>
          <w:lang w:val="en-US"/>
        </w:rPr>
        <w:t>Pre-hedging:</w:t>
      </w:r>
      <w:r w:rsidRPr="00443A69">
        <w:rPr>
          <w:lang w:val="en-US"/>
        </w:rPr>
        <w:t xml:space="preserve"> Pre-hedging may be permitted in certain circumstances</w:t>
      </w:r>
    </w:p>
    <w:p w14:paraId="6A6762CA" w14:textId="77777777" w:rsidR="00443A69" w:rsidRPr="00443A69" w:rsidRDefault="00443A69" w:rsidP="00443A69">
      <w:r w:rsidRPr="00443A69">
        <w:rPr>
          <w:lang w:val="en-US"/>
        </w:rPr>
        <w:t>involving principal desks Agency: based block trades cannot be pre-hedged</w:t>
      </w:r>
    </w:p>
    <w:p w14:paraId="1B45C942" w14:textId="77777777" w:rsidR="00443A69" w:rsidRPr="00443A69" w:rsidRDefault="00443A69" w:rsidP="00443A69">
      <w:r w:rsidRPr="00443A69">
        <w:rPr>
          <w:lang w:val="en-US"/>
        </w:rPr>
        <w:t xml:space="preserve">• </w:t>
      </w:r>
      <w:r w:rsidRPr="00443A69">
        <w:rPr>
          <w:b/>
          <w:bCs/>
          <w:lang w:val="en-US"/>
        </w:rPr>
        <w:t>Disclosure</w:t>
      </w:r>
      <w:r w:rsidRPr="00443A69">
        <w:rPr>
          <w:lang w:val="en-US"/>
        </w:rPr>
        <w:t>: Certain exchanges require written consent before client names</w:t>
      </w:r>
    </w:p>
    <w:p w14:paraId="5F46B5B4" w14:textId="77777777" w:rsidR="00443A69" w:rsidRPr="00443A69" w:rsidRDefault="00443A69" w:rsidP="00443A69">
      <w:r w:rsidRPr="00443A69">
        <w:rPr>
          <w:lang w:val="en-US"/>
        </w:rPr>
        <w:t>can be disclosed by F &amp;0, whereas a principal desk negotiating directly with</w:t>
      </w:r>
    </w:p>
    <w:p w14:paraId="5793AA6D" w14:textId="36B5943B" w:rsidR="00443A69" w:rsidRPr="00443A69" w:rsidRDefault="00443A69" w:rsidP="00443A69">
      <w:pPr>
        <w:rPr>
          <w:lang w:val="en-US"/>
        </w:rPr>
      </w:pPr>
      <w:r w:rsidRPr="00443A69">
        <w:rPr>
          <w:lang w:val="en-US"/>
        </w:rPr>
        <w:t>counterparty needs to know the counterparty's identity.</w:t>
      </w:r>
    </w:p>
    <w:p w14:paraId="26675B6C" w14:textId="19867E11" w:rsidR="00443A69" w:rsidRDefault="00443A69">
      <w:pPr>
        <w:rPr>
          <w:b/>
          <w:bCs/>
          <w:sz w:val="32"/>
          <w:szCs w:val="32"/>
          <w:u w:val="single"/>
          <w:lang w:val="en-US"/>
        </w:rPr>
      </w:pPr>
      <w:r>
        <w:rPr>
          <w:b/>
          <w:bCs/>
          <w:sz w:val="32"/>
          <w:szCs w:val="32"/>
          <w:u w:val="single"/>
          <w:lang w:val="en-US"/>
        </w:rPr>
        <w:br w:type="page"/>
      </w:r>
    </w:p>
    <w:p w14:paraId="0B43E25C" w14:textId="18BC056E"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4</w:t>
      </w:r>
    </w:p>
    <w:p w14:paraId="049FFF23" w14:textId="77777777" w:rsidR="00443A69" w:rsidRDefault="00443A69" w:rsidP="00443A69">
      <w:pPr>
        <w:rPr>
          <w:b/>
          <w:bCs/>
          <w:lang w:val="en-US"/>
        </w:rPr>
      </w:pPr>
    </w:p>
    <w:p w14:paraId="256CAF05" w14:textId="1DBA06B5" w:rsidR="00443A69" w:rsidRPr="00443A69" w:rsidRDefault="00443A69" w:rsidP="00443A69">
      <w:r w:rsidRPr="00443A69">
        <w:rPr>
          <w:b/>
          <w:bCs/>
          <w:lang w:val="en-US"/>
        </w:rPr>
        <w:t>Overview</w:t>
      </w:r>
    </w:p>
    <w:p w14:paraId="558318F3" w14:textId="77777777" w:rsidR="00443A69" w:rsidRPr="00443A69" w:rsidRDefault="00443A69" w:rsidP="00443A69">
      <w:r w:rsidRPr="00443A69">
        <w:rPr>
          <w:lang w:val="en-US"/>
        </w:rPr>
        <w:t xml:space="preserve"> </w:t>
      </w:r>
    </w:p>
    <w:p w14:paraId="2160FCB8" w14:textId="77777777" w:rsidR="00443A69" w:rsidRPr="00443A69" w:rsidRDefault="00443A69" w:rsidP="00443A69">
      <w:r w:rsidRPr="00443A69">
        <w:rPr>
          <w:lang w:val="en-US"/>
        </w:rPr>
        <w:t xml:space="preserve"> </w:t>
      </w:r>
    </w:p>
    <w:p w14:paraId="20CBDB8A" w14:textId="77777777" w:rsidR="00443A69" w:rsidRPr="00443A69" w:rsidRDefault="00443A69" w:rsidP="00443A69">
      <w:r w:rsidRPr="00443A69">
        <w:rPr>
          <w:lang w:val="en-US"/>
        </w:rPr>
        <w:t xml:space="preserve">The next section will review typical block trade scenarios involving both the F&amp;O desk and principal </w:t>
      </w:r>
      <w:proofErr w:type="gramStart"/>
      <w:r w:rsidRPr="00443A69">
        <w:rPr>
          <w:lang w:val="en-US"/>
        </w:rPr>
        <w:t>desks, and</w:t>
      </w:r>
      <w:proofErr w:type="gramEnd"/>
      <w:r w:rsidRPr="00443A69">
        <w:rPr>
          <w:lang w:val="en-US"/>
        </w:rPr>
        <w:t xml:space="preserve"> discuss the four key requirements. References to intermediated block trades in the context of pre-hedging and disclosure refer to instances when a client does not initiate contact directly with the principal desk in the first instance, but rather first initiates contact with the F&amp;O desk or an independent broker.</w:t>
      </w:r>
    </w:p>
    <w:p w14:paraId="47B1F58E" w14:textId="77777777" w:rsidR="00443A69" w:rsidRPr="00443A69" w:rsidRDefault="00443A69" w:rsidP="00443A69">
      <w:r w:rsidRPr="00443A69">
        <w:rPr>
          <w:lang w:val="en-US"/>
        </w:rPr>
        <w:t xml:space="preserve"> </w:t>
      </w:r>
    </w:p>
    <w:p w14:paraId="112619D0" w14:textId="77777777" w:rsidR="00443A69" w:rsidRPr="00443A69" w:rsidRDefault="00443A69" w:rsidP="00443A69">
      <w:r w:rsidRPr="00443A69">
        <w:rPr>
          <w:lang w:val="en-US"/>
        </w:rPr>
        <w:t xml:space="preserve"> </w:t>
      </w:r>
    </w:p>
    <w:p w14:paraId="7DB8F023" w14:textId="77777777" w:rsidR="00443A69" w:rsidRPr="00443A69" w:rsidRDefault="00443A69" w:rsidP="00443A69">
      <w:r w:rsidRPr="00443A69">
        <w:rPr>
          <w:lang w:val="en-US"/>
        </w:rPr>
        <w:t>If your business supports a block trade flow which is not included within the typical examples included in this section, you should reach out to. your local Global Compliance and Operational Risk (GCOR) team</w:t>
      </w:r>
    </w:p>
    <w:p w14:paraId="7770BACF" w14:textId="3AE17C08" w:rsidR="00443A69" w:rsidRPr="00443A69" w:rsidRDefault="00443A69" w:rsidP="00443A69">
      <w:pPr>
        <w:rPr>
          <w:b/>
          <w:bCs/>
          <w:sz w:val="32"/>
          <w:szCs w:val="32"/>
          <w:u w:val="single"/>
          <w:lang w:val="en-US"/>
        </w:rPr>
      </w:pPr>
    </w:p>
    <w:p w14:paraId="579F09B2" w14:textId="763A9265" w:rsidR="00443A69" w:rsidRDefault="00443A69">
      <w:pPr>
        <w:rPr>
          <w:b/>
          <w:bCs/>
          <w:sz w:val="32"/>
          <w:szCs w:val="32"/>
          <w:u w:val="single"/>
          <w:lang w:val="en-US"/>
        </w:rPr>
      </w:pPr>
      <w:r>
        <w:rPr>
          <w:b/>
          <w:bCs/>
          <w:sz w:val="32"/>
          <w:szCs w:val="32"/>
          <w:u w:val="single"/>
          <w:lang w:val="en-US"/>
        </w:rPr>
        <w:br w:type="page"/>
      </w:r>
    </w:p>
    <w:p w14:paraId="21B89940" w14:textId="6AECD5B1"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5</w:t>
      </w:r>
    </w:p>
    <w:p w14:paraId="41DBF0BC" w14:textId="77777777" w:rsidR="00443A69" w:rsidRDefault="00443A69" w:rsidP="00443A69">
      <w:pPr>
        <w:rPr>
          <w:b/>
          <w:bCs/>
          <w:lang w:val="en-US"/>
        </w:rPr>
      </w:pPr>
    </w:p>
    <w:p w14:paraId="5CB347E9" w14:textId="4E164438" w:rsidR="00443A69" w:rsidRPr="00443A69" w:rsidRDefault="00443A69" w:rsidP="00443A69">
      <w:pPr>
        <w:rPr>
          <w:lang w:val="en-US"/>
        </w:rPr>
      </w:pPr>
      <w:r w:rsidRPr="00443A69">
        <w:rPr>
          <w:b/>
          <w:bCs/>
          <w:lang w:val="en-US"/>
        </w:rPr>
        <w:t>Overview</w:t>
      </w:r>
    </w:p>
    <w:p w14:paraId="64DAA224" w14:textId="77777777" w:rsidR="00443A69" w:rsidRPr="00443A69" w:rsidRDefault="00443A69" w:rsidP="00443A69">
      <w:pPr>
        <w:rPr>
          <w:lang w:val="en-US"/>
        </w:rPr>
      </w:pPr>
    </w:p>
    <w:p w14:paraId="328B1985" w14:textId="77777777" w:rsidR="00443A69" w:rsidRPr="00443A69" w:rsidRDefault="00443A69" w:rsidP="00443A69">
      <w:pPr>
        <w:rPr>
          <w:lang w:val="en-US"/>
        </w:rPr>
      </w:pPr>
      <w:r w:rsidRPr="00443A69">
        <w:rPr>
          <w:lang w:val="en-US"/>
        </w:rPr>
        <w:t xml:space="preserve"> </w:t>
      </w:r>
    </w:p>
    <w:p w14:paraId="1D5EC003" w14:textId="77777777" w:rsidR="00443A69" w:rsidRPr="00443A69" w:rsidRDefault="00443A69" w:rsidP="00443A69">
      <w:pPr>
        <w:rPr>
          <w:lang w:val="en-US"/>
        </w:rPr>
      </w:pPr>
      <w:r w:rsidRPr="00443A69">
        <w:rPr>
          <w:lang w:val="en-US"/>
        </w:rPr>
        <w:t>The next section will review typical EFRP trade scenarios involving both the F8O desk and principal desks.</w:t>
      </w:r>
    </w:p>
    <w:p w14:paraId="56F8EB83" w14:textId="77777777" w:rsidR="00443A69" w:rsidRPr="00443A69" w:rsidRDefault="00443A69" w:rsidP="00443A69">
      <w:pPr>
        <w:rPr>
          <w:lang w:val="en-US"/>
        </w:rPr>
      </w:pPr>
      <w:r w:rsidRPr="00443A69">
        <w:rPr>
          <w:lang w:val="en-US"/>
        </w:rPr>
        <w:t xml:space="preserve"> </w:t>
      </w:r>
    </w:p>
    <w:p w14:paraId="266FD1D0" w14:textId="77777777" w:rsidR="00443A69" w:rsidRPr="00443A69" w:rsidRDefault="00443A69" w:rsidP="00443A69">
      <w:pPr>
        <w:rPr>
          <w:lang w:val="en-US"/>
        </w:rPr>
      </w:pPr>
      <w:r w:rsidRPr="00443A69">
        <w:rPr>
          <w:lang w:val="en-US"/>
        </w:rPr>
        <w:t xml:space="preserve"> </w:t>
      </w:r>
    </w:p>
    <w:p w14:paraId="2DAF36E3" w14:textId="10399572" w:rsidR="00443A69" w:rsidRPr="00443A69" w:rsidRDefault="00443A69" w:rsidP="00443A69">
      <w:pPr>
        <w:rPr>
          <w:b/>
          <w:bCs/>
          <w:sz w:val="32"/>
          <w:szCs w:val="32"/>
          <w:u w:val="single"/>
          <w:lang w:val="en-US"/>
        </w:rPr>
      </w:pPr>
      <w:r w:rsidRPr="00443A69">
        <w:rPr>
          <w:lang w:val="en-US"/>
        </w:rPr>
        <w:t xml:space="preserve">If your business supports </w:t>
      </w:r>
      <w:proofErr w:type="gramStart"/>
      <w:r w:rsidRPr="00443A69">
        <w:rPr>
          <w:lang w:val="en-US"/>
        </w:rPr>
        <w:t>an EFRP</w:t>
      </w:r>
      <w:proofErr w:type="gramEnd"/>
      <w:r w:rsidRPr="00443A69">
        <w:rPr>
          <w:lang w:val="en-US"/>
        </w:rPr>
        <w:t xml:space="preserve"> trade </w:t>
      </w:r>
      <w:proofErr w:type="gramStart"/>
      <w:r w:rsidRPr="00443A69">
        <w:rPr>
          <w:lang w:val="en-US"/>
        </w:rPr>
        <w:t>flow</w:t>
      </w:r>
      <w:proofErr w:type="gramEnd"/>
      <w:r w:rsidRPr="00443A69">
        <w:rPr>
          <w:lang w:val="en-US"/>
        </w:rPr>
        <w:t xml:space="preserve"> which is not included within the typical examples included in this section, you should reach out to your local GCOR team</w:t>
      </w:r>
      <w:r w:rsidR="00D90865">
        <w:rPr>
          <w:lang w:val="en-US"/>
        </w:rPr>
        <w:t xml:space="preserve"> </w:t>
      </w:r>
      <w:r w:rsidR="00D90865" w:rsidRPr="00D90865">
        <w:rPr>
          <w:strike/>
          <w:lang w:val="en-US"/>
        </w:rPr>
        <w:t>and COR team</w:t>
      </w:r>
      <w:r w:rsidR="00D90865">
        <w:rPr>
          <w:lang w:val="en-US"/>
        </w:rPr>
        <w:t>.</w:t>
      </w:r>
    </w:p>
    <w:p w14:paraId="400F3031" w14:textId="13FF0B52" w:rsidR="00443A69" w:rsidRDefault="00443A69">
      <w:pPr>
        <w:rPr>
          <w:b/>
          <w:bCs/>
          <w:sz w:val="32"/>
          <w:szCs w:val="32"/>
          <w:u w:val="single"/>
          <w:lang w:val="en-US"/>
        </w:rPr>
      </w:pPr>
      <w:r>
        <w:rPr>
          <w:b/>
          <w:bCs/>
          <w:sz w:val="32"/>
          <w:szCs w:val="32"/>
          <w:u w:val="single"/>
          <w:lang w:val="en-US"/>
        </w:rPr>
        <w:br w:type="page"/>
      </w:r>
    </w:p>
    <w:p w14:paraId="5FF741C2" w14:textId="028158FA"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6</w:t>
      </w:r>
    </w:p>
    <w:p w14:paraId="7F79FBFF" w14:textId="77777777" w:rsidR="00443A69" w:rsidRDefault="00443A69" w:rsidP="00443A69">
      <w:pPr>
        <w:rPr>
          <w:b/>
          <w:bCs/>
          <w:lang w:val="en-US"/>
        </w:rPr>
      </w:pPr>
    </w:p>
    <w:p w14:paraId="0A0C7C3E" w14:textId="133F53AE" w:rsidR="00443A69" w:rsidRPr="00443A69" w:rsidRDefault="00443A69" w:rsidP="00443A69">
      <w:r w:rsidRPr="00443A69">
        <w:rPr>
          <w:b/>
          <w:bCs/>
          <w:lang w:val="en-US"/>
        </w:rPr>
        <w:t>Principal participation</w:t>
      </w:r>
    </w:p>
    <w:p w14:paraId="1C071E62" w14:textId="77777777" w:rsidR="00443A69" w:rsidRPr="00443A69" w:rsidRDefault="00443A69" w:rsidP="00443A69">
      <w:r w:rsidRPr="00443A69">
        <w:rPr>
          <w:lang w:val="en-US"/>
        </w:rPr>
        <w:t xml:space="preserve"> </w:t>
      </w:r>
    </w:p>
    <w:p w14:paraId="5825507E" w14:textId="77777777" w:rsidR="00443A69" w:rsidRPr="00443A69" w:rsidRDefault="00443A69" w:rsidP="00443A69">
      <w:r w:rsidRPr="00443A69">
        <w:rPr>
          <w:lang w:val="en-US"/>
        </w:rPr>
        <w:t xml:space="preserve"> </w:t>
      </w:r>
    </w:p>
    <w:p w14:paraId="2A8DE923" w14:textId="77777777" w:rsidR="00443A69" w:rsidRPr="00443A69" w:rsidRDefault="00443A69" w:rsidP="00443A69">
      <w:r w:rsidRPr="00443A69">
        <w:rPr>
          <w:lang w:val="en-US"/>
        </w:rPr>
        <w:t>EFRP trades also have specific requirements. The scenarios in this section provide typical examples. In all scenarios employees must adhere to the 14 92 Global Futures and Options, EFRPs, Block Trades and Crossing Transactions Policy.</w:t>
      </w:r>
    </w:p>
    <w:p w14:paraId="2135A4C1" w14:textId="77777777" w:rsidR="00443A69" w:rsidRPr="00443A69" w:rsidRDefault="00443A69" w:rsidP="00443A69">
      <w:r w:rsidRPr="00443A69">
        <w:rPr>
          <w:lang w:val="en-US"/>
        </w:rPr>
        <w:t xml:space="preserve"> </w:t>
      </w:r>
    </w:p>
    <w:p w14:paraId="21FE4D11" w14:textId="77777777" w:rsidR="00443A69" w:rsidRPr="00443A69" w:rsidRDefault="00443A69" w:rsidP="00443A69">
      <w:r w:rsidRPr="00443A69">
        <w:rPr>
          <w:b/>
          <w:bCs/>
          <w:lang w:val="en-US"/>
        </w:rPr>
        <w:t>Note</w:t>
      </w:r>
      <w:r w:rsidRPr="00443A69">
        <w:rPr>
          <w:lang w:val="en-US"/>
        </w:rPr>
        <w:t>: For most asset classes, transitory EFRPs, which are EFRPs in which the execution of an EFRP is contingent upon the</w:t>
      </w:r>
    </w:p>
    <w:p w14:paraId="33DF4D8F" w14:textId="77777777" w:rsidR="00443A69" w:rsidRPr="00443A69" w:rsidRDefault="00443A69" w:rsidP="00443A69">
      <w:r w:rsidRPr="00443A69">
        <w:rPr>
          <w:lang w:val="en-US"/>
        </w:rPr>
        <w:t xml:space="preserve">execution of another EFRP or related trade between the same parties, where their commitments are opposite and therefore offset and </w:t>
      </w:r>
      <w:proofErr w:type="gramStart"/>
      <w:r w:rsidRPr="00443A69">
        <w:rPr>
          <w:lang w:val="en-US"/>
        </w:rPr>
        <w:t>Incur</w:t>
      </w:r>
      <w:proofErr w:type="gramEnd"/>
      <w:r w:rsidRPr="00443A69">
        <w:rPr>
          <w:lang w:val="en-US"/>
        </w:rPr>
        <w:t xml:space="preserve"> no market risk, are </w:t>
      </w:r>
      <w:proofErr w:type="gramStart"/>
      <w:r w:rsidRPr="00443A69">
        <w:rPr>
          <w:lang w:val="en-US"/>
        </w:rPr>
        <w:t>prohibited .</w:t>
      </w:r>
      <w:proofErr w:type="gramEnd"/>
      <w:r w:rsidRPr="00443A69">
        <w:rPr>
          <w:lang w:val="en-US"/>
        </w:rPr>
        <w:t xml:space="preserve"> For further information, reach out to your local GCOR team.</w:t>
      </w:r>
    </w:p>
    <w:p w14:paraId="18AF2C43" w14:textId="77777777" w:rsidR="00443A69" w:rsidRPr="00443A69" w:rsidRDefault="00443A69" w:rsidP="00443A69">
      <w:pPr>
        <w:rPr>
          <w:lang w:val="en-US"/>
        </w:rPr>
      </w:pPr>
    </w:p>
    <w:p w14:paraId="1341BA7E" w14:textId="77777777" w:rsidR="00443A69" w:rsidRPr="00443A69" w:rsidRDefault="00443A69" w:rsidP="00443A69">
      <w:pPr>
        <w:rPr>
          <w:lang w:val="en-US"/>
        </w:rPr>
      </w:pPr>
    </w:p>
    <w:p w14:paraId="5B9C376F" w14:textId="77777777" w:rsidR="00443A69" w:rsidRPr="00443A69" w:rsidRDefault="00443A69" w:rsidP="00443A69">
      <w:pPr>
        <w:rPr>
          <w:lang w:val="en-US"/>
        </w:rPr>
      </w:pPr>
      <w:r w:rsidRPr="00443A69">
        <w:rPr>
          <w:lang w:val="en-US"/>
        </w:rPr>
        <w:t xml:space="preserve">In this scenario, the counterparty buys the futures and sells the physical leg, whilst the principal desk sells the futures and buys the physical </w:t>
      </w:r>
      <w:proofErr w:type="gramStart"/>
      <w:r w:rsidRPr="00443A69">
        <w:rPr>
          <w:lang w:val="en-US"/>
        </w:rPr>
        <w:t>leg</w:t>
      </w:r>
      <w:proofErr w:type="gramEnd"/>
      <w:r w:rsidRPr="00443A69">
        <w:rPr>
          <w:lang w:val="en-US"/>
        </w:rPr>
        <w:t>. Since the principal desk is negotiating directly with the counterparty, it is responsible for retaining all</w:t>
      </w:r>
    </w:p>
    <w:p w14:paraId="130777FE" w14:textId="77777777" w:rsidR="00443A69" w:rsidRPr="00443A69" w:rsidRDefault="00443A69" w:rsidP="00443A69">
      <w:pPr>
        <w:rPr>
          <w:lang w:val="en-US"/>
        </w:rPr>
      </w:pPr>
      <w:r w:rsidRPr="00443A69">
        <w:rPr>
          <w:lang w:val="en-US"/>
        </w:rPr>
        <w:t>communications related to the negotiation of the EFRP and for reporting or ensuring the reporting of the trade to the exchange</w:t>
      </w:r>
    </w:p>
    <w:p w14:paraId="2092F682" w14:textId="77777777" w:rsidR="00443A69" w:rsidRPr="00443A69" w:rsidRDefault="00443A69" w:rsidP="00443A69">
      <w:pPr>
        <w:rPr>
          <w:lang w:val="en-US"/>
        </w:rPr>
      </w:pPr>
      <w:r w:rsidRPr="00443A69">
        <w:rPr>
          <w:lang w:val="en-US"/>
        </w:rPr>
        <w:t xml:space="preserve">within the appropriate reporting </w:t>
      </w:r>
      <w:proofErr w:type="gramStart"/>
      <w:r w:rsidRPr="00443A69">
        <w:rPr>
          <w:lang w:val="en-US"/>
        </w:rPr>
        <w:t>time period</w:t>
      </w:r>
      <w:proofErr w:type="gramEnd"/>
      <w:r w:rsidRPr="00443A69">
        <w:rPr>
          <w:lang w:val="en-US"/>
        </w:rPr>
        <w:t>. Both the counterparty and principal desk must be able to demonstrate that the</w:t>
      </w:r>
    </w:p>
    <w:p w14:paraId="15105EE3" w14:textId="4107ABA6" w:rsidR="00443A69" w:rsidRPr="00443A69" w:rsidRDefault="00443A69" w:rsidP="00443A69">
      <w:pPr>
        <w:rPr>
          <w:lang w:val="en-US"/>
        </w:rPr>
      </w:pPr>
      <w:r w:rsidRPr="00443A69">
        <w:rPr>
          <w:lang w:val="en-US"/>
        </w:rPr>
        <w:t xml:space="preserve">physical contract constituted a </w:t>
      </w:r>
      <w:proofErr w:type="spellStart"/>
      <w:r w:rsidRPr="00443A69">
        <w:rPr>
          <w:lang w:val="en-US"/>
        </w:rPr>
        <w:t>bonafide</w:t>
      </w:r>
      <w:proofErr w:type="spellEnd"/>
      <w:r w:rsidRPr="00443A69">
        <w:rPr>
          <w:lang w:val="en-US"/>
        </w:rPr>
        <w:t xml:space="preserve"> trade</w:t>
      </w:r>
    </w:p>
    <w:p w14:paraId="3014DC85" w14:textId="77777777" w:rsidR="00443A69" w:rsidRPr="00443A69" w:rsidRDefault="00443A69" w:rsidP="00443A69">
      <w:pPr>
        <w:rPr>
          <w:lang w:val="en-US"/>
        </w:rPr>
      </w:pPr>
    </w:p>
    <w:p w14:paraId="2B5C9AAE" w14:textId="77777777" w:rsidR="00443A69" w:rsidRPr="00443A69" w:rsidRDefault="00443A69" w:rsidP="00443A69">
      <w:pPr>
        <w:rPr>
          <w:lang w:val="en-US"/>
        </w:rPr>
      </w:pPr>
      <w:r w:rsidRPr="00443A69">
        <w:rPr>
          <w:lang w:val="en-US"/>
        </w:rPr>
        <w:t xml:space="preserve"> </w:t>
      </w:r>
    </w:p>
    <w:p w14:paraId="3A62161E" w14:textId="77777777" w:rsidR="00884940" w:rsidRPr="00443A69" w:rsidRDefault="00884940" w:rsidP="00443A69">
      <w:pPr>
        <w:rPr>
          <w:b/>
          <w:bCs/>
          <w:sz w:val="32"/>
          <w:szCs w:val="32"/>
          <w:u w:val="single"/>
          <w:lang w:val="en-US"/>
        </w:rPr>
      </w:pPr>
    </w:p>
    <w:sectPr w:rsidR="00884940" w:rsidRPr="00443A6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uj Yadav" w:date="2025-04-17T17:31:00Z" w:initials="AY">
    <w:p w14:paraId="740B69F7" w14:textId="77777777" w:rsidR="006975A4" w:rsidRDefault="006975A4" w:rsidP="006975A4">
      <w:pPr>
        <w:pStyle w:val="CommentText"/>
      </w:pPr>
      <w:r>
        <w:rPr>
          <w:rStyle w:val="CommentReference"/>
        </w:rPr>
        <w:annotationRef/>
      </w:r>
      <w:r>
        <w:t>Change 2024 by 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0B69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CE209" w16cex:dateUtc="2025-04-17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0B69F7" w16cid:durableId="67DCE2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7F67716"/>
    <w:lvl w:ilvl="0">
      <w:numFmt w:val="bullet"/>
      <w:lvlText w:val="*"/>
      <w:lvlJc w:val="left"/>
    </w:lvl>
  </w:abstractNum>
  <w:num w:numId="1" w16cid:durableId="245461279">
    <w:abstractNumId w:val="0"/>
    <w:lvlOverride w:ilvl="0">
      <w:lvl w:ilvl="0">
        <w:numFmt w:val="bullet"/>
        <w:lvlText w:val=""/>
        <w:legacy w:legacy="1" w:legacySpace="0" w:legacyIndent="0"/>
        <w:lvlJc w:val="left"/>
        <w:pPr>
          <w:ind w:left="0" w:firstLine="0"/>
        </w:pPr>
        <w:rPr>
          <w:rFonts w:ascii="Symbol" w:hAnsi="Symbol"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uj Yadav">
    <w15:presenceInfo w15:providerId="AD" w15:userId="S::Ayuj.Yadav@in.niit.com::ea67b1b1-991c-4941-bf14-8d697e22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69"/>
    <w:rsid w:val="00187E9D"/>
    <w:rsid w:val="00322B71"/>
    <w:rsid w:val="0037236D"/>
    <w:rsid w:val="00443A69"/>
    <w:rsid w:val="006975A4"/>
    <w:rsid w:val="00871A6B"/>
    <w:rsid w:val="00884940"/>
    <w:rsid w:val="00D90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B4D0"/>
  <w15:chartTrackingRefBased/>
  <w15:docId w15:val="{D88EE22D-4D29-4648-A18A-06F3A1DC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A69"/>
  </w:style>
  <w:style w:type="paragraph" w:styleId="Heading1">
    <w:name w:val="heading 1"/>
    <w:basedOn w:val="Normal"/>
    <w:next w:val="Normal"/>
    <w:link w:val="Heading1Char"/>
    <w:uiPriority w:val="9"/>
    <w:qFormat/>
    <w:rsid w:val="00443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69"/>
    <w:rPr>
      <w:rFonts w:eastAsiaTheme="majorEastAsia" w:cstheme="majorBidi"/>
      <w:color w:val="272727" w:themeColor="text1" w:themeTint="D8"/>
    </w:rPr>
  </w:style>
  <w:style w:type="paragraph" w:styleId="Title">
    <w:name w:val="Title"/>
    <w:basedOn w:val="Normal"/>
    <w:next w:val="Normal"/>
    <w:link w:val="TitleChar"/>
    <w:uiPriority w:val="10"/>
    <w:qFormat/>
    <w:rsid w:val="00443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6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69"/>
    <w:rPr>
      <w:i/>
      <w:iCs/>
      <w:color w:val="404040" w:themeColor="text1" w:themeTint="BF"/>
    </w:rPr>
  </w:style>
  <w:style w:type="paragraph" w:styleId="ListParagraph">
    <w:name w:val="List Paragraph"/>
    <w:basedOn w:val="Normal"/>
    <w:uiPriority w:val="34"/>
    <w:qFormat/>
    <w:rsid w:val="00443A69"/>
    <w:pPr>
      <w:ind w:left="720"/>
      <w:contextualSpacing/>
    </w:pPr>
  </w:style>
  <w:style w:type="character" w:styleId="IntenseEmphasis">
    <w:name w:val="Intense Emphasis"/>
    <w:basedOn w:val="DefaultParagraphFont"/>
    <w:uiPriority w:val="21"/>
    <w:qFormat/>
    <w:rsid w:val="00443A69"/>
    <w:rPr>
      <w:i/>
      <w:iCs/>
      <w:color w:val="0F4761" w:themeColor="accent1" w:themeShade="BF"/>
    </w:rPr>
  </w:style>
  <w:style w:type="paragraph" w:styleId="IntenseQuote">
    <w:name w:val="Intense Quote"/>
    <w:basedOn w:val="Normal"/>
    <w:next w:val="Normal"/>
    <w:link w:val="IntenseQuoteChar"/>
    <w:uiPriority w:val="30"/>
    <w:qFormat/>
    <w:rsid w:val="00443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A69"/>
    <w:rPr>
      <w:i/>
      <w:iCs/>
      <w:color w:val="0F4761" w:themeColor="accent1" w:themeShade="BF"/>
    </w:rPr>
  </w:style>
  <w:style w:type="character" w:styleId="IntenseReference">
    <w:name w:val="Intense Reference"/>
    <w:basedOn w:val="DefaultParagraphFont"/>
    <w:uiPriority w:val="32"/>
    <w:qFormat/>
    <w:rsid w:val="00443A69"/>
    <w:rPr>
      <w:b/>
      <w:bCs/>
      <w:smallCaps/>
      <w:color w:val="0F4761" w:themeColor="accent1" w:themeShade="BF"/>
      <w:spacing w:val="5"/>
    </w:rPr>
  </w:style>
  <w:style w:type="character" w:styleId="CommentReference">
    <w:name w:val="annotation reference"/>
    <w:basedOn w:val="DefaultParagraphFont"/>
    <w:uiPriority w:val="99"/>
    <w:semiHidden/>
    <w:unhideWhenUsed/>
    <w:rsid w:val="006975A4"/>
    <w:rPr>
      <w:sz w:val="16"/>
      <w:szCs w:val="16"/>
    </w:rPr>
  </w:style>
  <w:style w:type="paragraph" w:styleId="CommentText">
    <w:name w:val="annotation text"/>
    <w:basedOn w:val="Normal"/>
    <w:link w:val="CommentTextChar"/>
    <w:uiPriority w:val="99"/>
    <w:unhideWhenUsed/>
    <w:rsid w:val="006975A4"/>
    <w:pPr>
      <w:spacing w:line="240" w:lineRule="auto"/>
    </w:pPr>
    <w:rPr>
      <w:sz w:val="20"/>
      <w:szCs w:val="20"/>
    </w:rPr>
  </w:style>
  <w:style w:type="character" w:customStyle="1" w:styleId="CommentTextChar">
    <w:name w:val="Comment Text Char"/>
    <w:basedOn w:val="DefaultParagraphFont"/>
    <w:link w:val="CommentText"/>
    <w:uiPriority w:val="99"/>
    <w:rsid w:val="006975A4"/>
    <w:rPr>
      <w:sz w:val="20"/>
      <w:szCs w:val="20"/>
    </w:rPr>
  </w:style>
  <w:style w:type="paragraph" w:styleId="CommentSubject">
    <w:name w:val="annotation subject"/>
    <w:basedOn w:val="CommentText"/>
    <w:next w:val="CommentText"/>
    <w:link w:val="CommentSubjectChar"/>
    <w:uiPriority w:val="99"/>
    <w:semiHidden/>
    <w:unhideWhenUsed/>
    <w:rsid w:val="006975A4"/>
    <w:rPr>
      <w:b/>
      <w:bCs/>
    </w:rPr>
  </w:style>
  <w:style w:type="character" w:customStyle="1" w:styleId="CommentSubjectChar">
    <w:name w:val="Comment Subject Char"/>
    <w:basedOn w:val="CommentTextChar"/>
    <w:link w:val="CommentSubject"/>
    <w:uiPriority w:val="99"/>
    <w:semiHidden/>
    <w:rsid w:val="006975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F772413009D9428CB63AD2B452EFD9" ma:contentTypeVersion="15" ma:contentTypeDescription="Create a new document." ma:contentTypeScope="" ma:versionID="38bf5e84ae387619606099768d692fa0">
  <xsd:schema xmlns:xsd="http://www.w3.org/2001/XMLSchema" xmlns:xs="http://www.w3.org/2001/XMLSchema" xmlns:p="http://schemas.microsoft.com/office/2006/metadata/properties" xmlns:ns2="2a40d0fe-0288-494b-be76-52e277893209" xmlns:ns3="a46d71b4-2d36-49c3-86f7-16c2fc307e21" xmlns:ns4="3d623de8-39aa-4df5-985e-b16c6a2f5907" targetNamespace="http://schemas.microsoft.com/office/2006/metadata/properties" ma:root="true" ma:fieldsID="c8841027236e8abd4abc050ceabbc8de" ns2:_="" ns3:_="" ns4:_="">
    <xsd:import namespace="2a40d0fe-0288-494b-be76-52e277893209"/>
    <xsd:import namespace="a46d71b4-2d36-49c3-86f7-16c2fc307e21"/>
    <xsd:import namespace="3d623de8-39aa-4df5-985e-b16c6a2f59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ummary"/>
                <xsd:element ref="ns3:SharedWithUsers" minOccurs="0"/>
                <xsd:element ref="ns3:SharedWithDetail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0d0fe-0288-494b-be76-52e2778932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ummary" ma:index="12" ma:displayName="Summary" ma:default="Session" ma:description="About the Resource" ma:format="Dropdown" ma:internalName="Summary">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2645f41-64df-47aa-89c1-bfa24a5dcf1b"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6d71b4-2d36-49c3-86f7-16c2fc307e2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623de8-39aa-4df5-985e-b16c6a2f590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69acabf-bdef-46ca-b9f6-b376ec8abe23}" ma:internalName="TaxCatchAll" ma:showField="CatchAllData" ma:web="3d623de8-39aa-4df5-985e-b16c6a2f59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d623de8-39aa-4df5-985e-b16c6a2f5907" xsi:nil="true"/>
    <lcf76f155ced4ddcb4097134ff3c332f xmlns="2a40d0fe-0288-494b-be76-52e277893209">
      <Terms xmlns="http://schemas.microsoft.com/office/infopath/2007/PartnerControls"/>
    </lcf76f155ced4ddcb4097134ff3c332f>
    <Summary xmlns="2a40d0fe-0288-494b-be76-52e277893209">Session</Summary>
  </documentManagement>
</p:properties>
</file>

<file path=customXml/itemProps1.xml><?xml version="1.0" encoding="utf-8"?>
<ds:datastoreItem xmlns:ds="http://schemas.openxmlformats.org/officeDocument/2006/customXml" ds:itemID="{9E26C8DE-DE5C-4B2D-A308-521D7F58A8B9}"/>
</file>

<file path=customXml/itemProps2.xml><?xml version="1.0" encoding="utf-8"?>
<ds:datastoreItem xmlns:ds="http://schemas.openxmlformats.org/officeDocument/2006/customXml" ds:itemID="{9E494FE5-035A-4C74-ACE9-EC60DDB2336F}"/>
</file>

<file path=customXml/itemProps3.xml><?xml version="1.0" encoding="utf-8"?>
<ds:datastoreItem xmlns:ds="http://schemas.openxmlformats.org/officeDocument/2006/customXml" ds:itemID="{E60DFFBB-4633-4F19-98DB-2AEA32D0317E}"/>
</file>

<file path=docProps/app.xml><?xml version="1.0" encoding="utf-8"?>
<Properties xmlns="http://schemas.openxmlformats.org/officeDocument/2006/extended-properties" xmlns:vt="http://schemas.openxmlformats.org/officeDocument/2006/docPropsVTypes">
  <Template>Normal</Template>
  <TotalTime>76</TotalTime>
  <Pages>6</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Ayuj Yadav</dc:creator>
  <cp:keywords/>
  <dc:description/>
  <cp:lastModifiedBy>Ayuj Yadav</cp:lastModifiedBy>
  <cp:revision>4</cp:revision>
  <dcterms:created xsi:type="dcterms:W3CDTF">2025-04-17T10:46:00Z</dcterms:created>
  <dcterms:modified xsi:type="dcterms:W3CDTF">2025-04-17T12:02:00Z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0x010100B3F772413009D9428CB63AD2B452EFD9</vt:lpwstr>
  </property>
</Properties>
</file>