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B2545"/>
          <w:sz w:val="46"/>
        </w:rPr>
        <w:t>COMMERCIAL VISUAL ASSET LICENCE</w:t>
      </w:r>
    </w:p>
    <w:p>
      <w:pPr>
        <w:spacing w:after="320"/>
      </w:pPr>
      <w:r>
        <w:rPr>
          <w:rFonts w:ascii="Calibri" w:hAnsi="Calibri"/>
          <w:b w:val="0"/>
          <w:color w:val="5A6470"/>
          <w:sz w:val="26"/>
        </w:rPr>
        <w:t>Proprietary project-use licence template for developers, contractors and commercial partners</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F2F4F7"/>
            <w:tcMar>
              <w:top w:w="80" w:type="dxa"/>
              <w:start w:w="120" w:type="dxa"/>
              <w:bottom w:w="80" w:type="dxa"/>
              <w:end w:w="120" w:type="dxa"/>
            </w:tcMar>
            <w:vAlign w:val="center"/>
          </w:tcPr>
          <w:p>
            <w:r>
              <w:rPr>
                <w:rFonts w:ascii="Calibri" w:hAnsi="Calibri"/>
                <w:b/>
                <w:color w:val="0B2545"/>
                <w:sz w:val="19"/>
              </w:rPr>
              <w:t>Project</w:t>
            </w:r>
          </w:p>
        </w:tc>
        <w:tc>
          <w:tcPr>
            <w:tcW w:type="dxa" w:w="7560"/>
            <w:tcMar>
              <w:top w:w="80" w:type="dxa"/>
              <w:start w:w="120" w:type="dxa"/>
              <w:bottom w:w="80" w:type="dxa"/>
              <w:end w:w="120" w:type="dxa"/>
            </w:tcMar>
            <w:vAlign w:val="center"/>
          </w:tcPr>
          <w:p>
            <w:r>
              <w:rPr>
                <w:rFonts w:ascii="Calibri" w:hAnsi="Calibri"/>
                <w:b w:val="0"/>
                <w:sz w:val="19"/>
              </w:rPr>
              <w:t>Galactic Gunners</w:t>
            </w:r>
          </w:p>
        </w:tc>
      </w:tr>
      <w:tr>
        <w:tc>
          <w:tcPr>
            <w:tcW w:type="dxa" w:w="1800"/>
            <w:shd w:fill="F2F4F7"/>
            <w:tcMar>
              <w:top w:w="80" w:type="dxa"/>
              <w:start w:w="120" w:type="dxa"/>
              <w:bottom w:w="80" w:type="dxa"/>
              <w:end w:w="120" w:type="dxa"/>
            </w:tcMar>
            <w:vAlign w:val="center"/>
          </w:tcPr>
          <w:p>
            <w:r>
              <w:rPr>
                <w:rFonts w:ascii="Calibri" w:hAnsi="Calibri"/>
                <w:b/>
                <w:color w:val="0B2545"/>
                <w:sz w:val="19"/>
              </w:rPr>
              <w:t>Prepared for</w:t>
            </w:r>
          </w:p>
        </w:tc>
        <w:tc>
          <w:tcPr>
            <w:tcW w:type="dxa" w:w="7560"/>
            <w:tcMar>
              <w:top w:w="80" w:type="dxa"/>
              <w:start w:w="120" w:type="dxa"/>
              <w:bottom w:w="80" w:type="dxa"/>
              <w:end w:w="120" w:type="dxa"/>
            </w:tcMar>
            <w:vAlign w:val="center"/>
          </w:tcPr>
          <w:p>
            <w:r>
              <w:rPr>
                <w:rFonts w:ascii="Calibri" w:hAnsi="Calibri"/>
                <w:b w:val="0"/>
                <w:sz w:val="19"/>
              </w:rPr>
              <w:t>Michael Leese / Galactic Gunners project</w:t>
            </w:r>
          </w:p>
        </w:tc>
      </w:tr>
      <w:tr>
        <w:tc>
          <w:tcPr>
            <w:tcW w:type="dxa" w:w="1800"/>
            <w:shd w:fill="F2F4F7"/>
            <w:tcMar>
              <w:top w:w="80" w:type="dxa"/>
              <w:start w:w="120" w:type="dxa"/>
              <w:bottom w:w="80" w:type="dxa"/>
              <w:end w:w="120" w:type="dxa"/>
            </w:tcMar>
            <w:vAlign w:val="center"/>
          </w:tcPr>
          <w:p>
            <w:r>
              <w:rPr>
                <w:rFonts w:ascii="Calibri" w:hAnsi="Calibri"/>
                <w:b/>
                <w:color w:val="0B2545"/>
                <w:sz w:val="19"/>
              </w:rPr>
              <w:t>Rights holder</w:t>
            </w:r>
          </w:p>
        </w:tc>
        <w:tc>
          <w:tcPr>
            <w:tcW w:type="dxa" w:w="7560"/>
            <w:tcMar>
              <w:top w:w="80" w:type="dxa"/>
              <w:start w:w="120" w:type="dxa"/>
              <w:bottom w:w="80" w:type="dxa"/>
              <w:end w:w="120" w:type="dxa"/>
            </w:tcMar>
            <w:vAlign w:val="center"/>
          </w:tcPr>
          <w:p>
            <w:r>
              <w:rPr>
                <w:rFonts w:ascii="Calibri" w:hAnsi="Calibri"/>
                <w:b w:val="0"/>
                <w:sz w:val="19"/>
              </w:rPr>
              <w:t>[INSERT FINAL LEGAL RIGHTS-HOLDER NAME]</w:t>
            </w:r>
          </w:p>
        </w:tc>
      </w:tr>
      <w:tr>
        <w:tc>
          <w:tcPr>
            <w:tcW w:type="dxa" w:w="1800"/>
            <w:shd w:fill="F2F4F7"/>
            <w:tcMar>
              <w:top w:w="80" w:type="dxa"/>
              <w:start w:w="120" w:type="dxa"/>
              <w:bottom w:w="80" w:type="dxa"/>
              <w:end w:w="120" w:type="dxa"/>
            </w:tcMar>
            <w:vAlign w:val="center"/>
          </w:tcPr>
          <w:p>
            <w:r>
              <w:rPr>
                <w:rFonts w:ascii="Calibri" w:hAnsi="Calibri"/>
                <w:b/>
                <w:color w:val="0B2545"/>
                <w:sz w:val="19"/>
              </w:rPr>
              <w:t>Effective date</w:t>
            </w:r>
          </w:p>
        </w:tc>
        <w:tc>
          <w:tcPr>
            <w:tcW w:type="dxa" w:w="7560"/>
            <w:tcMar>
              <w:top w:w="80" w:type="dxa"/>
              <w:start w:w="120" w:type="dxa"/>
              <w:bottom w:w="80" w:type="dxa"/>
              <w:end w:w="120" w:type="dxa"/>
            </w:tcMar>
            <w:vAlign w:val="center"/>
          </w:tcPr>
          <w:p>
            <w:r>
              <w:rPr>
                <w:rFonts w:ascii="Calibri" w:hAnsi="Calibri"/>
                <w:b w:val="0"/>
                <w:sz w:val="19"/>
              </w:rPr>
              <w:t>[INSERT SIGNING DATE]</w:t>
            </w:r>
          </w:p>
        </w:tc>
      </w:tr>
      <w:tr>
        <w:tc>
          <w:tcPr>
            <w:tcW w:type="dxa" w:w="1800"/>
            <w:shd w:fill="F2F4F7"/>
            <w:tcMar>
              <w:top w:w="80" w:type="dxa"/>
              <w:start w:w="120" w:type="dxa"/>
              <w:bottom w:w="80" w:type="dxa"/>
              <w:end w:w="120" w:type="dxa"/>
            </w:tcMar>
            <w:vAlign w:val="center"/>
          </w:tcPr>
          <w:p>
            <w:r>
              <w:rPr>
                <w:rFonts w:ascii="Calibri" w:hAnsi="Calibri"/>
                <w:b/>
                <w:color w:val="0B2545"/>
                <w:sz w:val="19"/>
              </w:rPr>
              <w:t>Document</w:t>
            </w:r>
          </w:p>
        </w:tc>
        <w:tc>
          <w:tcPr>
            <w:tcW w:type="dxa" w:w="7560"/>
            <w:tcMar>
              <w:top w:w="80" w:type="dxa"/>
              <w:start w:w="120" w:type="dxa"/>
              <w:bottom w:w="80" w:type="dxa"/>
              <w:end w:w="120" w:type="dxa"/>
            </w:tcMar>
            <w:vAlign w:val="center"/>
          </w:tcPr>
          <w:p>
            <w:r>
              <w:rPr>
                <w:rFonts w:ascii="Calibri" w:hAnsi="Calibri"/>
                <w:b w:val="0"/>
                <w:sz w:val="19"/>
              </w:rPr>
              <w:t>GG-IP-LIC-001 - Version 1.0</w:t>
            </w:r>
          </w:p>
        </w:tc>
      </w:tr>
    </w:tbl>
    <w:p/>
    <w:p>
      <w:pPr>
        <w:pStyle w:val="Heading1"/>
      </w:pPr>
      <w:r>
        <w:t>1. Parties and commencement</w:t>
      </w:r>
    </w:p>
    <w:p>
      <w:r>
        <w:rPr>
          <w:rFonts w:ascii="Calibri" w:hAnsi="Calibri"/>
          <w:i w:val="0"/>
        </w:rPr>
        <w:t>This Commercial Visual Asset Licence (Licence) is entered into between [INSERT LICENSOR LEGAL NAME] (Licensor) and [INSERT LICENSEE LEGAL NAME] (Licensee) on [DATE]. It applies only to the assets identified by Asset ID and SHA-256 digest in the attached or incorporated Galactic Gunners Asset Register (Licensed Assets).</w:t>
      </w:r>
    </w:p>
    <w:p>
      <w:pPr>
        <w:pStyle w:val="Heading1"/>
      </w:pPr>
      <w:r>
        <w:t>2. Licence grant</w:t>
      </w:r>
    </w:p>
    <w:p>
      <w:r>
        <w:rPr>
          <w:rFonts w:ascii="Calibri" w:hAnsi="Calibri"/>
          <w:i w:val="0"/>
        </w:rPr>
        <w:t>Subject to this Licence, the Licensor grants the Licensee a [non-exclusive / exclusive - SELECT ONE], [worldwide / territory: INSERT], non-transferable and non-sublicensable licence during the Term to reproduce, adapt, animate, crop, resize, optimize, display and distribute the Licensed Assets solely as incorporated into the Galactic Gunners game, its authorised websites, storefronts, social media, trailers, advertising, merchandise mockups and related project materials.</w:t>
      </w:r>
    </w:p>
    <w:p>
      <w:pPr>
        <w:pStyle w:val="Heading1"/>
      </w:pPr>
      <w:r>
        <w:t>3. Permitted operational use</w:t>
      </w:r>
    </w:p>
    <w:p>
      <w:pPr>
        <w:pStyle w:val="ListBullet"/>
      </w:pPr>
      <w:r>
        <w:rPr>
          <w:rFonts w:ascii="Calibri" w:hAnsi="Calibri"/>
        </w:rPr>
        <w:t>Store source and derivative files in approved project repositories and asset systems.</w:t>
      </w:r>
    </w:p>
    <w:p>
      <w:pPr>
        <w:pStyle w:val="ListBullet"/>
      </w:pPr>
      <w:r>
        <w:rPr>
          <w:rFonts w:ascii="Calibri" w:hAnsi="Calibri"/>
        </w:rPr>
        <w:t>Create responsive, compressed, animated, localized and platform-specific derivatives.</w:t>
      </w:r>
    </w:p>
    <w:p>
      <w:pPr>
        <w:pStyle w:val="ListBullet"/>
      </w:pPr>
      <w:r>
        <w:rPr>
          <w:rFonts w:ascii="Calibri" w:hAnsi="Calibri"/>
        </w:rPr>
        <w:t>Provide files to authorised employees and contractors who are bound by confidentiality and IP terms at least as protective as this Licence.</w:t>
      </w:r>
    </w:p>
    <w:p>
      <w:pPr>
        <w:pStyle w:val="ListBullet"/>
      </w:pPr>
      <w:r>
        <w:rPr>
          <w:rFonts w:ascii="Calibri" w:hAnsi="Calibri"/>
        </w:rPr>
        <w:t>Use filenames chosen by the Licensee, provided stable Asset IDs and provenance records are preserved.</w:t>
      </w:r>
    </w:p>
    <w:p>
      <w:pPr>
        <w:pStyle w:val="Heading1"/>
      </w:pPr>
      <w:r>
        <w:t>4. Restrictions</w:t>
      </w:r>
    </w:p>
    <w:p>
      <w:pPr>
        <w:pStyle w:val="ListBullet"/>
      </w:pPr>
      <w:r>
        <w:rPr>
          <w:rFonts w:ascii="Calibri" w:hAnsi="Calibri"/>
        </w:rPr>
        <w:t>Do not sell, sublicense, publish or distribute a Licensed Asset as a standalone stock asset, template, font pack, sprite pack or competing asset library unless expressly authorised in writing.</w:t>
      </w:r>
    </w:p>
    <w:p>
      <w:pPr>
        <w:pStyle w:val="ListBullet"/>
      </w:pPr>
      <w:r>
        <w:rPr>
          <w:rFonts w:ascii="Calibri" w:hAnsi="Calibri"/>
        </w:rPr>
        <w:t>Do not claim authorship or ownership beyond the rights granted by this Licence.</w:t>
      </w:r>
    </w:p>
    <w:p>
      <w:pPr>
        <w:pStyle w:val="ListBullet"/>
      </w:pPr>
      <w:r>
        <w:rPr>
          <w:rFonts w:ascii="Calibri" w:hAnsi="Calibri"/>
        </w:rPr>
        <w:t>Do not remove embedded provenance or rights metadata where technically reasonable to retain it.</w:t>
      </w:r>
    </w:p>
    <w:p>
      <w:pPr>
        <w:pStyle w:val="ListBullet"/>
      </w:pPr>
      <w:r>
        <w:rPr>
          <w:rFonts w:ascii="Calibri" w:hAnsi="Calibri"/>
        </w:rPr>
        <w:t>Do not use the assets to train or fine-tune a third-party generative model without written approval.</w:t>
      </w:r>
    </w:p>
    <w:p>
      <w:pPr>
        <w:pStyle w:val="ListBullet"/>
      </w:pPr>
      <w:r>
        <w:rPr>
          <w:rFonts w:ascii="Calibri" w:hAnsi="Calibri"/>
        </w:rPr>
        <w:t>Do not use the assets unlawfully, deceptively or in a way that infringes third-party rights.</w:t>
      </w:r>
    </w:p>
    <w:p>
      <w:pPr>
        <w:pStyle w:val="Heading1"/>
      </w:pPr>
      <w:r>
        <w:t>5. Ownership and reservations</w:t>
      </w:r>
    </w:p>
    <w:p>
      <w:r>
        <w:rPr>
          <w:rFonts w:ascii="Calibri" w:hAnsi="Calibri"/>
          <w:i w:val="0"/>
        </w:rPr>
        <w:t>All rights not expressly granted are reserved to the Licensor. The Licensee receives no ownership of the Galactic Gunners name, logos, characters, world-building, source masters or goodwill. Renaming, conversion, compression or technical adaptation does not transfer ownership.</w:t>
      </w:r>
    </w:p>
    <w:p>
      <w:pPr>
        <w:pStyle w:val="Heading1"/>
      </w:pPr>
      <w:r>
        <w:t>6. AI-assisted provenance</w:t>
      </w:r>
    </w:p>
    <w:p>
      <w:r>
        <w:rPr>
          <w:rFonts w:ascii="Calibri" w:hAnsi="Calibri"/>
          <w:i w:val="0"/>
        </w:rPr>
        <w:t>The Licensee acknowledges that some Licensed Assets were created with generative AI under human direction and may include human-selected, edited, compiled or post-processed elements. Contractual ownership of output does not guarantee that every element qualifies for copyright protection or is unique in every jurisdiction. The Licensee must not misrepresent AI-generated material as wholly human-generated where disclosure is legally required.</w:t>
      </w:r>
    </w:p>
    <w:p>
      <w:pPr>
        <w:pStyle w:val="Heading1"/>
      </w:pPr>
      <w:r>
        <w:t>7. Attribution</w:t>
      </w:r>
    </w:p>
    <w:p>
      <w:r>
        <w:rPr>
          <w:rFonts w:ascii="Calibri" w:hAnsi="Calibri"/>
          <w:i w:val="0"/>
        </w:rPr>
        <w:t>Attribution: [Not required / Required as follows: INSERT CREDIT]. Internal provenance records must nevertheless identify Galactic Gunners, the stable Asset ID and the applicable register version.</w:t>
      </w:r>
    </w:p>
    <w:p>
      <w:pPr>
        <w:pStyle w:val="Heading1"/>
      </w:pPr>
      <w:r>
        <w:t>8. Warranties and risk allocation</w:t>
      </w:r>
    </w:p>
    <w:p>
      <w:r>
        <w:rPr>
          <w:rFonts w:ascii="Calibri" w:hAnsi="Calibri"/>
          <w:i w:val="0"/>
        </w:rPr>
        <w:t>The Licensor represents that it has authority to grant this Licence to the extent of its rights. Except as expressly stated, the Licensed Assets are provided as-is. Neither party should treat this template as a substitute for project-specific legal advice. Insert negotiated indemnities, liability caps, acceptance requirements and infringement procedures before using this Licence in a material third-party transaction.</w:t>
      </w:r>
    </w:p>
    <w:p>
      <w:pPr>
        <w:pStyle w:val="Heading1"/>
      </w:pPr>
      <w:r>
        <w:t>9. Term and termination</w:t>
      </w:r>
    </w:p>
    <w:p>
      <w:r>
        <w:rPr>
          <w:rFonts w:ascii="Calibri" w:hAnsi="Calibri"/>
          <w:i w:val="0"/>
        </w:rPr>
        <w:t>Term: [INSERT]. The Licensor may terminate for material breach that is not cured within [INSERT] days after written notice. On termination, the Licensee must stop new use and return or securely delete standalone source assets, except for archival evidence or distributed product copies expressly allowed by the final agreement.</w:t>
      </w:r>
    </w:p>
    <w:p>
      <w:pPr>
        <w:pStyle w:val="Heading1"/>
      </w:pPr>
      <w:r>
        <w:t>10. Governing law and notices</w:t>
      </w:r>
    </w:p>
    <w:p>
      <w:r>
        <w:rPr>
          <w:rFonts w:ascii="Calibri" w:hAnsi="Calibri"/>
          <w:i w:val="0"/>
        </w:rPr>
        <w:t>Governing law and forum: [INSERT - obtain advice before selecting]. Notices must be sent to the addresses stated in the signature block or later notified in writing. Electronic signature and counterparts are permitted to the extent allowed by applicable law.</w:t>
      </w:r>
    </w:p>
    <w:p>
      <w:pPr>
        <w:pStyle w:val="Heading1"/>
      </w:pPr>
      <w:r>
        <w:t>Schedule A - Licensed Assets</w:t>
      </w:r>
    </w:p>
    <w:p>
      <w:r>
        <w:rPr>
          <w:rFonts w:ascii="Calibri" w:hAnsi="Calibri"/>
          <w:i w:val="0"/>
        </w:rPr>
        <w:t>Incorporated register: GG_ASSET_REGISTER_v1.0.csv, identified by the SHA-256 digest recorded in the accompanying pack-level SHA256SUMS.txt. Mark any excluded rows in a signed licence schedule rather than deleting historical records.</w:t>
      </w:r>
    </w:p>
    <w:p>
      <w:pPr>
        <w:pStyle w:val="Heading1"/>
      </w:pPr>
      <w:r>
        <w:t>Signature</w:t>
      </w:r>
    </w:p>
    <w:p>
      <w:r>
        <w:rPr>
          <w:rFonts w:ascii="Calibri" w:hAnsi="Calibri"/>
          <w:i w:val="0"/>
        </w:rPr>
        <w:t>Licensor legal name: ______________________________________________</w:t>
      </w:r>
    </w:p>
    <w:p>
      <w:r>
        <w:rPr>
          <w:rFonts w:ascii="Calibri" w:hAnsi="Calibri"/>
          <w:i w:val="0"/>
        </w:rPr>
        <w:t>Authorised signatory: ______________________________________________</w:t>
      </w:r>
    </w:p>
    <w:p>
      <w:r>
        <w:rPr>
          <w:rFonts w:ascii="Calibri" w:hAnsi="Calibri"/>
          <w:i w:val="0"/>
        </w:rPr>
        <w:t>Title/capacity: ____________________________________________________</w:t>
      </w:r>
    </w:p>
    <w:p>
      <w:r>
        <w:rPr>
          <w:rFonts w:ascii="Calibri" w:hAnsi="Calibri"/>
          <w:i w:val="0"/>
        </w:rPr>
        <w:t>Signature: ______________________________  Date: ____________________</w:t>
      </w:r>
    </w:p>
    <w:p>
      <w:r>
        <w:rPr>
          <w:rFonts w:ascii="Calibri" w:hAnsi="Calibri"/>
          <w:i w:val="0"/>
        </w:rPr>
        <w:t>Licensee legal name: ______________________________________________</w:t>
      </w:r>
    </w:p>
    <w:p>
      <w:r>
        <w:rPr>
          <w:rFonts w:ascii="Calibri" w:hAnsi="Calibri"/>
          <w:i w:val="0"/>
        </w:rPr>
        <w:t>Authorised signatory: ______________________________________________</w:t>
      </w:r>
    </w:p>
    <w:p>
      <w:r>
        <w:rPr>
          <w:rFonts w:ascii="Calibri" w:hAnsi="Calibri"/>
          <w:i w:val="0"/>
        </w:rPr>
        <w:t>Title/capacity: ____________________________________________________</w:t>
      </w:r>
    </w:p>
    <w:p>
      <w:r>
        <w:rPr>
          <w:rFonts w:ascii="Calibri" w:hAnsi="Calibri"/>
          <w:i w:val="0"/>
        </w:rPr>
        <w:t>Signature: ______________________________  Date: 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470"/>
        <w:sz w:val="17"/>
      </w:rPr>
      <w:t xml:space="preserve">GG-IP-LIC-001  |  v1.0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470"/>
        <w:sz w:val="17"/>
      </w:rPr>
      <w:t>GALACTIC GUNNERS | VISUAL ASSET RIGHTS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GG COMMERCIAL VISUAL ASSET LICENCE v1.0</dc:title>
  <dc:subject>Galactic Gunners visual asset rights and provenance</dc:subject>
  <dc:creator>Galactic Gunners project</dc:creator>
  <cp:keywords>Galactic Gunners, visual assets, licence, ownership, AI provenance</cp:keywords>
  <dc:description>generated by python-docx</dc:description>
  <cp:lastModifiedBy/>
  <cp:revision>1</cp:revision>
  <dcterms:created xsi:type="dcterms:W3CDTF">2013-12-23T23:15:00Z</dcterms:created>
  <dcterms:modified xsi:type="dcterms:W3CDTF">2013-12-23T23:15:00Z</dcterms:modified>
  <cp:category/>
</cp:coreProperties>
</file>