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4756" w14:textId="0B5CCA4B" w:rsidR="00ED2CEF" w:rsidRPr="00ED2CEF" w:rsidRDefault="00ED2CEF" w:rsidP="00ED2CEF">
      <w:r w:rsidRPr="00ED2CEF">
        <w:t xml:space="preserve">Федеральный закон "О защите прав юридических лиц и индивидуальных предпринимателей при осуществлении государственного контроля (надзора) и муниципального контроля" от 26.12.2008 N 294-ФЗ </w:t>
      </w:r>
    </w:p>
    <w:p w14:paraId="2A846B37" w14:textId="77777777" w:rsidR="007F417F" w:rsidRDefault="007F417F"/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76"/>
    <w:rsid w:val="00110B76"/>
    <w:rsid w:val="00550848"/>
    <w:rsid w:val="007F417F"/>
    <w:rsid w:val="00C0452F"/>
    <w:rsid w:val="00ED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0F8E"/>
  <w15:chartTrackingRefBased/>
  <w15:docId w15:val="{72145001-8190-4863-9469-8E6D9EF2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2</cp:revision>
  <dcterms:created xsi:type="dcterms:W3CDTF">2024-10-22T09:41:00Z</dcterms:created>
  <dcterms:modified xsi:type="dcterms:W3CDTF">2024-10-22T09:41:00Z</dcterms:modified>
</cp:coreProperties>
</file>