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Calibri" w:cs="Calibri" w:eastAsia="Calibri" w:hAnsi="Calibri"/>
          <w:b/>
          <w:bCs/>
          <w:color w:val="8B5CF6"/>
          <w:sz w:val="48"/>
          <w:szCs w:val="48"/>
        </w:rPr>
        <w:t xml:space="preserve">Offerte ProjeXtPal</w:t>
      </w:r>
    </w:p>
    <w:p>
      <w:pPr>
        <w:spacing w:after="240"/>
        <w:jc w:val="left"/>
      </w:pPr>
      <w:r>
        <w:rPr>
          <w:rFonts w:ascii="Calibri" w:cs="Calibri" w:eastAsia="Calibri" w:hAnsi="Calibri"/>
          <w:color w:val="1F2937"/>
          <w:sz w:val="32"/>
          <w:szCs w:val="32"/>
        </w:rPr>
        <w:t xml:space="preserve">voor Re-care — Heerenveen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b/>
                <w:bCs/>
                <w:sz w:val="22"/>
                <w:szCs w:val="22"/>
              </w:rPr>
              <w:t xml:space="preserve">Aan</w:t>
            </w:r>
          </w:p>
        </w:tc>
        <w:tc>
          <w:tcPr>
            <w:tcW w:type="dxa" w:w="61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b w:val="false"/>
                <w:bCs w:val="false"/>
                <w:sz w:val="22"/>
                <w:szCs w:val="22"/>
              </w:rPr>
              <w:t xml:space="preserve">Re-care, Heerenveen — t.a.v. Elisa (elisa@re-care.org)</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bCs/>
                <w:sz w:val="22"/>
                <w:szCs w:val="22"/>
              </w:rPr>
              <w:t xml:space="preserve">Van</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sz w:val="22"/>
                <w:szCs w:val="22"/>
              </w:rPr>
              <w:t xml:space="preserve">Inclufy B.V. — ProjeXtPal — Sami Loukile (sami@inclufy.com)</w:t>
            </w:r>
          </w:p>
        </w:tc>
      </w:tr>
      <w:tr>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b/>
                <w:bCs/>
                <w:sz w:val="22"/>
                <w:szCs w:val="22"/>
              </w:rPr>
              <w:t xml:space="preserve">Offertenummer</w:t>
            </w:r>
          </w:p>
        </w:tc>
        <w:tc>
          <w:tcPr>
            <w:tcW w:type="dxa" w:w="61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b w:val="false"/>
                <w:bCs w:val="false"/>
                <w:sz w:val="22"/>
                <w:szCs w:val="22"/>
              </w:rPr>
              <w:t xml:space="preserve">PXP-RECARE-2026-001</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bCs/>
                <w:sz w:val="22"/>
                <w:szCs w:val="22"/>
              </w:rPr>
              <w:t xml:space="preserve">Datum</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sz w:val="22"/>
                <w:szCs w:val="22"/>
              </w:rPr>
              <w:t xml:space="preserve">23 mei 2026</w:t>
            </w:r>
          </w:p>
        </w:tc>
      </w:tr>
      <w:tr>
        <w:tc>
          <w:tcPr>
            <w:tcW w:type="dxa" w:w="3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b/>
                <w:bCs/>
                <w:sz w:val="22"/>
                <w:szCs w:val="22"/>
              </w:rPr>
              <w:t xml:space="preserve">Geldig tot</w:t>
            </w:r>
          </w:p>
        </w:tc>
        <w:tc>
          <w:tcPr>
            <w:tcW w:type="dxa" w:w="61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b w:val="false"/>
                <w:bCs w:val="false"/>
                <w:sz w:val="22"/>
                <w:szCs w:val="22"/>
              </w:rPr>
              <w:t xml:space="preserve">30 juni 2026</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bCs/>
                <w:sz w:val="22"/>
                <w:szCs w:val="22"/>
              </w:rPr>
              <w:t xml:space="preserve">Status</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sz w:val="22"/>
                <w:szCs w:val="22"/>
              </w:rPr>
              <w:t xml:space="preserve">Bekrachtiging live-gang (gebruiker actief sinds 1 mei 2026)</w:t>
            </w:r>
          </w:p>
        </w:tc>
      </w:tr>
    </w:tbl>
    <w:p>
      <w:pPr>
        <w:spacing w:after="120"/>
      </w:pPr>
      <w:r>
        <w:rPr>
          <w:rFonts w:ascii="Calibri" w:cs="Calibri" w:eastAsia="Calibri" w:hAnsi="Calibri"/>
        </w:rPr>
        <w:t xml:space="preserve"/>
      </w:r>
    </w:p>
    <w:p>
      <w:pPr>
        <w:pStyle w:val="Heading1"/>
        <w:spacing w:after="160" w:before="320"/>
      </w:pPr>
      <w:r>
        <w:rPr>
          <w:rFonts w:ascii="Calibri" w:cs="Calibri" w:eastAsia="Calibri" w:hAnsi="Calibri"/>
          <w:b/>
          <w:bCs/>
          <w:color w:val="8B5CF6"/>
          <w:sz w:val="36"/>
          <w:szCs w:val="36"/>
        </w:rPr>
        <w:t xml:space="preserve">1. Inleiding</w:t>
      </w:r>
    </w:p>
    <w:p>
      <w:pPr>
        <w:spacing w:after="120"/>
      </w:pPr>
      <w:r>
        <w:rPr>
          <w:rFonts w:ascii="Calibri" w:cs="Calibri" w:eastAsia="Calibri" w:hAnsi="Calibri"/>
        </w:rPr>
        <w:t xml:space="preserve">Beste Elisa,</w:t>
      </w:r>
    </w:p>
    <w:p>
      <w:pPr>
        <w:spacing w:after="120"/>
      </w:pPr>
      <w:r>
        <w:rPr>
          <w:rFonts w:ascii="Calibri" w:cs="Calibri" w:eastAsia="Calibri" w:hAnsi="Calibri"/>
        </w:rPr>
        <w:t xml:space="preserve">Hartelijk dank voor het vertrouwen in </w:t>
      </w:r>
      <w:r>
        <w:rPr>
          <w:rFonts w:ascii="Calibri" w:cs="Calibri" w:eastAsia="Calibri" w:hAnsi="Calibri"/>
          <w:b/>
          <w:bCs/>
        </w:rPr>
        <w:t xml:space="preserve">ProjeXtPal</w:t>
      </w:r>
      <w:r>
        <w:rPr>
          <w:rFonts w:ascii="Calibri" w:cs="Calibri" w:eastAsia="Calibri" w:hAnsi="Calibri"/>
        </w:rPr>
        <w:t xml:space="preserve"> als platform voor jullie project- en programmamanagement bij Re-care in Heerenveen. Re-care is sinds de </w:t>
      </w:r>
      <w:r>
        <w:rPr>
          <w:rFonts w:ascii="Calibri" w:cs="Calibri" w:eastAsia="Calibri" w:hAnsi="Calibri"/>
          <w:b/>
          <w:bCs/>
        </w:rPr>
        <w:t xml:space="preserve">eerste week van mei 2026 live</w:t>
      </w:r>
      <w:r>
        <w:rPr>
          <w:rFonts w:ascii="Calibri" w:cs="Calibri" w:eastAsia="Calibri" w:hAnsi="Calibri"/>
        </w:rPr>
        <w:t xml:space="preserve"> op ProjeXtPal met één hoofdgebruiker, en het platform wordt actief gebruikt voor PRINCE2- en Agile-projecten in de zorgcontext.</w:t>
      </w:r>
    </w:p>
    <w:p>
      <w:pPr>
        <w:spacing w:after="120"/>
      </w:pPr>
      <w:r>
        <w:rPr>
          <w:rFonts w:ascii="Calibri" w:cs="Calibri" w:eastAsia="Calibri" w:hAnsi="Calibri"/>
        </w:rPr>
        <w:t xml:space="preserve">Deze offerte formaliseert het huidige gebruik en bevat een </w:t>
      </w:r>
      <w:r>
        <w:rPr>
          <w:rFonts w:ascii="Calibri" w:cs="Calibri" w:eastAsia="Calibri" w:hAnsi="Calibri"/>
          <w:b/>
          <w:bCs/>
        </w:rPr>
        <w:t xml:space="preserve">groei-scenario naar 10 gebruikers</w:t>
      </w:r>
      <w:r>
        <w:rPr>
          <w:rFonts w:ascii="Calibri" w:cs="Calibri" w:eastAsia="Calibri" w:hAnsi="Calibri"/>
        </w:rPr>
        <w:t xml:space="preserve">, zodat Re-care het platform kan opschalen zonder verstoring van workflow of dataconsistentie.</w:t>
      </w:r>
    </w:p>
    <w:p>
      <w:pPr>
        <w:spacing w:after="120"/>
      </w:pPr>
      <w:r>
        <w:rPr>
          <w:rFonts w:ascii="Calibri" w:cs="Calibri" w:eastAsia="Calibri" w:hAnsi="Calibri"/>
        </w:rPr>
        <w:t xml:space="preserve">ProjeXtPal is een </w:t>
      </w:r>
      <w:r>
        <w:rPr>
          <w:rFonts w:ascii="Calibri" w:cs="Calibri" w:eastAsia="Calibri" w:hAnsi="Calibri"/>
          <w:b/>
          <w:bCs/>
        </w:rPr>
        <w:t xml:space="preserve">Nederlands SaaS-platform</w:t>
      </w:r>
      <w:r>
        <w:rPr>
          <w:rFonts w:ascii="Calibri" w:cs="Calibri" w:eastAsia="Calibri" w:hAnsi="Calibri"/>
        </w:rPr>
        <w:t xml:space="preserve">, gehost in Nederland, met DKIM/SPF/DMARC-gehardende e-mail en volledig AVG-compatibele dataverwerking. Een DPIA is op aanvraag beschikbaar.</w:t>
      </w:r>
    </w:p>
    <w:p>
      <w:pPr>
        <w:pStyle w:val="Heading1"/>
        <w:spacing w:after="160" w:before="320"/>
      </w:pPr>
      <w:r>
        <w:rPr>
          <w:rFonts w:ascii="Calibri" w:cs="Calibri" w:eastAsia="Calibri" w:hAnsi="Calibri"/>
          <w:b/>
          <w:bCs/>
          <w:color w:val="8B5CF6"/>
          <w:sz w:val="36"/>
          <w:szCs w:val="36"/>
        </w:rPr>
        <w:t xml:space="preserve">2. Scope &amp; methodologieën</w:t>
      </w:r>
    </w:p>
    <w:p>
      <w:pPr>
        <w:spacing w:after="120"/>
      </w:pPr>
      <w:r>
        <w:rPr>
          <w:rFonts w:ascii="Calibri" w:cs="Calibri" w:eastAsia="Calibri" w:hAnsi="Calibri"/>
        </w:rPr>
        <w:t xml:space="preserve">ProjeXtPal ondersteunt alle gangbare project- en programmamanagement methodologieën die relevant zijn voor een zorginstelling: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E9D5FF" w:val="clear"/>
            <w:tcMar>
              <w:top w:type="dxa" w:w="100"/>
              <w:left w:type="dxa" w:w="140"/>
              <w:bottom w:type="dxa" w:w="100"/>
              <w:right w:type="dxa" w:w="140"/>
            </w:tcMar>
            <w:vAlign w:val="center"/>
          </w:tcPr>
          <w:p>
            <w:r>
              <w:rPr>
                <w:rFonts w:ascii="Calibri" w:cs="Calibri" w:eastAsia="Calibri" w:hAnsi="Calibri"/>
                <w:b/>
                <w:bCs/>
                <w:color w:val="1F2937"/>
                <w:sz w:val="22"/>
                <w:szCs w:val="22"/>
              </w:rPr>
              <w:t xml:space="preserve">Domein</w:t>
            </w:r>
          </w:p>
        </w:tc>
        <w:tc>
          <w:tcPr>
            <w:tcW w:type="dxa" w:w="7160"/>
            <w:tcBorders>
              <w:top w:val="single" w:color="CCCCCC" w:sz="4"/>
              <w:left w:val="single" w:color="CCCCCC" w:sz="4"/>
              <w:bottom w:val="single" w:color="CCCCCC" w:sz="4"/>
              <w:right w:val="single" w:color="CCCCCC" w:sz="4"/>
            </w:tcBorders>
            <w:shd w:fill="E9D5FF" w:val="clear"/>
            <w:tcMar>
              <w:top w:type="dxa" w:w="100"/>
              <w:left w:type="dxa" w:w="140"/>
              <w:bottom w:type="dxa" w:w="100"/>
              <w:right w:type="dxa" w:w="140"/>
            </w:tcMar>
            <w:vAlign w:val="center"/>
          </w:tcPr>
          <w:p>
            <w:r>
              <w:rPr>
                <w:rFonts w:ascii="Calibri" w:cs="Calibri" w:eastAsia="Calibri" w:hAnsi="Calibri"/>
                <w:b/>
                <w:bCs/>
                <w:color w:val="1F2937"/>
                <w:sz w:val="22"/>
                <w:szCs w:val="22"/>
              </w:rPr>
              <w:t xml:space="preserve">Methoden / surfaces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bCs/>
                <w:sz w:val="22"/>
                <w:szCs w:val="22"/>
              </w:rPr>
              <w:t xml:space="preserve">Project</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sz w:val="22"/>
                <w:szCs w:val="22"/>
              </w:rPr>
              <w:t xml:space="preserve">PRINCE2, Scrum, Kanban, Waterfall, Agile, Hybrid, Lean Six Sigma (Green &amp; Black Belt)</w:t>
            </w:r>
          </w:p>
        </w:tc>
      </w:tr>
      <w:tr>
        <w:tc>
          <w:tcPr>
            <w:tcW w:type="dxa" w:w="2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b/>
                <w:bCs/>
                <w:sz w:val="22"/>
                <w:szCs w:val="22"/>
              </w:rPr>
              <w:t xml:space="preserve">Programma</w:t>
            </w:r>
          </w:p>
        </w:tc>
        <w:tc>
          <w:tcPr>
            <w:tcW w:type="dxa" w:w="71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b w:val="false"/>
                <w:bCs w:val="false"/>
                <w:sz w:val="22"/>
                <w:szCs w:val="22"/>
              </w:rPr>
              <w:t xml:space="preserve">MSP, SAFe, PMI, PRINCE2 Programme, Hybrid Programme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bCs/>
                <w:sz w:val="22"/>
                <w:szCs w:val="22"/>
              </w:rPr>
              <w:t xml:space="preserve">Governance</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sz w:val="22"/>
                <w:szCs w:val="22"/>
              </w:rPr>
              <w:t xml:space="preserve">Portfolios, boards, stakeholders, meetings, decisions, RAID-logs</w:t>
            </w:r>
          </w:p>
        </w:tc>
      </w:tr>
      <w:tr>
        <w:tc>
          <w:tcPr>
            <w:tcW w:type="dxa" w:w="22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b/>
                <w:bCs/>
                <w:sz w:val="22"/>
                <w:szCs w:val="22"/>
              </w:rPr>
              <w:t xml:space="preserve">Academy</w:t>
            </w:r>
          </w:p>
        </w:tc>
        <w:tc>
          <w:tcPr>
            <w:tcW w:type="dxa" w:w="716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b w:val="false"/>
                <w:bCs w:val="false"/>
                <w:sz w:val="22"/>
                <w:szCs w:val="22"/>
              </w:rPr>
              <w:t xml:space="preserve">(Coming soon) Online cursussen PRINCE2/Agile/Scrum/Waterfall + certificering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bCs/>
                <w:sz w:val="22"/>
                <w:szCs w:val="22"/>
              </w:rPr>
              <w:t xml:space="preserve">Mobile</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val="false"/>
                <w:bCs w:val="false"/>
                <w:sz w:val="22"/>
                <w:szCs w:val="22"/>
              </w:rPr>
              <w:t xml:space="preserve">iOS + Android app op App Store / Play Store, biometrische login, offline cache</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Voor een zorginstelling als Re-care zijn met name </w:t>
      </w:r>
      <w:r>
        <w:rPr>
          <w:rFonts w:ascii="Calibri" w:cs="Calibri" w:eastAsia="Calibri" w:hAnsi="Calibri"/>
          <w:b/>
          <w:bCs/>
        </w:rPr>
        <w:t xml:space="preserve">PRINCE2</w:t>
      </w:r>
      <w:r>
        <w:rPr>
          <w:rFonts w:ascii="Calibri" w:cs="Calibri" w:eastAsia="Calibri" w:hAnsi="Calibri"/>
        </w:rPr>
        <w:t xml:space="preserve"> (zorginhoudelijke verbeterprojecten met stuurgroep &amp; business case), </w:t>
      </w:r>
      <w:r>
        <w:rPr>
          <w:rFonts w:ascii="Calibri" w:cs="Calibri" w:eastAsia="Calibri" w:hAnsi="Calibri"/>
          <w:b/>
          <w:bCs/>
        </w:rPr>
        <w:t xml:space="preserve">Agile</w:t>
      </w:r>
      <w:r>
        <w:rPr>
          <w:rFonts w:ascii="Calibri" w:cs="Calibri" w:eastAsia="Calibri" w:hAnsi="Calibri"/>
        </w:rPr>
        <w:t xml:space="preserve"> (innovatietrajecten) en </w:t>
      </w:r>
      <w:r>
        <w:rPr>
          <w:rFonts w:ascii="Calibri" w:cs="Calibri" w:eastAsia="Calibri" w:hAnsi="Calibri"/>
          <w:b/>
          <w:bCs/>
        </w:rPr>
        <w:t xml:space="preserve">Governance</w:t>
      </w:r>
      <w:r>
        <w:rPr>
          <w:rFonts w:ascii="Calibri" w:cs="Calibri" w:eastAsia="Calibri" w:hAnsi="Calibri"/>
        </w:rPr>
        <w:t xml:space="preserve"> (board-overzicht, beslissingen, RAID) direct van toepassing.</w:t>
      </w:r>
    </w:p>
    <w:p>
      <w:pPr>
        <w:pStyle w:val="Heading1"/>
        <w:spacing w:after="160" w:before="320"/>
      </w:pPr>
      <w:r>
        <w:rPr>
          <w:rFonts w:ascii="Calibri" w:cs="Calibri" w:eastAsia="Calibri" w:hAnsi="Calibri"/>
          <w:b/>
          <w:bCs/>
          <w:color w:val="8B5CF6"/>
          <w:sz w:val="36"/>
          <w:szCs w:val="36"/>
        </w:rPr>
        <w:t xml:space="preserve">3. Prijsstelling</w:t>
      </w:r>
    </w:p>
    <w:p>
      <w:pPr>
        <w:pStyle w:val="Heading2"/>
        <w:spacing w:after="120" w:before="240"/>
      </w:pPr>
      <w:r>
        <w:rPr>
          <w:rFonts w:ascii="Calibri" w:cs="Calibri" w:eastAsia="Calibri" w:hAnsi="Calibri"/>
          <w:b/>
          <w:bCs/>
          <w:color w:val="1F2937"/>
          <w:sz w:val="28"/>
          <w:szCs w:val="28"/>
        </w:rPr>
        <w:t xml:space="preserve">3.1 Fase 1 — Huidige situatie (1 gebruiker, sinds 1 mei 2026)</w:t>
      </w:r>
    </w:p>
    <w:p>
      <w:pPr>
        <w:spacing w:after="120"/>
      </w:pPr>
      <w:r>
        <w:rPr>
          <w:rFonts w:ascii="Calibri" w:cs="Calibri" w:eastAsia="Calibri" w:hAnsi="Calibri"/>
          <w:b/>
          <w:bCs/>
        </w:rPr>
        <w:t xml:space="preserve">Plan: </w:t>
      </w:r>
      <w:r>
        <w:rPr>
          <w:rFonts w:ascii="Calibri" w:cs="Calibri" w:eastAsia="Calibri" w:hAnsi="Calibri"/>
          <w:b/>
          <w:bCs/>
          <w:color w:val="8B5CF6"/>
        </w:rPr>
        <w:t xml:space="preserve">Professional (Web + Mobile +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tcBorders>
              <w:top w:val="single" w:color="CCCCCC" w:sz="4"/>
              <w:left w:val="single" w:color="CCCCCC" w:sz="4"/>
              <w:bottom w:val="single" w:color="CCCCCC" w:sz="4"/>
              <w:right w:val="single" w:color="CCCCCC" w:sz="4"/>
            </w:tcBorders>
            <w:shd w:fill="E9D5FF" w:val="clear"/>
            <w:tcMar>
              <w:top w:type="dxa" w:w="100"/>
              <w:left w:type="dxa" w:w="140"/>
              <w:bottom w:type="dxa" w:w="100"/>
              <w:right w:type="dxa" w:w="140"/>
            </w:tcMar>
            <w:vAlign w:val="center"/>
          </w:tcPr>
          <w:p>
            <w:r>
              <w:rPr>
                <w:rFonts w:ascii="Calibri" w:cs="Calibri" w:eastAsia="Calibri" w:hAnsi="Calibri"/>
                <w:b/>
                <w:bCs/>
                <w:color w:val="1F2937"/>
                <w:sz w:val="22"/>
                <w:szCs w:val="22"/>
              </w:rPr>
              <w:t xml:space="preserve">Item</w:t>
            </w:r>
          </w:p>
        </w:tc>
        <w:tc>
          <w:tcPr>
            <w:tcW w:type="dxa" w:w="2280"/>
            <w:tcBorders>
              <w:top w:val="single" w:color="CCCCCC" w:sz="4"/>
              <w:left w:val="single" w:color="CCCCCC" w:sz="4"/>
              <w:bottom w:val="single" w:color="CCCCCC" w:sz="4"/>
              <w:right w:val="single" w:color="CCCCCC" w:sz="4"/>
            </w:tcBorders>
            <w:shd w:fill="E9D5FF" w:val="clear"/>
            <w:tcMar>
              <w:top w:type="dxa" w:w="100"/>
              <w:left w:type="dxa" w:w="140"/>
              <w:bottom w:type="dxa" w:w="100"/>
              <w:right w:type="dxa" w:w="140"/>
            </w:tcMar>
            <w:vAlign w:val="center"/>
          </w:tcPr>
          <w:p>
            <w:r>
              <w:rPr>
                <w:rFonts w:ascii="Calibri" w:cs="Calibri" w:eastAsia="Calibri" w:hAnsi="Calibri"/>
                <w:b/>
                <w:bCs/>
                <w:color w:val="1F2937"/>
                <w:sz w:val="22"/>
                <w:szCs w:val="22"/>
              </w:rPr>
              <w:t xml:space="preserve">Maandelijks</w:t>
            </w:r>
          </w:p>
        </w:tc>
        <w:tc>
          <w:tcPr>
            <w:tcW w:type="dxa" w:w="2280"/>
            <w:tcBorders>
              <w:top w:val="single" w:color="CCCCCC" w:sz="4"/>
              <w:left w:val="single" w:color="CCCCCC" w:sz="4"/>
              <w:bottom w:val="single" w:color="CCCCCC" w:sz="4"/>
              <w:right w:val="single" w:color="CCCCCC" w:sz="4"/>
            </w:tcBorders>
            <w:shd w:fill="E9D5FF" w:val="clear"/>
            <w:tcMar>
              <w:top w:type="dxa" w:w="100"/>
              <w:left w:type="dxa" w:w="140"/>
              <w:bottom w:type="dxa" w:w="100"/>
              <w:right w:type="dxa" w:w="140"/>
            </w:tcMar>
            <w:vAlign w:val="center"/>
          </w:tcPr>
          <w:p>
            <w:r>
              <w:rPr>
                <w:rFonts w:ascii="Calibri" w:cs="Calibri" w:eastAsia="Calibri" w:hAnsi="Calibri"/>
                <w:b/>
                <w:bCs/>
                <w:color w:val="1F2937"/>
                <w:sz w:val="22"/>
                <w:szCs w:val="22"/>
              </w:rPr>
              <w:t xml:space="preserve">Jaarlijks (–10%)</w:t>
            </w:r>
          </w:p>
        </w:tc>
      </w:tr>
      <w:tr>
        <w:tc>
          <w:tcPr>
            <w:tcW w:type="dxa" w:w="48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r>
              <w:rPr>
                <w:rFonts w:ascii="Calibri" w:cs="Calibri" w:eastAsia="Calibri" w:hAnsi="Calibri"/>
                <w:b/>
                <w:bCs/>
                <w:sz w:val="22"/>
                <w:szCs w:val="22"/>
              </w:rPr>
              <w:t xml:space="preserve">ProjeXtPal Professional × 1 gebruiker</w:t>
            </w:r>
          </w:p>
        </w:tc>
        <w:tc>
          <w:tcPr>
            <w:tcW w:type="dxa" w:w="228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jc w:val="right"/>
            </w:pPr>
            <w:r>
              <w:rPr>
                <w:rFonts w:ascii="Calibri" w:cs="Calibri" w:eastAsia="Calibri" w:hAnsi="Calibri"/>
                <w:b/>
                <w:bCs/>
                <w:sz w:val="22"/>
                <w:szCs w:val="22"/>
              </w:rPr>
              <w:t xml:space="preserve">€ 49,00 / mnd</w:t>
            </w:r>
          </w:p>
        </w:tc>
        <w:tc>
          <w:tcPr>
            <w:tcW w:type="dxa" w:w="228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jc w:val="right"/>
            </w:pPr>
            <w:r>
              <w:rPr>
                <w:rFonts w:ascii="Calibri" w:cs="Calibri" w:eastAsia="Calibri" w:hAnsi="Calibri"/>
                <w:b/>
                <w:bCs/>
                <w:sz w:val="22"/>
                <w:szCs w:val="22"/>
              </w:rPr>
              <w:t xml:space="preserve">€ 529,00 / jaar</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sz w:val="22"/>
                <w:szCs w:val="22"/>
              </w:rPr>
              <w:t xml:space="preserve">Onbeperkte projecten (10 simultaan)</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r>
      <w:tr>
        <w:tc>
          <w:tcPr>
            <w:tcW w:type="dxa" w:w="4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sz w:val="22"/>
                <w:szCs w:val="22"/>
              </w:rPr>
              <w:t xml:space="preserve">Programmamanagement</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sz w:val="22"/>
                <w:szCs w:val="22"/>
              </w:rPr>
              <w:t xml:space="preserve">Gantt charts &amp; planning</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r>
      <w:tr>
        <w:tc>
          <w:tcPr>
            <w:tcW w:type="dxa" w:w="4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sz w:val="22"/>
                <w:szCs w:val="22"/>
              </w:rPr>
              <w:t xml:space="preserve">Geavanceerde AI-assistent</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sz w:val="22"/>
                <w:szCs w:val="22"/>
              </w:rPr>
              <w:t xml:space="preserve">Prioriteit support (NL)</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r>
      <w:tr>
        <w:tc>
          <w:tcPr>
            <w:tcW w:type="dxa" w:w="4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sz w:val="22"/>
                <w:szCs w:val="22"/>
              </w:rPr>
              <w:t xml:space="preserve">Mobile app (iOS + Android)</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r>
    </w:tbl>
    <w:p>
      <w:pPr>
        <w:spacing w:after="120"/>
      </w:pPr>
      <w:r>
        <w:rPr>
          <w:rFonts w:ascii="Calibri" w:cs="Calibri" w:eastAsia="Calibri" w:hAnsi="Calibri"/>
        </w:rPr>
        <w:t xml:space="preserve"/>
      </w:r>
    </w:p>
    <w:p>
      <w:pPr>
        <w:pBdr>
          <w:left w:val="single" w:color="8B5CF6" w:sz="18" w:space="12"/>
        </w:pBdr>
        <w:spacing w:after="200"/>
      </w:pPr>
      <w:r>
        <w:rPr>
          <w:rFonts w:ascii="Calibri" w:cs="Calibri" w:eastAsia="Calibri" w:hAnsi="Calibri"/>
          <w:i/>
          <w:iCs/>
          <w:sz w:val="22"/>
          <w:szCs w:val="22"/>
        </w:rPr>
        <w:t xml:space="preserve">Verschuldigd vanaf 1 mei 2026. Voor de periode 1 mei – 31 mei 2026 wordt een pro-rata factuur opgemaakt (€ 49,00). Vanaf 1 juni gaat de gekozen factureringscyclus in (maandelijks of jaarlijks).</w:t>
      </w:r>
    </w:p>
    <w:p>
      <w:pPr>
        <w:pStyle w:val="Heading2"/>
        <w:spacing w:after="120" w:before="240"/>
      </w:pPr>
      <w:r>
        <w:rPr>
          <w:rFonts w:ascii="Calibri" w:cs="Calibri" w:eastAsia="Calibri" w:hAnsi="Calibri"/>
          <w:b/>
          <w:bCs/>
          <w:color w:val="1F2937"/>
          <w:sz w:val="28"/>
          <w:szCs w:val="28"/>
        </w:rPr>
        <w:t xml:space="preserve">3.2 Fase 2 — Opschaling naar 10 gebruikers (datum nader te bepalen)</w:t>
      </w:r>
    </w:p>
    <w:p>
      <w:pPr>
        <w:spacing w:after="120"/>
      </w:pPr>
      <w:r>
        <w:rPr>
          <w:rFonts w:ascii="Calibri" w:cs="Calibri" w:eastAsia="Calibri" w:hAnsi="Calibri"/>
          <w:b/>
          <w:bCs/>
        </w:rPr>
        <w:t xml:space="preserve">Plan: </w:t>
      </w:r>
      <w:r>
        <w:rPr>
          <w:rFonts w:ascii="Calibri" w:cs="Calibri" w:eastAsia="Calibri" w:hAnsi="Calibri"/>
          <w:b/>
          <w:bCs/>
          <w:color w:val="8B5CF6"/>
        </w:rPr>
        <w:t xml:space="preserve">Team (Web + Mobile, voor teams tot 25 gebruikers)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tcBorders>
              <w:top w:val="single" w:color="CCCCCC" w:sz="4"/>
              <w:left w:val="single" w:color="CCCCCC" w:sz="4"/>
              <w:bottom w:val="single" w:color="CCCCCC" w:sz="4"/>
              <w:right w:val="single" w:color="CCCCCC" w:sz="4"/>
            </w:tcBorders>
            <w:shd w:fill="E9D5FF" w:val="clear"/>
            <w:tcMar>
              <w:top w:type="dxa" w:w="100"/>
              <w:left w:type="dxa" w:w="140"/>
              <w:bottom w:type="dxa" w:w="100"/>
              <w:right w:type="dxa" w:w="140"/>
            </w:tcMar>
            <w:vAlign w:val="center"/>
          </w:tcPr>
          <w:p>
            <w:r>
              <w:rPr>
                <w:rFonts w:ascii="Calibri" w:cs="Calibri" w:eastAsia="Calibri" w:hAnsi="Calibri"/>
                <w:b/>
                <w:bCs/>
                <w:color w:val="1F2937"/>
                <w:sz w:val="22"/>
                <w:szCs w:val="22"/>
              </w:rPr>
              <w:t xml:space="preserve">Item</w:t>
            </w:r>
          </w:p>
        </w:tc>
        <w:tc>
          <w:tcPr>
            <w:tcW w:type="dxa" w:w="2280"/>
            <w:tcBorders>
              <w:top w:val="single" w:color="CCCCCC" w:sz="4"/>
              <w:left w:val="single" w:color="CCCCCC" w:sz="4"/>
              <w:bottom w:val="single" w:color="CCCCCC" w:sz="4"/>
              <w:right w:val="single" w:color="CCCCCC" w:sz="4"/>
            </w:tcBorders>
            <w:shd w:fill="E9D5FF" w:val="clear"/>
            <w:tcMar>
              <w:top w:type="dxa" w:w="100"/>
              <w:left w:type="dxa" w:w="140"/>
              <w:bottom w:type="dxa" w:w="100"/>
              <w:right w:type="dxa" w:w="140"/>
            </w:tcMar>
            <w:vAlign w:val="center"/>
          </w:tcPr>
          <w:p>
            <w:r>
              <w:rPr>
                <w:rFonts w:ascii="Calibri" w:cs="Calibri" w:eastAsia="Calibri" w:hAnsi="Calibri"/>
                <w:b/>
                <w:bCs/>
                <w:color w:val="1F2937"/>
                <w:sz w:val="22"/>
                <w:szCs w:val="22"/>
              </w:rPr>
              <w:t xml:space="preserve">Maandelijks</w:t>
            </w:r>
          </w:p>
        </w:tc>
        <w:tc>
          <w:tcPr>
            <w:tcW w:type="dxa" w:w="2280"/>
            <w:tcBorders>
              <w:top w:val="single" w:color="CCCCCC" w:sz="4"/>
              <w:left w:val="single" w:color="CCCCCC" w:sz="4"/>
              <w:bottom w:val="single" w:color="CCCCCC" w:sz="4"/>
              <w:right w:val="single" w:color="CCCCCC" w:sz="4"/>
            </w:tcBorders>
            <w:shd w:fill="E9D5FF" w:val="clear"/>
            <w:tcMar>
              <w:top w:type="dxa" w:w="100"/>
              <w:left w:type="dxa" w:w="140"/>
              <w:bottom w:type="dxa" w:w="100"/>
              <w:right w:type="dxa" w:w="140"/>
            </w:tcMar>
            <w:vAlign w:val="center"/>
          </w:tcPr>
          <w:p>
            <w:r>
              <w:rPr>
                <w:rFonts w:ascii="Calibri" w:cs="Calibri" w:eastAsia="Calibri" w:hAnsi="Calibri"/>
                <w:b/>
                <w:bCs/>
                <w:color w:val="1F2937"/>
                <w:sz w:val="22"/>
                <w:szCs w:val="22"/>
              </w:rPr>
              <w:t xml:space="preserve">Jaarlijks (–10%)</w:t>
            </w:r>
          </w:p>
        </w:tc>
      </w:tr>
      <w:tr>
        <w:tc>
          <w:tcPr>
            <w:tcW w:type="dxa" w:w="48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r>
              <w:rPr>
                <w:rFonts w:ascii="Calibri" w:cs="Calibri" w:eastAsia="Calibri" w:hAnsi="Calibri"/>
                <w:b/>
                <w:bCs/>
                <w:sz w:val="22"/>
                <w:szCs w:val="22"/>
              </w:rPr>
              <w:t xml:space="preserve">ProjeXtPal Team × 10 gebruikers</w:t>
            </w:r>
          </w:p>
        </w:tc>
        <w:tc>
          <w:tcPr>
            <w:tcW w:type="dxa" w:w="228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jc w:val="right"/>
            </w:pPr>
            <w:r>
              <w:rPr>
                <w:rFonts w:ascii="Calibri" w:cs="Calibri" w:eastAsia="Calibri" w:hAnsi="Calibri"/>
                <w:b/>
                <w:bCs/>
                <w:sz w:val="22"/>
                <w:szCs w:val="22"/>
              </w:rPr>
              <w:t xml:space="preserve">€ 39 / gebruiker → € 390 / mnd</w:t>
            </w:r>
          </w:p>
        </w:tc>
        <w:tc>
          <w:tcPr>
            <w:tcW w:type="dxa" w:w="228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jc w:val="right"/>
            </w:pPr>
            <w:r>
              <w:rPr>
                <w:rFonts w:ascii="Calibri" w:cs="Calibri" w:eastAsia="Calibri" w:hAnsi="Calibri"/>
                <w:b/>
                <w:bCs/>
                <w:sz w:val="22"/>
                <w:szCs w:val="22"/>
              </w:rPr>
              <w:t xml:space="preserve">€ 4.212,00 / jaar</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sz w:val="22"/>
                <w:szCs w:val="22"/>
              </w:rPr>
              <w:t xml:space="preserve">Onbeperkte projecten</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r>
      <w:tr>
        <w:tc>
          <w:tcPr>
            <w:tcW w:type="dxa" w:w="4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sz w:val="22"/>
                <w:szCs w:val="22"/>
              </w:rPr>
              <w:t xml:space="preserve">Team collaboration &amp; gedeelde dashboards</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sz w:val="22"/>
                <w:szCs w:val="22"/>
              </w:rPr>
              <w:t xml:space="preserve">Admin permissies &amp; rolbeheer</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r>
      <w:tr>
        <w:tc>
          <w:tcPr>
            <w:tcW w:type="dxa" w:w="4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sz w:val="22"/>
                <w:szCs w:val="22"/>
              </w:rPr>
              <w:t xml:space="preserve">Portfolio management</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sz w:val="22"/>
                <w:szCs w:val="22"/>
              </w:rPr>
              <w:t xml:space="preserve">Programmamanagement (PRINCE2 Prog / MSP / SAFe)</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r>
      <w:tr>
        <w:tc>
          <w:tcPr>
            <w:tcW w:type="dxa" w:w="4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sz w:val="22"/>
                <w:szCs w:val="22"/>
              </w:rPr>
              <w:t xml:space="preserve">Governance + RAID + Boards</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sz w:val="22"/>
                <w:szCs w:val="22"/>
              </w:rPr>
              <w:t xml:space="preserve">Geavanceerde AI-assistent (alle gebruikers)</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r>
      <w:tr>
        <w:tc>
          <w:tcPr>
            <w:tcW w:type="dxa" w:w="4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sz w:val="22"/>
                <w:szCs w:val="22"/>
              </w:rPr>
              <w:t xml:space="preserve">Prioriteit support (NL)</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sz w:val="22"/>
                <w:szCs w:val="22"/>
              </w:rPr>
              <w:t xml:space="preserve">inclusief</w:t>
            </w:r>
          </w:p>
        </w:tc>
      </w:tr>
    </w:tbl>
    <w:p>
      <w:pPr>
        <w:spacing w:after="120"/>
      </w:pPr>
      <w:r>
        <w:rPr>
          <w:rFonts w:ascii="Calibri" w:cs="Calibri" w:eastAsia="Calibri" w:hAnsi="Calibri"/>
        </w:rPr>
        <w:t xml:space="preserve"/>
      </w:r>
    </w:p>
    <w:p>
      <w:pPr>
        <w:pBdr>
          <w:left w:val="single" w:color="8B5CF6" w:sz="18" w:space="12"/>
        </w:pBdr>
        <w:spacing w:after="200"/>
      </w:pPr>
      <w:r>
        <w:rPr>
          <w:rFonts w:ascii="Calibri" w:cs="Calibri" w:eastAsia="Calibri" w:hAnsi="Calibri"/>
          <w:i/>
          <w:iCs/>
          <w:sz w:val="22"/>
          <w:szCs w:val="22"/>
        </w:rPr>
        <w:t xml:space="preserve">Activatie naar Team vindt plaats op moment van opschaling. Re-care geeft eenvoudig per e-mail (info@projextpal.com) door wanneer de extra 9 gebruikers worden toegevoegd. De pro-rata berekening wordt automatisch toegepast op de eerstvolgende factuur.</w:t>
      </w:r>
    </w:p>
    <w:p>
      <w:pPr>
        <w:pStyle w:val="Heading2"/>
        <w:spacing w:after="120" w:before="240"/>
      </w:pPr>
      <w:r>
        <w:rPr>
          <w:rFonts w:ascii="Calibri" w:cs="Calibri" w:eastAsia="Calibri" w:hAnsi="Calibri"/>
          <w:b/>
          <w:bCs/>
          <w:color w:val="1F2937"/>
          <w:sz w:val="28"/>
          <w:szCs w:val="28"/>
        </w:rPr>
        <w:t xml:space="preserve">3.3 Optionele uitbreidingen (op aanvraag)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tcBorders>
              <w:top w:val="single" w:color="CCCCCC" w:sz="4"/>
              <w:left w:val="single" w:color="CCCCCC" w:sz="4"/>
              <w:bottom w:val="single" w:color="CCCCCC" w:sz="4"/>
              <w:right w:val="single" w:color="CCCCCC" w:sz="4"/>
            </w:tcBorders>
            <w:shd w:fill="E9D5FF" w:val="clear"/>
            <w:tcMar>
              <w:top w:type="dxa" w:w="100"/>
              <w:left w:type="dxa" w:w="140"/>
              <w:bottom w:type="dxa" w:w="100"/>
              <w:right w:type="dxa" w:w="140"/>
            </w:tcMar>
            <w:vAlign w:val="center"/>
          </w:tcPr>
          <w:p>
            <w:r>
              <w:rPr>
                <w:rFonts w:ascii="Calibri" w:cs="Calibri" w:eastAsia="Calibri" w:hAnsi="Calibri"/>
                <w:b/>
                <w:bCs/>
                <w:color w:val="1F2937"/>
                <w:sz w:val="22"/>
                <w:szCs w:val="22"/>
              </w:rPr>
              <w:t xml:space="preserve">Optie</w:t>
            </w:r>
          </w:p>
        </w:tc>
        <w:tc>
          <w:tcPr>
            <w:tcW w:type="dxa" w:w="2280"/>
            <w:tcBorders>
              <w:top w:val="single" w:color="CCCCCC" w:sz="4"/>
              <w:left w:val="single" w:color="CCCCCC" w:sz="4"/>
              <w:bottom w:val="single" w:color="CCCCCC" w:sz="4"/>
              <w:right w:val="single" w:color="CCCCCC" w:sz="4"/>
            </w:tcBorders>
            <w:shd w:fill="E9D5FF" w:val="clear"/>
            <w:tcMar>
              <w:top w:type="dxa" w:w="100"/>
              <w:left w:type="dxa" w:w="140"/>
              <w:bottom w:type="dxa" w:w="100"/>
              <w:right w:type="dxa" w:w="140"/>
            </w:tcMar>
            <w:vAlign w:val="center"/>
          </w:tcPr>
          <w:p>
            <w:r>
              <w:rPr>
                <w:rFonts w:ascii="Calibri" w:cs="Calibri" w:eastAsia="Calibri" w:hAnsi="Calibri"/>
                <w:b/>
                <w:bCs/>
                <w:color w:val="1F2937"/>
                <w:sz w:val="22"/>
                <w:szCs w:val="22"/>
              </w:rPr>
              <w:t xml:space="preserve">Eenmalig</w:t>
            </w:r>
          </w:p>
        </w:tc>
        <w:tc>
          <w:tcPr>
            <w:tcW w:type="dxa" w:w="2280"/>
            <w:tcBorders>
              <w:top w:val="single" w:color="CCCCCC" w:sz="4"/>
              <w:left w:val="single" w:color="CCCCCC" w:sz="4"/>
              <w:bottom w:val="single" w:color="CCCCCC" w:sz="4"/>
              <w:right w:val="single" w:color="CCCCCC" w:sz="4"/>
            </w:tcBorders>
            <w:shd w:fill="E9D5FF" w:val="clear"/>
            <w:tcMar>
              <w:top w:type="dxa" w:w="100"/>
              <w:left w:type="dxa" w:w="140"/>
              <w:bottom w:type="dxa" w:w="100"/>
              <w:right w:type="dxa" w:w="140"/>
            </w:tcMar>
            <w:vAlign w:val="center"/>
          </w:tcPr>
          <w:p>
            <w:r>
              <w:rPr>
                <w:rFonts w:ascii="Calibri" w:cs="Calibri" w:eastAsia="Calibri" w:hAnsi="Calibri"/>
                <w:b/>
                <w:bCs/>
                <w:color w:val="1F2937"/>
                <w:sz w:val="22"/>
                <w:szCs w:val="22"/>
              </w:rPr>
              <w:t xml:space="preserve">Recurring</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bCs/>
                <w:sz w:val="22"/>
                <w:szCs w:val="22"/>
              </w:rPr>
              <w:t xml:space="preserve">Onboarding-workshop (online, 2 uur, NL) voor 10-koppig team</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Calibri" w:cs="Calibri" w:eastAsia="Calibri" w:hAnsi="Calibri"/>
                <w:b w:val="false"/>
                <w:bCs w:val="false"/>
                <w:sz w:val="22"/>
                <w:szCs w:val="22"/>
              </w:rPr>
              <w:t xml:space="preserve">€ 450,00</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b w:val="false"/>
                <w:bCs w:val="false"/>
                <w:sz w:val="22"/>
                <w:szCs w:val="22"/>
              </w:rPr>
              <w:t xml:space="preserve">—</w:t>
            </w:r>
          </w:p>
        </w:tc>
      </w:tr>
      <w:tr>
        <w:tc>
          <w:tcPr>
            <w:tcW w:type="dxa" w:w="4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b/>
                <w:bCs/>
                <w:sz w:val="22"/>
                <w:szCs w:val="22"/>
              </w:rPr>
              <w:t xml:space="preserve">Data-migratie vanuit bestaande tools (Excel/Trello/Asana)</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right"/>
            </w:pPr>
            <w:r>
              <w:rPr>
                <w:rFonts w:ascii="Calibri" w:cs="Calibri" w:eastAsia="Calibri" w:hAnsi="Calibri"/>
                <w:b w:val="false"/>
                <w:bCs w:val="false"/>
                <w:sz w:val="22"/>
                <w:szCs w:val="22"/>
              </w:rPr>
              <w:t xml:space="preserve">€ 350 – € 750</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b w:val="false"/>
                <w:bCs w:val="false"/>
                <w:sz w:val="22"/>
                <w:szCs w:val="22"/>
              </w:rPr>
              <w:t xml:space="preserve">—</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bCs/>
                <w:sz w:val="22"/>
                <w:szCs w:val="22"/>
              </w:rPr>
              <w:t xml:space="preserve">Eigen subdomein (recare.projextpal.com)</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Calibri" w:cs="Calibri" w:eastAsia="Calibri" w:hAnsi="Calibri"/>
                <w:b w:val="false"/>
                <w:bCs w:val="false"/>
                <w:sz w:val="22"/>
                <w:szCs w:val="22"/>
              </w:rPr>
              <w:t xml:space="preserve">€ 0</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b w:val="false"/>
                <w:bCs w:val="false"/>
                <w:sz w:val="22"/>
                <w:szCs w:val="22"/>
              </w:rPr>
              <w:t xml:space="preserve">—</w:t>
            </w:r>
          </w:p>
        </w:tc>
      </w:tr>
      <w:tr>
        <w:tc>
          <w:tcPr>
            <w:tcW w:type="dxa" w:w="4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b/>
                <w:bCs/>
                <w:sz w:val="22"/>
                <w:szCs w:val="22"/>
              </w:rPr>
              <w:t xml:space="preserve">SSO / SAML koppeling (Azure AD / Google Workspace)</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right"/>
            </w:pPr>
            <w:r>
              <w:rPr>
                <w:rFonts w:ascii="Calibri" w:cs="Calibri" w:eastAsia="Calibri" w:hAnsi="Calibri"/>
                <w:b w:val="false"/>
                <w:bCs w:val="false"/>
                <w:sz w:val="22"/>
                <w:szCs w:val="22"/>
              </w:rPr>
              <w:t xml:space="preserve">€ 750,00</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b w:val="false"/>
                <w:bCs w:val="false"/>
                <w:sz w:val="22"/>
                <w:szCs w:val="22"/>
              </w:rPr>
              <w:t xml:space="preserve">—</w:t>
            </w:r>
          </w:p>
        </w:tc>
      </w:tr>
      <w:tr>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b/>
                <w:bCs/>
                <w:sz w:val="22"/>
                <w:szCs w:val="22"/>
              </w:rPr>
              <w:t xml:space="preserve">Dedicated account manager + SLA 99,5%</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b w:val="false"/>
                <w:bCs w:val="false"/>
                <w:sz w:val="22"/>
                <w:szCs w:val="22"/>
              </w:rPr>
              <w:t xml:space="preserve">—</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rFonts w:ascii="Calibri" w:cs="Calibri" w:eastAsia="Calibri" w:hAnsi="Calibri"/>
                <w:b w:val="false"/>
                <w:bCs w:val="false"/>
                <w:sz w:val="22"/>
                <w:szCs w:val="22"/>
              </w:rPr>
              <w:t xml:space="preserve">€ 150,00 / mnd</w:t>
            </w:r>
          </w:p>
        </w:tc>
      </w:tr>
      <w:tr>
        <w:tc>
          <w:tcPr>
            <w:tcW w:type="dxa" w:w="4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r>
              <w:rPr>
                <w:rFonts w:ascii="Calibri" w:cs="Calibri" w:eastAsia="Calibri" w:hAnsi="Calibri"/>
                <w:b/>
                <w:bCs/>
                <w:sz w:val="22"/>
                <w:szCs w:val="22"/>
              </w:rPr>
              <w:t xml:space="preserve">API-toegang voor integraties (Tenzinger / Nedap / ONS)</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right"/>
            </w:pPr>
            <w:r>
              <w:rPr>
                <w:rFonts w:ascii="Calibri" w:cs="Calibri" w:eastAsia="Calibri" w:hAnsi="Calibri"/>
                <w:b w:val="false"/>
                <w:bCs w:val="false"/>
                <w:sz w:val="22"/>
                <w:szCs w:val="22"/>
              </w:rPr>
              <w:t xml:space="preserve">€ 0</w:t>
            </w:r>
          </w:p>
        </w:tc>
        <w:tc>
          <w:tcPr>
            <w:tcW w:type="dxa" w:w="228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jc w:val="center"/>
            </w:pPr>
            <w:r>
              <w:rPr>
                <w:rFonts w:ascii="Calibri" w:cs="Calibri" w:eastAsia="Calibri" w:hAnsi="Calibri"/>
                <w:b w:val="false"/>
                <w:bCs w:val="false"/>
                <w:sz w:val="22"/>
                <w:szCs w:val="22"/>
              </w:rPr>
              <w:t xml:space="preserve">inclusief vanaf Team</w:t>
            </w:r>
          </w:p>
        </w:tc>
      </w:tr>
    </w:tbl>
    <w:p>
      <w:pPr>
        <w:pStyle w:val="Heading1"/>
        <w:spacing w:after="160" w:before="320"/>
      </w:pPr>
      <w:r>
        <w:rPr>
          <w:rFonts w:ascii="Calibri" w:cs="Calibri" w:eastAsia="Calibri" w:hAnsi="Calibri"/>
          <w:b/>
          <w:bCs/>
          <w:color w:val="8B5CF6"/>
          <w:sz w:val="36"/>
          <w:szCs w:val="36"/>
        </w:rPr>
        <w:t xml:space="preserve">4. Totale jaarinvestering — twee scenario’s</w:t>
      </w:r>
    </w:p>
    <w:p>
      <w:pPr>
        <w:pStyle w:val="Heading3"/>
        <w:spacing w:after="100" w:before="180"/>
      </w:pPr>
      <w:r>
        <w:rPr>
          <w:rFonts w:ascii="Calibri" w:cs="Calibri" w:eastAsia="Calibri" w:hAnsi="Calibri"/>
          <w:b/>
          <w:bCs/>
          <w:color w:val="8B5CF6"/>
          <w:sz w:val="24"/>
          <w:szCs w:val="24"/>
        </w:rPr>
        <w:t xml:space="preserve">Scenario A — Re-care blijft op 1 gebruiker (heel 2026)</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€ 49 pro-rata mei</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€ 343 voor juni t/m december (7 mnd Professional maandelijks)</w:t>
      </w:r>
    </w:p>
    <w:p>
      <w:pPr>
        <w:spacing w:after="120"/>
      </w:pPr>
      <w:r>
        <w:rPr>
          <w:rFonts w:ascii="Calibri" w:cs="Calibri" w:eastAsia="Calibri" w:hAnsi="Calibri"/>
          <w:b/>
          <w:bCs/>
        </w:rPr>
        <w:t xml:space="preserve">Subtotaal 2026: </w:t>
      </w:r>
      <w:r>
        <w:rPr>
          <w:rFonts w:ascii="Calibri" w:cs="Calibri" w:eastAsia="Calibri" w:hAnsi="Calibri"/>
          <w:b/>
          <w:bCs/>
          <w:color w:val="8B5CF6"/>
        </w:rPr>
        <w:t xml:space="preserve">€ 392 (excl. BTW)</w:t>
      </w:r>
    </w:p>
    <w:p>
      <w:pPr>
        <w:pStyle w:val="Heading3"/>
        <w:spacing w:after="100" w:before="180"/>
      </w:pPr>
      <w:r>
        <w:rPr>
          <w:rFonts w:ascii="Calibri" w:cs="Calibri" w:eastAsia="Calibri" w:hAnsi="Calibri"/>
          <w:b/>
          <w:bCs/>
          <w:color w:val="8B5CF6"/>
          <w:sz w:val="24"/>
          <w:szCs w:val="24"/>
        </w:rPr>
        <w:t xml:space="preserve">Scenario B — Re-care schaalt op 1 september 2026 op naar 10 gebruikers</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€ 49 pro-rata mei</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€ 147 voor juni – augustus (3 mnd Professional)</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€ 1.560 voor september – december (4 mnd Team × 10)</w:t>
      </w:r>
    </w:p>
    <w:p>
      <w:pPr>
        <w:spacing w:after="120"/>
      </w:pPr>
      <w:r>
        <w:rPr>
          <w:rFonts w:ascii="Calibri" w:cs="Calibri" w:eastAsia="Calibri" w:hAnsi="Calibri"/>
          <w:b/>
          <w:bCs/>
        </w:rPr>
        <w:t xml:space="preserve">Subtotaal 2026: </w:t>
      </w:r>
      <w:r>
        <w:rPr>
          <w:rFonts w:ascii="Calibri" w:cs="Calibri" w:eastAsia="Calibri" w:hAnsi="Calibri"/>
          <w:b/>
          <w:bCs/>
          <w:color w:val="8B5CF6"/>
        </w:rPr>
        <w:t xml:space="preserve">€ 1.756 (excl. BTW)</w:t>
      </w:r>
    </w:p>
    <w:p>
      <w:pPr>
        <w:spacing w:after="120"/>
      </w:pPr>
      <w:r>
        <w:rPr>
          <w:rFonts w:ascii="Calibri" w:cs="Calibri" w:eastAsia="Calibri" w:hAnsi="Calibri"/>
          <w:b/>
          <w:bCs/>
        </w:rPr>
        <w:t xml:space="preserve">Indicatie volledig jaar 2027 (Team × 10, jaarlijks): </w:t>
      </w:r>
      <w:r>
        <w:rPr>
          <w:rFonts w:ascii="Calibri" w:cs="Calibri" w:eastAsia="Calibri" w:hAnsi="Calibri"/>
          <w:b/>
          <w:bCs/>
          <w:color w:val="8B5CF6"/>
        </w:rPr>
        <w:t xml:space="preserve">€ 4.212 (excl. BTW)</w:t>
      </w:r>
    </w:p>
    <w:p>
      <w:pPr>
        <w:spacing w:after="120"/>
      </w:pPr>
      <w:r>
        <w:rPr>
          <w:rFonts w:ascii="Calibri" w:cs="Calibri" w:eastAsia="Calibri" w:hAnsi="Calibri"/>
        </w:rPr>
        <w:t xml:space="preserve"/>
      </w:r>
    </w:p>
    <w:p>
      <w:pPr>
        <w:pBdr>
          <w:left w:val="single" w:color="8B5CF6" w:sz="18" w:space="12"/>
        </w:pBdr>
      </w:pPr>
      <w:r>
        <w:rPr>
          <w:rFonts w:ascii="Calibri" w:cs="Calibri" w:eastAsia="Calibri" w:hAnsi="Calibri"/>
          <w:i/>
          <w:iCs/>
          <w:sz w:val="22"/>
          <w:szCs w:val="22"/>
        </w:rPr>
        <w:t xml:space="preserve">Alle prijzen exclusief 21% BTW. ProjeXtPal hanteert maandelijkse opzegbaarheid — geen jaarcontract verplicht.</w:t>
      </w:r>
    </w:p>
    <w:p>
      <w:pPr>
        <w:pStyle w:val="Heading1"/>
        <w:spacing w:after="160" w:before="320"/>
      </w:pPr>
      <w:r>
        <w:rPr>
          <w:rFonts w:ascii="Calibri" w:cs="Calibri" w:eastAsia="Calibri" w:hAnsi="Calibri"/>
          <w:b/>
          <w:bCs/>
          <w:color w:val="8B5CF6"/>
          <w:sz w:val="36"/>
          <w:szCs w:val="36"/>
        </w:rPr>
        <w:t xml:space="preserve">5. Wat Re-care krijgt</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Volledig functioneel platform dat al door Re-care wordt gebruikt sinds 1 mei 2026</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Web SPA op projextpal.com + native iOS/Android apps</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Alle methodologieën beschikbaar (PRINCE2, Agile, Scrum, Kanban, Waterfall, Hybrid, LSS, MSP, SAFe)</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AI-copiloot voor projectvragen, statusrapporten, risico-analyse en lessons-learned</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Governance-laag voor stuurgroepen, besluiten en RAID-logs (cruciaal voor zorginstellingen)</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Realtime dashboards voor portfolio, programma en projecten</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AVG-compliant — data in NL, encryptie at-rest &amp; in-transit, DPIA op aanvraag</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Nederlandse interface en support (sami@inclufy.com / info@projextpal.com)</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In-app issue-melding (AI Copilot floating button) → directe escalatie + e-mail</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Maandelijks opzegbaar — geen lock-in</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Continue updates — nieuwe features (zoals ProjeXtPal Academy) automatisch beschikbaar</w:t>
      </w:r>
    </w:p>
    <w:p>
      <w:pPr>
        <w:pStyle w:val="Heading1"/>
        <w:spacing w:after="160" w:before="320"/>
      </w:pPr>
      <w:r>
        <w:rPr>
          <w:rFonts w:ascii="Calibri" w:cs="Calibri" w:eastAsia="Calibri" w:hAnsi="Calibri"/>
          <w:b/>
          <w:bCs/>
          <w:color w:val="8B5CF6"/>
          <w:sz w:val="36"/>
          <w:szCs w:val="36"/>
        </w:rPr>
        <w:t xml:space="preserve">6. Service &amp; support</w:t>
      </w:r>
    </w:p>
    <w:p>
      <w:pPr>
        <w:pStyle w:val="ListParagraph"/>
        <w:numPr>
          <w:ilvl w:val="0"/>
          <w:numId w:val="2"/>
        </w:numPr>
        <w:spacing w:after="80"/>
      </w:pPr>
      <w:r>
        <w:rPr>
          <w:rFonts w:ascii="Calibri" w:cs="Calibri" w:eastAsia="Calibri" w:hAnsi="Calibri"/>
          <w:b/>
          <w:bCs/>
        </w:rPr>
        <w:t xml:space="preserve"/>
      </w:r>
      <w:r>
        <w:rPr>
          <w:rFonts w:ascii="Calibri" w:cs="Calibri" w:eastAsia="Calibri" w:hAnsi="Calibri"/>
        </w:rPr>
        <w:t xml:space="preserve">E-mail support (NL): binnen 1 werkdag, info@projextpal.com</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Prioriteit issue-routing voor Re-care (live klant, hoge prioriteit)</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In-app AI Copilot voor zelfservice-vragen en bug-rapportage</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Status &amp; uptime: doel 99,5% beschikbaarheid</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Backups: dagelijks, retentie 30 dagen</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Onderhoudsvensters: gepland buiten kantooruren, vooraf aangekondigd</w:t>
      </w:r>
    </w:p>
    <w:p>
      <w:pPr>
        <w:pStyle w:val="Heading1"/>
        <w:spacing w:after="160" w:before="320"/>
      </w:pPr>
      <w:r>
        <w:rPr>
          <w:rFonts w:ascii="Calibri" w:cs="Calibri" w:eastAsia="Calibri" w:hAnsi="Calibri"/>
          <w:b/>
          <w:bCs/>
          <w:color w:val="8B5CF6"/>
          <w:sz w:val="36"/>
          <w:szCs w:val="36"/>
        </w:rPr>
        <w:t xml:space="preserve">7. Akkoord &amp; vervolg</w:t>
      </w:r>
    </w:p>
    <w:p>
      <w:pPr>
        <w:spacing w:after="120"/>
      </w:pPr>
      <w:r>
        <w:rPr>
          <w:rFonts w:ascii="Calibri" w:cs="Calibri" w:eastAsia="Calibri" w:hAnsi="Calibri"/>
        </w:rPr>
        <w:t xml:space="preserve">Re-care kan deze offerte op één van de volgende manieren accepteren:</w:t>
      </w:r>
    </w:p>
    <w:p>
      <w:pPr>
        <w:pStyle w:val="ListParagraph"/>
        <w:numPr>
          <w:ilvl w:val="0"/>
          <w:numId w:val="3"/>
        </w:numPr>
        <w:spacing w:after="80"/>
      </w:pPr>
      <w:r>
        <w:rPr>
          <w:rFonts w:ascii="Calibri" w:cs="Calibri" w:eastAsia="Calibri" w:hAnsi="Calibri"/>
          <w:b/>
          <w:bCs/>
        </w:rPr>
        <w:t xml:space="preserve">Per e-mail: </w:t>
      </w:r>
      <w:r>
        <w:rPr>
          <w:rFonts w:ascii="Calibri" w:cs="Calibri" w:eastAsia="Calibri" w:hAnsi="Calibri"/>
        </w:rPr>
        <w:t xml:space="preserve">korte bevestiging naar sami@inclufy.com met vermelding van gekozen scenario (A of B) en factureringscyclus.</w:t>
      </w:r>
    </w:p>
    <w:p>
      <w:pPr>
        <w:pStyle w:val="ListParagraph"/>
        <w:numPr>
          <w:ilvl w:val="0"/>
          <w:numId w:val="3"/>
        </w:numPr>
        <w:spacing w:after="80"/>
      </w:pPr>
      <w:r>
        <w:rPr>
          <w:rFonts w:ascii="Calibri" w:cs="Calibri" w:eastAsia="Calibri" w:hAnsi="Calibri"/>
          <w:b/>
          <w:bCs/>
        </w:rPr>
        <w:t xml:space="preserve">Ondertekening: </w:t>
      </w:r>
      <w:r>
        <w:rPr>
          <w:rFonts w:ascii="Calibri" w:cs="Calibri" w:eastAsia="Calibri" w:hAnsi="Calibri"/>
        </w:rPr>
        <w:t xml:space="preserve">geprinte offerte ondertekenen en retour mailen.</w:t>
      </w:r>
    </w:p>
    <w:p>
      <w:pPr>
        <w:pStyle w:val="ListParagraph"/>
        <w:numPr>
          <w:ilvl w:val="0"/>
          <w:numId w:val="3"/>
        </w:numPr>
        <w:spacing w:after="160"/>
      </w:pPr>
      <w:r>
        <w:rPr>
          <w:rFonts w:ascii="Calibri" w:cs="Calibri" w:eastAsia="Calibri" w:hAnsi="Calibri"/>
          <w:b/>
          <w:bCs/>
        </w:rPr>
        <w:t xml:space="preserve">In-app: </w:t>
      </w:r>
      <w:r>
        <w:rPr>
          <w:rFonts w:ascii="Calibri" w:cs="Calibri" w:eastAsia="Calibri" w:hAnsi="Calibri"/>
        </w:rPr>
        <w:t xml:space="preserve">via de "Subscription" tab in ProjeXtPal (bekrachtiging van het huidige Professional-abonnement).</w:t>
      </w:r>
    </w:p>
    <w:p>
      <w:pPr>
        <w:spacing w:after="120"/>
      </w:pPr>
      <w:r>
        <w:rPr>
          <w:rFonts w:ascii="Calibri" w:cs="Calibri" w:eastAsia="Calibri" w:hAnsi="Calibri"/>
          <w:b/>
          <w:bCs/>
        </w:rPr>
        <w:t xml:space="preserve">Na bevestiging:</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Pro-rata factuur over mei wordt verstuurd.</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Eerste reguliere factuur volgt op de 1e van de volgende maand.</w:t>
      </w:r>
    </w:p>
    <w:p>
      <w:pPr>
        <w:pStyle w:val="ListParagraph"/>
        <w:numPr>
          <w:ilvl w:val="0"/>
          <w:numId w:val="2"/>
        </w:numPr>
        <w:spacing w:after="80"/>
      </w:pPr>
      <w:r>
        <w:rPr>
          <w:rFonts w:ascii="Calibri" w:cs="Calibri" w:eastAsia="Calibri" w:hAnsi="Calibri"/>
        </w:rPr>
        <w:t xml:space="preserve"/>
      </w:r>
      <w:r>
        <w:rPr>
          <w:rFonts w:ascii="Calibri" w:cs="Calibri" w:eastAsia="Calibri" w:hAnsi="Calibri"/>
        </w:rPr>
        <w:t xml:space="preserve">Re-care ontvangt een welkomstpakket met onboarding-guide voor de toekomstige 9 extra gebruikers.</w:t>
      </w:r>
    </w:p>
    <w:p>
      <w:pPr>
        <w:pStyle w:val="Heading1"/>
        <w:spacing w:after="160" w:before="320"/>
      </w:pPr>
      <w:r>
        <w:rPr>
          <w:rFonts w:ascii="Calibri" w:cs="Calibri" w:eastAsia="Calibri" w:hAnsi="Calibri"/>
          <w:b/>
          <w:bCs/>
          <w:color w:val="8B5CF6"/>
          <w:sz w:val="36"/>
          <w:szCs w:val="36"/>
        </w:rPr>
        <w:t xml:space="preserve">8. Contact</w:t>
      </w:r>
    </w:p>
    <w:p>
      <w:pPr>
        <w:spacing w:after="120"/>
      </w:pPr>
      <w:r>
        <w:rPr>
          <w:rFonts w:ascii="Calibri" w:cs="Calibri" w:eastAsia="Calibri" w:hAnsi="Calibri"/>
          <w:b/>
          <w:bCs/>
          <w:sz w:val="26"/>
          <w:szCs w:val="26"/>
        </w:rPr>
        <w:t xml:space="preserve">Sami Loukile</w:t>
      </w:r>
      <w:r>
        <w:rPr>
          <w:rFonts w:ascii="Calibri" w:cs="Calibri" w:eastAsia="Calibri" w:hAnsi="Calibri"/>
        </w:rPr>
        <w:t xml:space="preserve"> — Inclufy B.V.</w:t>
      </w:r>
    </w:p>
    <w:p>
      <w:pPr>
        <w:spacing w:after="120"/>
      </w:pPr>
      <w:r>
        <w:rPr>
          <w:rFonts w:ascii="Calibri" w:cs="Calibri" w:eastAsia="Calibri" w:hAnsi="Calibri"/>
        </w:rPr>
        <w:t xml:space="preserve">E-mail: sami@inclufy.com  |  info@projextpal.com</w:t>
      </w:r>
    </w:p>
    <w:p>
      <w:pPr>
        <w:spacing w:after="120"/>
      </w:pPr>
      <w:r>
        <w:rPr>
          <w:rFonts w:ascii="Calibri" w:cs="Calibri" w:eastAsia="Calibri" w:hAnsi="Calibri"/>
          <w:color w:val="8B5CF6"/>
        </w:rPr>
        <w:t xml:space="preserve">Web: https://projextpal.com</w:t>
      </w:r>
    </w:p>
    <w:p>
      <w:pPr>
        <w:spacing w:after="120"/>
      </w:pPr>
      <w:r>
        <w:rPr>
          <w:rFonts w:ascii="Calibri" w:cs="Calibri" w:eastAsia="Calibri" w:hAnsi="Calibri"/>
        </w:rPr>
        <w:t xml:space="preserve"/>
      </w:r>
    </w:p>
    <w:p>
      <w:pPr>
        <w:spacing w:after="120"/>
      </w:pPr>
      <w:r>
        <w:rPr>
          <w:rFonts w:ascii="Calibri" w:cs="Calibri" w:eastAsia="Calibri" w:hAnsi="Calibri"/>
        </w:rPr>
        <w:t xml:space="preserve">Voor technische vragen, demo’s of een onboarding-workshop ben ik direct bereikbaar. We waarderen Re-care als één van onze eerste live klanten en zien ernaar uit jullie team te ondersteunen bij de opschaling.</w:t>
      </w:r>
    </w:p>
    <w:p>
      <w:pPr>
        <w:spacing w:after="120"/>
      </w:pPr>
      <w:r>
        <w:rPr>
          <w:rFonts w:ascii="Calibri" w:cs="Calibri" w:eastAsia="Calibri" w:hAnsi="Calibri"/>
        </w:rPr>
        <w:t xml:space="preserve"/>
      </w:r>
    </w:p>
    <w:p>
      <w:pPr>
        <w:pBdr>
          <w:top w:val="single" w:color="8B5CF6" w:sz="6" w:space="6"/>
        </w:pBdr>
        <w:spacing w:after="80" w:before="240"/>
      </w:pPr>
      <w:r>
        <w:rPr>
          <w:rFonts w:ascii="Calibri" w:cs="Calibri" w:eastAsia="Calibri" w:hAnsi="Calibri"/>
          <w:i/>
          <w:iCs/>
          <w:color w:val="6B7280"/>
          <w:sz w:val="18"/>
          <w:szCs w:val="18"/>
        </w:rPr>
        <w:t xml:space="preserve">Deze offerte is opgesteld op 23 mei 2026 en is geldig tot en met 30 juni 2026. Inclufy B.V. is gevestigd in Nederland en hanteert Nederlandse algemene voorwaarden. Op verzoek wordt een afschrift toegestuurd.</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Inclufy B.V.  |  sami@inclufy.com  |  projextpal.com  |  </w:t>
    </w:r>
    <w:r>
      <w:rPr>
        <w:rFonts w:ascii="Calibri" w:cs="Calibri" w:eastAsia="Calibri" w:hAnsi="Calibri"/>
        <w:color w:val="6B7280"/>
        <w:sz w:val="18"/>
        <w:szCs w:val="18"/>
      </w:rPr>
      <w:t xml:space="preserve">Pagina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van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8B5CF6"/>
        <w:sz w:val="20"/>
        <w:szCs w:val="20"/>
      </w:rPr>
      <w:t xml:space="preserve">ProjeXtPal</w:t>
    </w:r>
    <w:r>
      <w:rPr>
        <w:rFonts w:ascii="Calibri" w:cs="Calibri" w:eastAsia="Calibri" w:hAnsi="Calibri"/>
        <w:color w:val="6B7280"/>
        <w:sz w:val="18"/>
        <w:szCs w:val="18"/>
      </w:rPr>
      <w:t xml:space="preserve"> — Offerte Re-care — PXP-RECARE-2026-001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8B5CF6"/>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8B5C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Offerte ProjeXtPal — Re-care</dc:title>
  <dc:creator>Inclufy B.V.</dc:creator>
  <dc:description>Offerte voor ProjeXtPal abonnement Re-care Heerenveen</dc:description>
  <cp:lastModifiedBy>Un-named</cp:lastModifiedBy>
  <cp:revision>1</cp:revision>
  <dcterms:created xsi:type="dcterms:W3CDTF">2026-05-23T06:38:01.678Z</dcterms:created>
  <dcterms:modified xsi:type="dcterms:W3CDTF">2026-05-23T06:38:01.694Z</dcterms:modified>
</cp:coreProperties>
</file>

<file path=docProps/custom.xml><?xml version="1.0" encoding="utf-8"?>
<Properties xmlns="http://schemas.openxmlformats.org/officeDocument/2006/custom-properties" xmlns:vt="http://schemas.openxmlformats.org/officeDocument/2006/docPropsVTypes"/>
</file>