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33010" w14:textId="5F2532F5" w:rsidR="00F509B0" w:rsidRPr="006B79E5" w:rsidRDefault="00F509B0" w:rsidP="006B79E5">
      <w:pPr>
        <w:spacing w:line="480" w:lineRule="auto"/>
        <w:rPr>
          <w:rFonts w:ascii="Times New Roman" w:hAnsi="Times New Roman" w:cs="Times New Roman"/>
        </w:rPr>
      </w:pPr>
      <w:r w:rsidRPr="006B79E5">
        <w:rPr>
          <w:rFonts w:ascii="Times New Roman" w:hAnsi="Times New Roman" w:cs="Times New Roman"/>
        </w:rPr>
        <w:t>Ingrid Ashida</w:t>
      </w:r>
    </w:p>
    <w:p w14:paraId="2AFA4B3D" w14:textId="523F0486" w:rsidR="00F509B0" w:rsidRPr="006B79E5" w:rsidRDefault="00F509B0" w:rsidP="006B79E5">
      <w:pPr>
        <w:spacing w:line="480" w:lineRule="auto"/>
        <w:rPr>
          <w:rFonts w:ascii="Times New Roman" w:hAnsi="Times New Roman" w:cs="Times New Roman"/>
        </w:rPr>
      </w:pPr>
      <w:r w:rsidRPr="006B79E5">
        <w:rPr>
          <w:rFonts w:ascii="Times New Roman" w:hAnsi="Times New Roman" w:cs="Times New Roman"/>
        </w:rPr>
        <w:t xml:space="preserve">Laurence Cooper </w:t>
      </w:r>
    </w:p>
    <w:p w14:paraId="3120CC01" w14:textId="244DD8AB" w:rsidR="00F509B0" w:rsidRPr="006B79E5" w:rsidRDefault="00197C28" w:rsidP="006B79E5">
      <w:pPr>
        <w:spacing w:line="480" w:lineRule="auto"/>
        <w:rPr>
          <w:rFonts w:ascii="Times New Roman" w:hAnsi="Times New Roman" w:cs="Times New Roman"/>
        </w:rPr>
      </w:pPr>
      <w:r w:rsidRPr="006B79E5">
        <w:rPr>
          <w:rFonts w:ascii="Times New Roman" w:hAnsi="Times New Roman" w:cs="Times New Roman"/>
        </w:rPr>
        <w:t xml:space="preserve">Tocqueville </w:t>
      </w:r>
    </w:p>
    <w:p w14:paraId="5B9CAAB5" w14:textId="150B08F7" w:rsidR="00197C28" w:rsidRPr="006B79E5" w:rsidRDefault="00197C28" w:rsidP="006B79E5">
      <w:pPr>
        <w:spacing w:line="480" w:lineRule="auto"/>
        <w:rPr>
          <w:rFonts w:ascii="Times New Roman" w:hAnsi="Times New Roman" w:cs="Times New Roman"/>
        </w:rPr>
      </w:pPr>
      <w:r w:rsidRPr="006B79E5">
        <w:rPr>
          <w:rFonts w:ascii="Times New Roman" w:hAnsi="Times New Roman" w:cs="Times New Roman"/>
        </w:rPr>
        <w:t xml:space="preserve">February 27, 2014 </w:t>
      </w:r>
    </w:p>
    <w:p w14:paraId="5927C36E" w14:textId="34DC2310" w:rsidR="00F509B0" w:rsidRPr="00926C8B" w:rsidRDefault="00926C8B" w:rsidP="006B79E5">
      <w:pPr>
        <w:spacing w:line="480" w:lineRule="auto"/>
        <w:jc w:val="center"/>
        <w:rPr>
          <w:rFonts w:ascii="Times New Roman" w:hAnsi="Times New Roman" w:cs="Times New Roman"/>
          <w:i/>
        </w:rPr>
      </w:pPr>
      <w:r>
        <w:rPr>
          <w:rFonts w:ascii="Times New Roman" w:hAnsi="Times New Roman" w:cs="Times New Roman"/>
        </w:rPr>
        <w:t xml:space="preserve">Well-Being and Violence </w:t>
      </w:r>
    </w:p>
    <w:p w14:paraId="338A625F" w14:textId="35F30F21" w:rsidR="0062049A" w:rsidRPr="006B79E5" w:rsidRDefault="00CB319F" w:rsidP="006B79E5">
      <w:pPr>
        <w:spacing w:line="480" w:lineRule="auto"/>
        <w:ind w:firstLine="720"/>
        <w:rPr>
          <w:rFonts w:ascii="Times New Roman" w:hAnsi="Times New Roman" w:cs="Times New Roman"/>
        </w:rPr>
      </w:pPr>
      <w:r w:rsidRPr="006B79E5">
        <w:rPr>
          <w:rFonts w:ascii="Times New Roman" w:hAnsi="Times New Roman" w:cs="Times New Roman"/>
        </w:rPr>
        <w:t xml:space="preserve">At this point, </w:t>
      </w:r>
      <w:r w:rsidR="00F665D9" w:rsidRPr="006B79E5">
        <w:rPr>
          <w:rFonts w:ascii="Times New Roman" w:hAnsi="Times New Roman" w:cs="Times New Roman"/>
        </w:rPr>
        <w:t>we</w:t>
      </w:r>
      <w:r w:rsidRPr="006B79E5">
        <w:rPr>
          <w:rFonts w:ascii="Times New Roman" w:hAnsi="Times New Roman" w:cs="Times New Roman"/>
        </w:rPr>
        <w:t xml:space="preserve"> find ourselves moving</w:t>
      </w:r>
      <w:r w:rsidR="00F665D9" w:rsidRPr="006B79E5">
        <w:rPr>
          <w:rFonts w:ascii="Times New Roman" w:hAnsi="Times New Roman" w:cs="Times New Roman"/>
        </w:rPr>
        <w:t xml:space="preserve"> from</w:t>
      </w:r>
      <w:r w:rsidR="0062049A" w:rsidRPr="006B79E5">
        <w:rPr>
          <w:rFonts w:ascii="Times New Roman" w:hAnsi="Times New Roman" w:cs="Times New Roman"/>
        </w:rPr>
        <w:t xml:space="preserve"> Tocqueville’s discussion of American individualism to his discussion of American </w:t>
      </w:r>
      <w:r w:rsidR="00851A90" w:rsidRPr="006B79E5">
        <w:rPr>
          <w:rFonts w:ascii="Times New Roman" w:hAnsi="Times New Roman" w:cs="Times New Roman"/>
        </w:rPr>
        <w:t>love of material things</w:t>
      </w:r>
      <w:r w:rsidR="0062049A" w:rsidRPr="006B79E5">
        <w:rPr>
          <w:rFonts w:ascii="Times New Roman" w:hAnsi="Times New Roman" w:cs="Times New Roman"/>
        </w:rPr>
        <w:t xml:space="preserve">. These </w:t>
      </w:r>
      <w:r w:rsidR="00850951" w:rsidRPr="006B79E5">
        <w:rPr>
          <w:rFonts w:ascii="Times New Roman" w:hAnsi="Times New Roman" w:cs="Times New Roman"/>
        </w:rPr>
        <w:t>terms</w:t>
      </w:r>
      <w:r w:rsidR="00851A90" w:rsidRPr="006B79E5">
        <w:rPr>
          <w:rFonts w:ascii="Times New Roman" w:hAnsi="Times New Roman" w:cs="Times New Roman"/>
        </w:rPr>
        <w:t xml:space="preserve"> cannot fail to hit home—anyone raised here has heard a thousand contemporary versio</w:t>
      </w:r>
      <w:r w:rsidR="007E52C1" w:rsidRPr="006B79E5">
        <w:rPr>
          <w:rFonts w:ascii="Times New Roman" w:hAnsi="Times New Roman" w:cs="Times New Roman"/>
        </w:rPr>
        <w:t>ns of the same accusations. In short</w:t>
      </w:r>
      <w:r w:rsidR="00851A90" w:rsidRPr="006B79E5">
        <w:rPr>
          <w:rFonts w:ascii="Times New Roman" w:hAnsi="Times New Roman" w:cs="Times New Roman"/>
        </w:rPr>
        <w:t>:</w:t>
      </w:r>
      <w:r w:rsidR="0062049A" w:rsidRPr="006B79E5">
        <w:rPr>
          <w:rFonts w:ascii="Times New Roman" w:hAnsi="Times New Roman" w:cs="Times New Roman"/>
        </w:rPr>
        <w:t xml:space="preserve"> Americans are shallow and self-centered. And yet, let’s not be fooled</w:t>
      </w:r>
      <w:r w:rsidR="008A72F1" w:rsidRPr="006B79E5">
        <w:rPr>
          <w:rFonts w:ascii="Times New Roman" w:hAnsi="Times New Roman" w:cs="Times New Roman"/>
        </w:rPr>
        <w:t xml:space="preserve"> by the</w:t>
      </w:r>
      <w:r w:rsidR="00851A90" w:rsidRPr="006B79E5">
        <w:rPr>
          <w:rFonts w:ascii="Times New Roman" w:hAnsi="Times New Roman" w:cs="Times New Roman"/>
        </w:rPr>
        <w:t xml:space="preserve"> fact that shallowness is </w:t>
      </w:r>
      <w:r w:rsidR="007E52C1" w:rsidRPr="006B79E5">
        <w:rPr>
          <w:rFonts w:ascii="Times New Roman" w:hAnsi="Times New Roman" w:cs="Times New Roman"/>
        </w:rPr>
        <w:t>Tocqueville’s</w:t>
      </w:r>
      <w:r w:rsidR="00851A90" w:rsidRPr="006B79E5">
        <w:rPr>
          <w:rFonts w:ascii="Times New Roman" w:hAnsi="Times New Roman" w:cs="Times New Roman"/>
        </w:rPr>
        <w:t xml:space="preserve"> </w:t>
      </w:r>
      <w:r w:rsidR="008A72F1" w:rsidRPr="006B79E5">
        <w:rPr>
          <w:rFonts w:ascii="Times New Roman" w:hAnsi="Times New Roman" w:cs="Times New Roman"/>
        </w:rPr>
        <w:t>subject matter</w:t>
      </w:r>
      <w:r w:rsidR="0062049A" w:rsidRPr="006B79E5">
        <w:rPr>
          <w:rFonts w:ascii="Times New Roman" w:hAnsi="Times New Roman" w:cs="Times New Roman"/>
        </w:rPr>
        <w:t>. Tocqueville’s exposition of our shallowness might</w:t>
      </w:r>
      <w:r w:rsidR="007C7230" w:rsidRPr="006B79E5">
        <w:rPr>
          <w:rFonts w:ascii="Times New Roman" w:hAnsi="Times New Roman" w:cs="Times New Roman"/>
        </w:rPr>
        <w:t xml:space="preserve"> expose some startling depths. W</w:t>
      </w:r>
      <w:r w:rsidR="00850951" w:rsidRPr="006B79E5">
        <w:rPr>
          <w:rFonts w:ascii="Times New Roman" w:hAnsi="Times New Roman" w:cs="Times New Roman"/>
        </w:rPr>
        <w:t xml:space="preserve">e have already seen that at the base of our individualism and self-centeredness is an </w:t>
      </w:r>
      <w:r w:rsidR="00324EED" w:rsidRPr="006B79E5">
        <w:rPr>
          <w:rFonts w:ascii="Times New Roman" w:hAnsi="Times New Roman" w:cs="Times New Roman"/>
        </w:rPr>
        <w:t>evaluation concerning</w:t>
      </w:r>
      <w:r w:rsidR="00160F7D">
        <w:rPr>
          <w:rFonts w:ascii="Times New Roman" w:hAnsi="Times New Roman" w:cs="Times New Roman"/>
        </w:rPr>
        <w:t xml:space="preserve"> eternity</w:t>
      </w:r>
      <w:r w:rsidR="000279FD">
        <w:rPr>
          <w:rFonts w:ascii="Times New Roman" w:hAnsi="Times New Roman" w:cs="Times New Roman"/>
        </w:rPr>
        <w:t>. I</w:t>
      </w:r>
      <w:r w:rsidR="00160F7D">
        <w:rPr>
          <w:rFonts w:ascii="Times New Roman" w:hAnsi="Times New Roman" w:cs="Times New Roman"/>
        </w:rPr>
        <w:t xml:space="preserve">n this paper, I will </w:t>
      </w:r>
      <w:r w:rsidR="00571309">
        <w:rPr>
          <w:rFonts w:ascii="Times New Roman" w:hAnsi="Times New Roman" w:cs="Times New Roman"/>
        </w:rPr>
        <w:t xml:space="preserve">attempt to </w:t>
      </w:r>
      <w:r w:rsidR="00160F7D">
        <w:rPr>
          <w:rFonts w:ascii="Times New Roman" w:hAnsi="Times New Roman" w:cs="Times New Roman"/>
        </w:rPr>
        <w:t>show that underl</w:t>
      </w:r>
      <w:r w:rsidR="000279FD">
        <w:rPr>
          <w:rFonts w:ascii="Times New Roman" w:hAnsi="Times New Roman" w:cs="Times New Roman"/>
        </w:rPr>
        <w:t>ying our</w:t>
      </w:r>
      <w:r w:rsidR="00711CE3">
        <w:rPr>
          <w:rFonts w:ascii="Times New Roman" w:hAnsi="Times New Roman" w:cs="Times New Roman"/>
        </w:rPr>
        <w:t xml:space="preserve"> most fervent</w:t>
      </w:r>
      <w:r w:rsidR="000279FD">
        <w:rPr>
          <w:rFonts w:ascii="Times New Roman" w:hAnsi="Times New Roman" w:cs="Times New Roman"/>
        </w:rPr>
        <w:t xml:space="preserve"> material pursuits is a mania caused by the </w:t>
      </w:r>
      <w:r w:rsidR="000279FD" w:rsidRPr="000279FD">
        <w:rPr>
          <w:rFonts w:ascii="Times New Roman" w:hAnsi="Times New Roman" w:cs="Times New Roman"/>
          <w:i/>
        </w:rPr>
        <w:t>lack</w:t>
      </w:r>
      <w:r w:rsidR="000279FD">
        <w:rPr>
          <w:rFonts w:ascii="Times New Roman" w:hAnsi="Times New Roman" w:cs="Times New Roman"/>
        </w:rPr>
        <w:t xml:space="preserve"> of con</w:t>
      </w:r>
      <w:r w:rsidR="00711CE3">
        <w:rPr>
          <w:rFonts w:ascii="Times New Roman" w:hAnsi="Times New Roman" w:cs="Times New Roman"/>
        </w:rPr>
        <w:t xml:space="preserve">nection to something permanent. </w:t>
      </w:r>
    </w:p>
    <w:p w14:paraId="06D1A295" w14:textId="510C6E88" w:rsidR="00045E40" w:rsidRPr="006B79E5" w:rsidRDefault="0084687B" w:rsidP="006B79E5">
      <w:pPr>
        <w:spacing w:line="480" w:lineRule="auto"/>
        <w:ind w:firstLine="720"/>
        <w:rPr>
          <w:rFonts w:ascii="Times New Roman" w:hAnsi="Times New Roman" w:cs="Times New Roman"/>
        </w:rPr>
      </w:pPr>
      <w:r w:rsidRPr="006B79E5">
        <w:rPr>
          <w:rFonts w:ascii="Times New Roman" w:hAnsi="Times New Roman" w:cs="Times New Roman"/>
        </w:rPr>
        <w:t xml:space="preserve">Let us begin by re-assessing where we are. </w:t>
      </w:r>
      <w:r w:rsidR="009A7F8E" w:rsidRPr="006B79E5">
        <w:rPr>
          <w:rFonts w:ascii="Times New Roman" w:hAnsi="Times New Roman" w:cs="Times New Roman"/>
        </w:rPr>
        <w:t>Volume 2, part 2</w:t>
      </w:r>
      <w:r w:rsidR="00DD6298" w:rsidRPr="006B79E5">
        <w:rPr>
          <w:rFonts w:ascii="Times New Roman" w:hAnsi="Times New Roman" w:cs="Times New Roman"/>
        </w:rPr>
        <w:t xml:space="preserve"> </w:t>
      </w:r>
      <w:r w:rsidR="009A7F8E" w:rsidRPr="006B79E5">
        <w:rPr>
          <w:rFonts w:ascii="Times New Roman" w:hAnsi="Times New Roman" w:cs="Times New Roman"/>
        </w:rPr>
        <w:t xml:space="preserve">begins with the chapter </w:t>
      </w:r>
      <w:r w:rsidR="007F1FD3" w:rsidRPr="006B79E5">
        <w:rPr>
          <w:rFonts w:ascii="Times New Roman" w:hAnsi="Times New Roman" w:cs="Times New Roman"/>
        </w:rPr>
        <w:t>begins with the statement: “the first and most lively of the passion to which equality of conditions gives birth, I have no need to say, is the love of this same equality.”</w:t>
      </w:r>
      <w:r w:rsidR="007F1FD3" w:rsidRPr="006B79E5">
        <w:rPr>
          <w:rStyle w:val="FootnoteReference"/>
          <w:rFonts w:ascii="Times New Roman" w:hAnsi="Times New Roman" w:cs="Times New Roman"/>
        </w:rPr>
        <w:footnoteReference w:id="1"/>
      </w:r>
      <w:r w:rsidR="007F1FD3" w:rsidRPr="006B79E5">
        <w:rPr>
          <w:rFonts w:ascii="Times New Roman" w:hAnsi="Times New Roman" w:cs="Times New Roman"/>
        </w:rPr>
        <w:t xml:space="preserve"> </w:t>
      </w:r>
      <w:r w:rsidR="00E621C2" w:rsidRPr="006B79E5">
        <w:rPr>
          <w:rFonts w:ascii="Times New Roman" w:hAnsi="Times New Roman" w:cs="Times New Roman"/>
        </w:rPr>
        <w:t xml:space="preserve">This chapter leaves the reader with an undeniable impression that love of equality </w:t>
      </w:r>
      <w:r w:rsidR="000E7B52" w:rsidRPr="006B79E5">
        <w:rPr>
          <w:rFonts w:ascii="Times New Roman" w:hAnsi="Times New Roman" w:cs="Times New Roman"/>
        </w:rPr>
        <w:t xml:space="preserve">is the supremely important factor in </w:t>
      </w:r>
      <w:r w:rsidR="003C4276" w:rsidRPr="006B79E5">
        <w:rPr>
          <w:rFonts w:ascii="Times New Roman" w:hAnsi="Times New Roman" w:cs="Times New Roman"/>
        </w:rPr>
        <w:t>democratic centuries; he suggests that it is the “principal passion, that in the end attracts and carries along in its course all sentiments and all ideas.”</w:t>
      </w:r>
      <w:r w:rsidR="003C4276" w:rsidRPr="006B79E5">
        <w:rPr>
          <w:rStyle w:val="FootnoteReference"/>
          <w:rFonts w:ascii="Times New Roman" w:hAnsi="Times New Roman" w:cs="Times New Roman"/>
        </w:rPr>
        <w:footnoteReference w:id="2"/>
      </w:r>
      <w:r w:rsidR="003C4276" w:rsidRPr="006B79E5">
        <w:rPr>
          <w:rFonts w:ascii="Times New Roman" w:hAnsi="Times New Roman" w:cs="Times New Roman"/>
        </w:rPr>
        <w:t xml:space="preserve"> He even suggests that it is the “mother idea” which connects everything in democratic centuries. </w:t>
      </w:r>
    </w:p>
    <w:p w14:paraId="7A9149A2" w14:textId="1CCD7521" w:rsidR="0084687B" w:rsidRPr="006B79E5" w:rsidRDefault="00045E40" w:rsidP="006B79E5">
      <w:pPr>
        <w:spacing w:line="480" w:lineRule="auto"/>
        <w:ind w:firstLine="720"/>
        <w:rPr>
          <w:rFonts w:ascii="Times New Roman" w:hAnsi="Times New Roman" w:cs="Times New Roman"/>
        </w:rPr>
      </w:pPr>
      <w:r w:rsidRPr="006B79E5">
        <w:rPr>
          <w:rFonts w:ascii="Times New Roman" w:hAnsi="Times New Roman" w:cs="Times New Roman"/>
        </w:rPr>
        <w:lastRenderedPageBreak/>
        <w:t>And yet, once we have been prepared for a discussion of the consequences of equality on sentiments, we find that discussion never comes. Instead Tocqueville turns to individualism.</w:t>
      </w:r>
      <w:r w:rsidR="004139B0" w:rsidRPr="006B79E5">
        <w:rPr>
          <w:rStyle w:val="FootnoteReference"/>
          <w:rFonts w:ascii="Times New Roman" w:hAnsi="Times New Roman" w:cs="Times New Roman"/>
        </w:rPr>
        <w:footnoteReference w:id="3"/>
      </w:r>
      <w:r w:rsidRPr="006B79E5">
        <w:rPr>
          <w:rFonts w:ascii="Times New Roman" w:hAnsi="Times New Roman" w:cs="Times New Roman"/>
        </w:rPr>
        <w:t xml:space="preserve"> </w:t>
      </w:r>
      <w:r w:rsidR="00DB35EA" w:rsidRPr="006B79E5">
        <w:rPr>
          <w:rFonts w:ascii="Times New Roman" w:hAnsi="Times New Roman" w:cs="Times New Roman"/>
        </w:rPr>
        <w:t>Chapters 2-8</w:t>
      </w:r>
      <w:r w:rsidR="00065921" w:rsidRPr="006B79E5">
        <w:rPr>
          <w:rFonts w:ascii="Times New Roman" w:hAnsi="Times New Roman" w:cs="Times New Roman"/>
        </w:rPr>
        <w:t xml:space="preserve"> suggest strongly that in democratic centuries, men “turns all his sentiments toward himself alone”</w:t>
      </w:r>
      <w:r w:rsidR="00DC1708" w:rsidRPr="006B79E5">
        <w:rPr>
          <w:rStyle w:val="FootnoteReference"/>
          <w:rFonts w:ascii="Times New Roman" w:hAnsi="Times New Roman" w:cs="Times New Roman"/>
        </w:rPr>
        <w:footnoteReference w:id="4"/>
      </w:r>
      <w:r w:rsidR="00065921" w:rsidRPr="006B79E5">
        <w:rPr>
          <w:rFonts w:ascii="Times New Roman" w:hAnsi="Times New Roman" w:cs="Times New Roman"/>
        </w:rPr>
        <w:t xml:space="preserve"> </w:t>
      </w:r>
      <w:r w:rsidR="007C7230" w:rsidRPr="006B79E5">
        <w:rPr>
          <w:rFonts w:ascii="Times New Roman" w:hAnsi="Times New Roman" w:cs="Times New Roman"/>
        </w:rPr>
        <w:t>which ultimately results in</w:t>
      </w:r>
      <w:r w:rsidR="00F665D9" w:rsidRPr="006B79E5">
        <w:rPr>
          <w:rFonts w:ascii="Times New Roman" w:hAnsi="Times New Roman" w:cs="Times New Roman"/>
        </w:rPr>
        <w:t xml:space="preserve"> a peaceful withdrawal</w:t>
      </w:r>
      <w:r w:rsidR="007C7230" w:rsidRPr="006B79E5">
        <w:rPr>
          <w:rFonts w:ascii="Times New Roman" w:hAnsi="Times New Roman" w:cs="Times New Roman"/>
        </w:rPr>
        <w:t xml:space="preserve"> from society</w:t>
      </w:r>
      <w:r w:rsidR="00F665D9" w:rsidRPr="006B79E5">
        <w:rPr>
          <w:rFonts w:ascii="Times New Roman" w:hAnsi="Times New Roman" w:cs="Times New Roman"/>
        </w:rPr>
        <w:t xml:space="preserve">. </w:t>
      </w:r>
      <w:r w:rsidR="00CF2A69" w:rsidRPr="006B79E5">
        <w:rPr>
          <w:rFonts w:ascii="Times New Roman" w:hAnsi="Times New Roman" w:cs="Times New Roman"/>
        </w:rPr>
        <w:t xml:space="preserve">The difficulty is getting man to pay any attention whatsoever to his peers. </w:t>
      </w:r>
      <w:r w:rsidR="00E40FFC" w:rsidRPr="006B79E5">
        <w:rPr>
          <w:rFonts w:ascii="Times New Roman" w:hAnsi="Times New Roman" w:cs="Times New Roman"/>
        </w:rPr>
        <w:t xml:space="preserve">The implication of placing 2 after 1 is that individualism—this drawing inwards—is </w:t>
      </w:r>
      <w:r w:rsidR="007C2A8E" w:rsidRPr="006B79E5">
        <w:rPr>
          <w:rFonts w:ascii="Times New Roman" w:hAnsi="Times New Roman" w:cs="Times New Roman"/>
        </w:rPr>
        <w:t xml:space="preserve">the quintessential danger of the love of equality. </w:t>
      </w:r>
    </w:p>
    <w:p w14:paraId="63A0CC87" w14:textId="70224B83" w:rsidR="008A72F1" w:rsidRPr="006B79E5" w:rsidRDefault="002D6B8B" w:rsidP="0092005A">
      <w:pPr>
        <w:spacing w:line="480" w:lineRule="auto"/>
        <w:ind w:firstLine="720"/>
        <w:rPr>
          <w:rFonts w:ascii="Times New Roman" w:hAnsi="Times New Roman" w:cs="Times New Roman"/>
        </w:rPr>
      </w:pPr>
      <w:r w:rsidRPr="006B79E5">
        <w:rPr>
          <w:rFonts w:ascii="Times New Roman" w:hAnsi="Times New Roman" w:cs="Times New Roman"/>
        </w:rPr>
        <w:t xml:space="preserve">Chapters 10-20 appear to begin a discrete new section in which Tocqueville discusses the dangers of the taste for material well-being. </w:t>
      </w:r>
      <w:r w:rsidR="0092005A">
        <w:rPr>
          <w:rFonts w:ascii="Times New Roman" w:hAnsi="Times New Roman" w:cs="Times New Roman"/>
        </w:rPr>
        <w:t xml:space="preserve">In Chapter 10, Tocqueville </w:t>
      </w:r>
      <w:r w:rsidR="008A72F1" w:rsidRPr="006B79E5">
        <w:rPr>
          <w:rFonts w:ascii="Times New Roman" w:hAnsi="Times New Roman" w:cs="Times New Roman"/>
        </w:rPr>
        <w:t>suggests a definition of the taste of material well-being. The love of well being is “the care of satisfying the least needs of the body and of providing the smallest comforts of life.”</w:t>
      </w:r>
      <w:r w:rsidR="008A72F1" w:rsidRPr="006B79E5">
        <w:rPr>
          <w:rStyle w:val="FootnoteReference"/>
          <w:rFonts w:ascii="Times New Roman" w:hAnsi="Times New Roman" w:cs="Times New Roman"/>
        </w:rPr>
        <w:footnoteReference w:id="5"/>
      </w:r>
      <w:r w:rsidR="008A72F1" w:rsidRPr="006B79E5">
        <w:rPr>
          <w:rFonts w:ascii="Times New Roman" w:hAnsi="Times New Roman" w:cs="Times New Roman"/>
        </w:rPr>
        <w:t xml:space="preserve"> </w:t>
      </w:r>
      <w:r w:rsidR="00AC6ABC" w:rsidRPr="006B79E5">
        <w:rPr>
          <w:rFonts w:ascii="Times New Roman" w:hAnsi="Times New Roman" w:cs="Times New Roman"/>
        </w:rPr>
        <w:t xml:space="preserve">These goods appear to be in </w:t>
      </w:r>
      <w:r w:rsidR="008A72F1" w:rsidRPr="006B79E5">
        <w:rPr>
          <w:rFonts w:ascii="Times New Roman" w:hAnsi="Times New Roman" w:cs="Times New Roman"/>
        </w:rPr>
        <w:t>opposition to spiritual, otherworldly, and eternal goods—the  “taste for the infinite and the love of what is immortal” characterize the soul’s needs in chapter 12.</w:t>
      </w:r>
      <w:r w:rsidR="008A72F1" w:rsidRPr="006B79E5">
        <w:rPr>
          <w:rStyle w:val="FootnoteReference"/>
          <w:rFonts w:ascii="Times New Roman" w:hAnsi="Times New Roman" w:cs="Times New Roman"/>
        </w:rPr>
        <w:footnoteReference w:id="6"/>
      </w:r>
      <w:r w:rsidR="008A72F1" w:rsidRPr="006B79E5">
        <w:rPr>
          <w:rFonts w:ascii="Times New Roman" w:hAnsi="Times New Roman" w:cs="Times New Roman"/>
        </w:rPr>
        <w:t xml:space="preserve"> </w:t>
      </w:r>
    </w:p>
    <w:p w14:paraId="44551BEA" w14:textId="43B3F729" w:rsidR="002D6B8B" w:rsidRPr="006B79E5" w:rsidRDefault="002E39B7" w:rsidP="006B79E5">
      <w:pPr>
        <w:spacing w:line="480" w:lineRule="auto"/>
        <w:ind w:firstLine="720"/>
        <w:rPr>
          <w:rFonts w:ascii="Times New Roman" w:hAnsi="Times New Roman" w:cs="Times New Roman"/>
        </w:rPr>
      </w:pPr>
      <w:r w:rsidRPr="006B79E5">
        <w:rPr>
          <w:rFonts w:ascii="Times New Roman" w:hAnsi="Times New Roman" w:cs="Times New Roman"/>
        </w:rPr>
        <w:t xml:space="preserve">It is after this introductory chapter that </w:t>
      </w:r>
      <w:r w:rsidR="008A72F1" w:rsidRPr="006B79E5">
        <w:rPr>
          <w:rFonts w:ascii="Times New Roman" w:hAnsi="Times New Roman" w:cs="Times New Roman"/>
        </w:rPr>
        <w:t xml:space="preserve">things get interesting. </w:t>
      </w:r>
      <w:r w:rsidR="00566786" w:rsidRPr="006B79E5">
        <w:rPr>
          <w:rFonts w:ascii="Times New Roman" w:hAnsi="Times New Roman" w:cs="Times New Roman"/>
        </w:rPr>
        <w:t xml:space="preserve">In the subsequent chapters, particularly 11 and 13, </w:t>
      </w:r>
      <w:r w:rsidR="002D6B8B" w:rsidRPr="006B79E5">
        <w:rPr>
          <w:rFonts w:ascii="Times New Roman" w:hAnsi="Times New Roman" w:cs="Times New Roman"/>
        </w:rPr>
        <w:t xml:space="preserve">Tocqueville </w:t>
      </w:r>
      <w:r w:rsidR="00566786" w:rsidRPr="006B79E5">
        <w:rPr>
          <w:rFonts w:ascii="Times New Roman" w:hAnsi="Times New Roman" w:cs="Times New Roman"/>
        </w:rPr>
        <w:t>will present</w:t>
      </w:r>
      <w:r w:rsidR="002D6B8B" w:rsidRPr="006B79E5">
        <w:rPr>
          <w:rFonts w:ascii="Times New Roman" w:hAnsi="Times New Roman" w:cs="Times New Roman"/>
        </w:rPr>
        <w:t xml:space="preserve"> two versions of the love of well-being—what I will call a “prosaic” version and a “manic” one. </w:t>
      </w:r>
    </w:p>
    <w:p w14:paraId="190B9B7F" w14:textId="77777777" w:rsidR="007234FF" w:rsidRPr="006B79E5" w:rsidRDefault="007234FF" w:rsidP="006B79E5">
      <w:pPr>
        <w:spacing w:line="480" w:lineRule="auto"/>
        <w:rPr>
          <w:rFonts w:ascii="Times New Roman" w:hAnsi="Times New Roman" w:cs="Times New Roman"/>
        </w:rPr>
      </w:pPr>
    </w:p>
    <w:p w14:paraId="4984CF3D" w14:textId="2E075C4B" w:rsidR="004D328C" w:rsidRPr="006B79E5" w:rsidRDefault="0094770B" w:rsidP="006B79E5">
      <w:pPr>
        <w:spacing w:line="480" w:lineRule="auto"/>
        <w:rPr>
          <w:rFonts w:ascii="Times New Roman" w:hAnsi="Times New Roman" w:cs="Times New Roman"/>
        </w:rPr>
      </w:pPr>
      <w:r w:rsidRPr="006B79E5">
        <w:rPr>
          <w:rFonts w:ascii="Times New Roman" w:hAnsi="Times New Roman" w:cs="Times New Roman"/>
        </w:rPr>
        <w:t>Chapters 11 and 15 –</w:t>
      </w:r>
      <w:r w:rsidR="0090626C">
        <w:rPr>
          <w:rFonts w:ascii="Times New Roman" w:hAnsi="Times New Roman" w:cs="Times New Roman"/>
        </w:rPr>
        <w:t xml:space="preserve"> Prosaic Well-b</w:t>
      </w:r>
      <w:r w:rsidRPr="006B79E5">
        <w:rPr>
          <w:rFonts w:ascii="Times New Roman" w:hAnsi="Times New Roman" w:cs="Times New Roman"/>
        </w:rPr>
        <w:t xml:space="preserve">eing </w:t>
      </w:r>
    </w:p>
    <w:p w14:paraId="263865BE" w14:textId="77777777" w:rsidR="009C7844" w:rsidRPr="006B79E5" w:rsidRDefault="009C7844" w:rsidP="006B79E5">
      <w:pPr>
        <w:spacing w:line="480" w:lineRule="auto"/>
        <w:rPr>
          <w:rFonts w:ascii="Times New Roman" w:hAnsi="Times New Roman" w:cs="Times New Roman"/>
        </w:rPr>
      </w:pPr>
    </w:p>
    <w:p w14:paraId="15868866" w14:textId="77777777" w:rsidR="009C7844" w:rsidRPr="006B79E5" w:rsidRDefault="009C7844" w:rsidP="006B79E5">
      <w:pPr>
        <w:spacing w:line="480" w:lineRule="auto"/>
        <w:ind w:firstLine="720"/>
        <w:rPr>
          <w:rFonts w:ascii="Times New Roman" w:hAnsi="Times New Roman" w:cs="Times New Roman"/>
        </w:rPr>
      </w:pPr>
      <w:r w:rsidRPr="006B79E5">
        <w:rPr>
          <w:rFonts w:ascii="Times New Roman" w:hAnsi="Times New Roman" w:cs="Times New Roman"/>
        </w:rPr>
        <w:t>Tocqueville begins this chapter by declaring that “one could believe, from what precedes, that the love of material enjoyment must constantly carry Americans along toward disorder in mores, trouble their families, and finally compromise the fate of society itself. But it is not so.”</w:t>
      </w:r>
      <w:r w:rsidRPr="006B79E5">
        <w:rPr>
          <w:rStyle w:val="FootnoteReference"/>
          <w:rFonts w:ascii="Times New Roman" w:hAnsi="Times New Roman" w:cs="Times New Roman"/>
        </w:rPr>
        <w:footnoteReference w:id="7"/>
      </w:r>
      <w:r w:rsidRPr="006B79E5">
        <w:rPr>
          <w:rFonts w:ascii="Times New Roman" w:hAnsi="Times New Roman" w:cs="Times New Roman"/>
        </w:rPr>
        <w:t xml:space="preserve"> Although the taste for material-well being can be extremely destructive in an aristocracy, “the taste for material enjoyments does not bring democratic peoples to similar excesses.”</w:t>
      </w:r>
      <w:r w:rsidRPr="006B79E5">
        <w:rPr>
          <w:rStyle w:val="FootnoteReference"/>
          <w:rFonts w:ascii="Times New Roman" w:hAnsi="Times New Roman" w:cs="Times New Roman"/>
        </w:rPr>
        <w:footnoteReference w:id="8"/>
      </w:r>
      <w:r w:rsidRPr="006B79E5">
        <w:rPr>
          <w:rFonts w:ascii="Times New Roman" w:hAnsi="Times New Roman" w:cs="Times New Roman"/>
        </w:rPr>
        <w:t xml:space="preserve"> </w:t>
      </w:r>
    </w:p>
    <w:p w14:paraId="0ECF2EBF" w14:textId="6BD40687" w:rsidR="009C7844" w:rsidRPr="006B79E5" w:rsidRDefault="009B2F41" w:rsidP="006B79E5">
      <w:pPr>
        <w:spacing w:line="480" w:lineRule="auto"/>
        <w:ind w:firstLine="720"/>
        <w:rPr>
          <w:rFonts w:ascii="Times New Roman" w:hAnsi="Times New Roman" w:cs="Times New Roman"/>
        </w:rPr>
      </w:pPr>
      <w:r w:rsidRPr="006B79E5">
        <w:rPr>
          <w:rFonts w:ascii="Times New Roman" w:hAnsi="Times New Roman" w:cs="Times New Roman"/>
        </w:rPr>
        <w:t>In an aristocracy,</w:t>
      </w:r>
      <w:r w:rsidR="004F5AB8" w:rsidRPr="006B79E5">
        <w:rPr>
          <w:rFonts w:ascii="Times New Roman" w:hAnsi="Times New Roman" w:cs="Times New Roman"/>
        </w:rPr>
        <w:t xml:space="preserve"> some aristocrats turn to sensual pleasures because there is </w:t>
      </w:r>
      <w:r w:rsidR="009C7844" w:rsidRPr="006B79E5">
        <w:rPr>
          <w:rFonts w:ascii="Times New Roman" w:hAnsi="Times New Roman" w:cs="Times New Roman"/>
        </w:rPr>
        <w:t xml:space="preserve">no other outlet for their passions. </w:t>
      </w:r>
      <w:r w:rsidRPr="006B79E5">
        <w:rPr>
          <w:rFonts w:ascii="Times New Roman" w:hAnsi="Times New Roman" w:cs="Times New Roman"/>
        </w:rPr>
        <w:t>C</w:t>
      </w:r>
      <w:r w:rsidR="009C7844" w:rsidRPr="006B79E5">
        <w:rPr>
          <w:rFonts w:ascii="Times New Roman" w:hAnsi="Times New Roman" w:cs="Times New Roman"/>
        </w:rPr>
        <w:t xml:space="preserve">ircumstance “forces </w:t>
      </w:r>
      <w:r w:rsidR="008279FF" w:rsidRPr="006B79E5">
        <w:rPr>
          <w:rFonts w:ascii="Times New Roman" w:hAnsi="Times New Roman" w:cs="Times New Roman"/>
        </w:rPr>
        <w:t>[the nobles]</w:t>
      </w:r>
      <w:r w:rsidR="009C7844" w:rsidRPr="006B79E5">
        <w:rPr>
          <w:rFonts w:ascii="Times New Roman" w:hAnsi="Times New Roman" w:cs="Times New Roman"/>
        </w:rPr>
        <w:t xml:space="preserve"> to turn away from power and, closing their way to great undertakings, abandons them to the restiveness of their desires; they then fall back heavily on themselves, and they seek </w:t>
      </w:r>
      <w:r w:rsidR="009C7844" w:rsidRPr="006B79E5">
        <w:rPr>
          <w:rFonts w:ascii="Times New Roman" w:hAnsi="Times New Roman" w:cs="Times New Roman"/>
          <w:i/>
        </w:rPr>
        <w:t>forgetfulnes</w:t>
      </w:r>
      <w:r w:rsidR="009C7844" w:rsidRPr="006B79E5">
        <w:rPr>
          <w:rFonts w:ascii="Times New Roman" w:hAnsi="Times New Roman" w:cs="Times New Roman"/>
        </w:rPr>
        <w:t>s of their past greatness in enjoyments of the body.” Pleasures of the body are pursued, but not so much for their own sake as to numb the soul and induce “forgetfulness.” It is not that the desires of the soul have been destroyed; but rather, it is these very spiritual desires that get pent up and then explosively channeled into bodily pursuits.</w:t>
      </w:r>
      <w:r w:rsidR="008279FF" w:rsidRPr="006B79E5">
        <w:rPr>
          <w:rStyle w:val="FootnoteReference"/>
          <w:rFonts w:ascii="Times New Roman" w:hAnsi="Times New Roman" w:cs="Times New Roman"/>
        </w:rPr>
        <w:t xml:space="preserve"> </w:t>
      </w:r>
      <w:r w:rsidR="008279FF" w:rsidRPr="006B79E5">
        <w:rPr>
          <w:rStyle w:val="FootnoteReference"/>
          <w:rFonts w:ascii="Times New Roman" w:hAnsi="Times New Roman" w:cs="Times New Roman"/>
        </w:rPr>
        <w:footnoteReference w:id="9"/>
      </w:r>
    </w:p>
    <w:p w14:paraId="3D410724" w14:textId="51563193" w:rsidR="009C7844" w:rsidRPr="006B79E5" w:rsidRDefault="009C7844" w:rsidP="006B79E5">
      <w:pPr>
        <w:spacing w:line="480" w:lineRule="auto"/>
        <w:ind w:firstLine="720"/>
        <w:rPr>
          <w:rFonts w:ascii="Times New Roman" w:hAnsi="Times New Roman" w:cs="Times New Roman"/>
        </w:rPr>
      </w:pPr>
      <w:r w:rsidRPr="006B79E5">
        <w:rPr>
          <w:rFonts w:ascii="Times New Roman" w:hAnsi="Times New Roman" w:cs="Times New Roman"/>
        </w:rPr>
        <w:t>Aristocracies</w:t>
      </w:r>
      <w:r w:rsidR="009B1ABA" w:rsidRPr="006B79E5">
        <w:rPr>
          <w:rFonts w:ascii="Times New Roman" w:hAnsi="Times New Roman" w:cs="Times New Roman"/>
        </w:rPr>
        <w:t xml:space="preserve"> end up with a “sumptuous depravity and a brilliant corruption”</w:t>
      </w:r>
      <w:r w:rsidR="009B1ABA" w:rsidRPr="006B79E5">
        <w:rPr>
          <w:rStyle w:val="FootnoteReference"/>
          <w:rFonts w:ascii="Times New Roman" w:hAnsi="Times New Roman" w:cs="Times New Roman"/>
        </w:rPr>
        <w:footnoteReference w:id="10"/>
      </w:r>
      <w:r w:rsidR="009B1ABA" w:rsidRPr="006B79E5">
        <w:rPr>
          <w:rFonts w:ascii="Times New Roman" w:hAnsi="Times New Roman" w:cs="Times New Roman"/>
        </w:rPr>
        <w:t xml:space="preserve"> that and they</w:t>
      </w:r>
      <w:r w:rsidRPr="006B79E5">
        <w:rPr>
          <w:rFonts w:ascii="Times New Roman" w:hAnsi="Times New Roman" w:cs="Times New Roman"/>
        </w:rPr>
        <w:t xml:space="preserve"> </w:t>
      </w:r>
      <w:r w:rsidR="00045B1C" w:rsidRPr="006B79E5">
        <w:rPr>
          <w:rFonts w:ascii="Times New Roman" w:hAnsi="Times New Roman" w:cs="Times New Roman"/>
        </w:rPr>
        <w:t>end up</w:t>
      </w:r>
      <w:r w:rsidRPr="006B79E5">
        <w:rPr>
          <w:rFonts w:ascii="Times New Roman" w:hAnsi="Times New Roman" w:cs="Times New Roman"/>
        </w:rPr>
        <w:t xml:space="preserve"> “building vast palaces, of vanquishing and outwitting nature, of depleting the universe in order better to satiate the passions of a man.”</w:t>
      </w:r>
      <w:r w:rsidRPr="006B79E5">
        <w:rPr>
          <w:rStyle w:val="FootnoteReference"/>
          <w:rFonts w:ascii="Times New Roman" w:hAnsi="Times New Roman" w:cs="Times New Roman"/>
        </w:rPr>
        <w:footnoteReference w:id="11"/>
      </w:r>
      <w:r w:rsidRPr="006B79E5">
        <w:rPr>
          <w:rFonts w:ascii="Times New Roman" w:hAnsi="Times New Roman" w:cs="Times New Roman"/>
        </w:rPr>
        <w:t xml:space="preserve"> </w:t>
      </w:r>
    </w:p>
    <w:p w14:paraId="1982A9AA" w14:textId="72B8AC24" w:rsidR="00F433CB" w:rsidRPr="006B79E5" w:rsidRDefault="004F5AB8" w:rsidP="006B79E5">
      <w:pPr>
        <w:spacing w:line="480" w:lineRule="auto"/>
        <w:ind w:firstLine="720"/>
        <w:rPr>
          <w:rFonts w:ascii="Times New Roman" w:hAnsi="Times New Roman" w:cs="Times New Roman"/>
        </w:rPr>
      </w:pPr>
      <w:r w:rsidRPr="006B79E5">
        <w:rPr>
          <w:rFonts w:ascii="Times New Roman" w:hAnsi="Times New Roman" w:cs="Times New Roman"/>
        </w:rPr>
        <w:t>Democratic striving is all about “adding a few toises to one’s fields, planting an orchard, enlarging a residence… and satisfying the least needs without effort and almost without cost.” Although “these objects are small… the soul clings to them.”</w:t>
      </w:r>
      <w:r w:rsidRPr="006B79E5">
        <w:rPr>
          <w:rStyle w:val="FootnoteReference"/>
          <w:rFonts w:ascii="Times New Roman" w:hAnsi="Times New Roman" w:cs="Times New Roman"/>
        </w:rPr>
        <w:footnoteReference w:id="12"/>
      </w:r>
      <w:r w:rsidRPr="006B79E5">
        <w:rPr>
          <w:rFonts w:ascii="Times New Roman" w:hAnsi="Times New Roman" w:cs="Times New Roman"/>
        </w:rPr>
        <w:t xml:space="preserve"> </w:t>
      </w:r>
      <w:r w:rsidR="009C7844" w:rsidRPr="006B79E5">
        <w:rPr>
          <w:rFonts w:ascii="Times New Roman" w:hAnsi="Times New Roman" w:cs="Times New Roman"/>
        </w:rPr>
        <w:t xml:space="preserve">Tocqueville assures us that there will be no analogous </w:t>
      </w:r>
      <w:r w:rsidR="00F433CB" w:rsidRPr="006B79E5">
        <w:rPr>
          <w:rFonts w:ascii="Times New Roman" w:hAnsi="Times New Roman" w:cs="Times New Roman"/>
        </w:rPr>
        <w:t>crimes in democratic centuries. He assures us that this taste is “not naturally opposed to order… nor is it the enemy of regular mores.”</w:t>
      </w:r>
      <w:r w:rsidR="00F433CB" w:rsidRPr="006B79E5">
        <w:rPr>
          <w:rStyle w:val="FootnoteReference"/>
          <w:rFonts w:ascii="Times New Roman" w:hAnsi="Times New Roman" w:cs="Times New Roman"/>
        </w:rPr>
        <w:footnoteReference w:id="13"/>
      </w:r>
      <w:r w:rsidR="00F433CB" w:rsidRPr="006B79E5">
        <w:rPr>
          <w:rFonts w:ascii="Times New Roman" w:hAnsi="Times New Roman" w:cs="Times New Roman"/>
        </w:rPr>
        <w:t xml:space="preserve"> </w:t>
      </w:r>
    </w:p>
    <w:p w14:paraId="43EDFC6B" w14:textId="2FF51EED" w:rsidR="003D3CC0" w:rsidRPr="006B79E5" w:rsidRDefault="003D3CC0" w:rsidP="006B79E5">
      <w:pPr>
        <w:spacing w:line="480" w:lineRule="auto"/>
        <w:ind w:firstLine="720"/>
        <w:rPr>
          <w:rFonts w:ascii="Times New Roman" w:hAnsi="Times New Roman" w:cs="Times New Roman"/>
        </w:rPr>
      </w:pPr>
      <w:r w:rsidRPr="006B79E5">
        <w:rPr>
          <w:rFonts w:ascii="Times New Roman" w:hAnsi="Times New Roman" w:cs="Times New Roman"/>
        </w:rPr>
        <w:t>Tocqueville seems to render a general verdict in favor of democracy over aristocracy: “the stronger, more glorious, and freer and aristocracy has been, the more it will then show itself depraved, and whatever the splendor of its virtues has been, I dare to predict that it will always be surpassed by the brilliance of its vices.”</w:t>
      </w:r>
      <w:r w:rsidRPr="006B79E5">
        <w:rPr>
          <w:rStyle w:val="FootnoteReference"/>
          <w:rFonts w:ascii="Times New Roman" w:hAnsi="Times New Roman" w:cs="Times New Roman"/>
        </w:rPr>
        <w:footnoteReference w:id="14"/>
      </w:r>
    </w:p>
    <w:p w14:paraId="294A97CB" w14:textId="481FF74B" w:rsidR="009C7844" w:rsidRPr="006B79E5" w:rsidRDefault="00F433CB" w:rsidP="006B79E5">
      <w:pPr>
        <w:spacing w:line="480" w:lineRule="auto"/>
        <w:ind w:firstLine="720"/>
        <w:rPr>
          <w:rFonts w:ascii="Times New Roman" w:hAnsi="Times New Roman" w:cs="Times New Roman"/>
        </w:rPr>
      </w:pPr>
      <w:r w:rsidRPr="006B79E5">
        <w:rPr>
          <w:rFonts w:ascii="Times New Roman" w:hAnsi="Times New Roman" w:cs="Times New Roman"/>
        </w:rPr>
        <w:t xml:space="preserve">However, something has still been lost. </w:t>
      </w:r>
      <w:r w:rsidR="003D3CC0" w:rsidRPr="006B79E5">
        <w:rPr>
          <w:rFonts w:ascii="Times New Roman" w:hAnsi="Times New Roman" w:cs="Times New Roman"/>
        </w:rPr>
        <w:t xml:space="preserve">In </w:t>
      </w:r>
      <w:r w:rsidR="009C7844" w:rsidRPr="006B79E5">
        <w:rPr>
          <w:rFonts w:ascii="Times New Roman" w:hAnsi="Times New Roman" w:cs="Times New Roman"/>
        </w:rPr>
        <w:t>“striving to seize [these permitted enjoyments], one loses sight of the more precious goods that make the glory and the greatness of the human species. The essential danger of material well-being in this presentation is that the planting of “toises” wil</w:t>
      </w:r>
      <w:r w:rsidR="00D772A0" w:rsidRPr="006B79E5">
        <w:rPr>
          <w:rFonts w:ascii="Times New Roman" w:hAnsi="Times New Roman" w:cs="Times New Roman"/>
        </w:rPr>
        <w:t>l complete</w:t>
      </w:r>
      <w:r w:rsidR="00711CE3">
        <w:rPr>
          <w:rFonts w:ascii="Times New Roman" w:hAnsi="Times New Roman" w:cs="Times New Roman"/>
        </w:rPr>
        <w:t xml:space="preserve"> satisfy men’s souls; one that </w:t>
      </w:r>
      <w:r w:rsidR="00D772A0" w:rsidRPr="006B79E5">
        <w:rPr>
          <w:rFonts w:ascii="Times New Roman" w:hAnsi="Times New Roman" w:cs="Times New Roman"/>
        </w:rPr>
        <w:t>“</w:t>
      </w:r>
      <w:r w:rsidR="009C7844" w:rsidRPr="006B79E5">
        <w:rPr>
          <w:rFonts w:ascii="Times New Roman" w:hAnsi="Times New Roman" w:cs="Times New Roman"/>
        </w:rPr>
        <w:t>softens them and in the end quietly loosens all their tensions.”</w:t>
      </w:r>
      <w:r w:rsidR="009877AA" w:rsidRPr="006B79E5">
        <w:rPr>
          <w:rStyle w:val="FootnoteReference"/>
          <w:rFonts w:ascii="Times New Roman" w:hAnsi="Times New Roman" w:cs="Times New Roman"/>
        </w:rPr>
        <w:footnoteReference w:id="15"/>
      </w:r>
      <w:r w:rsidR="009C7844" w:rsidRPr="006B79E5">
        <w:rPr>
          <w:rFonts w:ascii="Times New Roman" w:hAnsi="Times New Roman" w:cs="Times New Roman"/>
        </w:rPr>
        <w:t xml:space="preserve"> </w:t>
      </w:r>
    </w:p>
    <w:p w14:paraId="33640ED0" w14:textId="1BD5FD7B" w:rsidR="009C7844" w:rsidRPr="006B79E5" w:rsidRDefault="009C7844" w:rsidP="006B79E5">
      <w:pPr>
        <w:spacing w:line="480" w:lineRule="auto"/>
        <w:ind w:firstLine="720"/>
        <w:rPr>
          <w:rFonts w:ascii="Times New Roman" w:hAnsi="Times New Roman" w:cs="Times New Roman"/>
        </w:rPr>
      </w:pPr>
      <w:r w:rsidRPr="006B79E5">
        <w:rPr>
          <w:rFonts w:ascii="Times New Roman" w:hAnsi="Times New Roman" w:cs="Times New Roman"/>
        </w:rPr>
        <w:t>We end this chapter at what feel</w:t>
      </w:r>
      <w:r w:rsidR="002D1D59" w:rsidRPr="006B79E5">
        <w:rPr>
          <w:rFonts w:ascii="Times New Roman" w:hAnsi="Times New Roman" w:cs="Times New Roman"/>
        </w:rPr>
        <w:t>s</w:t>
      </w:r>
      <w:r w:rsidRPr="006B79E5">
        <w:rPr>
          <w:rFonts w:ascii="Times New Roman" w:hAnsi="Times New Roman" w:cs="Times New Roman"/>
        </w:rPr>
        <w:t xml:space="preserve"> like a familiar crossroads. Justice points us in one direction, the “glory and the greatness of the human species” in the other.</w:t>
      </w:r>
    </w:p>
    <w:p w14:paraId="2884AA13" w14:textId="77777777" w:rsidR="00AC7C55" w:rsidRPr="006B79E5" w:rsidRDefault="00AC7C55" w:rsidP="006B79E5">
      <w:pPr>
        <w:spacing w:line="480" w:lineRule="auto"/>
        <w:ind w:firstLine="720"/>
        <w:rPr>
          <w:rFonts w:ascii="Times New Roman" w:hAnsi="Times New Roman" w:cs="Times New Roman"/>
        </w:rPr>
      </w:pPr>
    </w:p>
    <w:p w14:paraId="7F7701DB" w14:textId="37D1627A" w:rsidR="00A074B4" w:rsidRPr="006B79E5" w:rsidRDefault="00D935C9" w:rsidP="006B79E5">
      <w:pPr>
        <w:spacing w:line="480" w:lineRule="auto"/>
        <w:rPr>
          <w:rFonts w:ascii="Times New Roman" w:hAnsi="Times New Roman" w:cs="Times New Roman"/>
        </w:rPr>
      </w:pPr>
      <w:r w:rsidRPr="006B79E5">
        <w:rPr>
          <w:rFonts w:ascii="Times New Roman" w:hAnsi="Times New Roman" w:cs="Times New Roman"/>
        </w:rPr>
        <w:t xml:space="preserve">Chapter 13 </w:t>
      </w:r>
      <w:r w:rsidR="00E473D0" w:rsidRPr="006B79E5">
        <w:rPr>
          <w:rFonts w:ascii="Times New Roman" w:hAnsi="Times New Roman" w:cs="Times New Roman"/>
        </w:rPr>
        <w:t>–</w:t>
      </w:r>
      <w:r w:rsidRPr="006B79E5">
        <w:rPr>
          <w:rFonts w:ascii="Times New Roman" w:hAnsi="Times New Roman" w:cs="Times New Roman"/>
        </w:rPr>
        <w:t xml:space="preserve"> </w:t>
      </w:r>
      <w:r w:rsidR="00A074B4" w:rsidRPr="006B79E5">
        <w:rPr>
          <w:rFonts w:ascii="Times New Roman" w:hAnsi="Times New Roman" w:cs="Times New Roman"/>
        </w:rPr>
        <w:t>Mania</w:t>
      </w:r>
      <w:r w:rsidR="00E473D0" w:rsidRPr="006B79E5">
        <w:rPr>
          <w:rFonts w:ascii="Times New Roman" w:hAnsi="Times New Roman" w:cs="Times New Roman"/>
        </w:rPr>
        <w:t xml:space="preserve">c well-being </w:t>
      </w:r>
    </w:p>
    <w:p w14:paraId="6E546C73" w14:textId="77777777" w:rsidR="00E473D0" w:rsidRPr="006B79E5" w:rsidRDefault="00E473D0" w:rsidP="006B79E5">
      <w:pPr>
        <w:spacing w:line="480" w:lineRule="auto"/>
        <w:rPr>
          <w:rFonts w:ascii="Times New Roman" w:hAnsi="Times New Roman" w:cs="Times New Roman"/>
        </w:rPr>
      </w:pPr>
    </w:p>
    <w:p w14:paraId="7866308C" w14:textId="5FB78D8D" w:rsidR="00A074B4" w:rsidRPr="006B79E5" w:rsidRDefault="00681FAD" w:rsidP="006B79E5">
      <w:pPr>
        <w:spacing w:line="480" w:lineRule="auto"/>
        <w:ind w:firstLine="720"/>
        <w:rPr>
          <w:rFonts w:ascii="Times New Roman" w:hAnsi="Times New Roman" w:cs="Times New Roman"/>
        </w:rPr>
      </w:pPr>
      <w:r w:rsidRPr="006B79E5">
        <w:rPr>
          <w:rFonts w:ascii="Times New Roman" w:hAnsi="Times New Roman" w:cs="Times New Roman"/>
        </w:rPr>
        <w:t>Certain aristocrats began indulging their bodies for the sake of their souls</w:t>
      </w:r>
      <w:r w:rsidR="00A074B4" w:rsidRPr="006B79E5">
        <w:rPr>
          <w:rFonts w:ascii="Times New Roman" w:hAnsi="Times New Roman" w:cs="Times New Roman"/>
        </w:rPr>
        <w:t xml:space="preserve">—these aristocrats </w:t>
      </w:r>
      <w:r w:rsidRPr="006B79E5">
        <w:rPr>
          <w:rFonts w:ascii="Times New Roman" w:hAnsi="Times New Roman" w:cs="Times New Roman"/>
        </w:rPr>
        <w:t>attempted to drown</w:t>
      </w:r>
      <w:r w:rsidR="00923869" w:rsidRPr="006B79E5">
        <w:rPr>
          <w:rFonts w:ascii="Times New Roman" w:hAnsi="Times New Roman" w:cs="Times New Roman"/>
        </w:rPr>
        <w:t xml:space="preserve"> themselves in</w:t>
      </w:r>
      <w:r w:rsidRPr="006B79E5">
        <w:rPr>
          <w:rFonts w:ascii="Times New Roman" w:hAnsi="Times New Roman" w:cs="Times New Roman"/>
        </w:rPr>
        <w:t xml:space="preserve"> sensuality</w:t>
      </w:r>
      <w:r w:rsidR="007C2A8E" w:rsidRPr="006B79E5">
        <w:rPr>
          <w:rFonts w:ascii="Times New Roman" w:hAnsi="Times New Roman" w:cs="Times New Roman"/>
        </w:rPr>
        <w:t xml:space="preserve"> </w:t>
      </w:r>
      <w:r w:rsidR="00923869" w:rsidRPr="006B79E5">
        <w:rPr>
          <w:rFonts w:ascii="Times New Roman" w:hAnsi="Times New Roman" w:cs="Times New Roman"/>
        </w:rPr>
        <w:t xml:space="preserve">in order to forget their own impotence and </w:t>
      </w:r>
      <w:r w:rsidR="009D5F46" w:rsidRPr="006B79E5">
        <w:rPr>
          <w:rFonts w:ascii="Times New Roman" w:hAnsi="Times New Roman" w:cs="Times New Roman"/>
        </w:rPr>
        <w:t xml:space="preserve">dull their </w:t>
      </w:r>
      <w:r w:rsidR="00923869" w:rsidRPr="006B79E5">
        <w:rPr>
          <w:rFonts w:ascii="Times New Roman" w:hAnsi="Times New Roman" w:cs="Times New Roman"/>
        </w:rPr>
        <w:t xml:space="preserve">existential agony. This </w:t>
      </w:r>
      <w:r w:rsidR="00A074B4" w:rsidRPr="006B79E5">
        <w:rPr>
          <w:rFonts w:ascii="Times New Roman" w:hAnsi="Times New Roman" w:cs="Times New Roman"/>
        </w:rPr>
        <w:t>passion was</w:t>
      </w:r>
      <w:r w:rsidR="002C0D9B" w:rsidRPr="006B79E5">
        <w:rPr>
          <w:rFonts w:ascii="Times New Roman" w:hAnsi="Times New Roman" w:cs="Times New Roman"/>
        </w:rPr>
        <w:t xml:space="preserve"> wildly destructive, so we should breathe a sigh of relief:</w:t>
      </w:r>
      <w:r w:rsidR="00B415F0" w:rsidRPr="006B79E5">
        <w:rPr>
          <w:rFonts w:ascii="Times New Roman" w:hAnsi="Times New Roman" w:cs="Times New Roman"/>
        </w:rPr>
        <w:t xml:space="preserve"> it seems like</w:t>
      </w:r>
      <w:r w:rsidR="00D953C6" w:rsidRPr="006B79E5">
        <w:rPr>
          <w:rFonts w:ascii="Times New Roman" w:hAnsi="Times New Roman" w:cs="Times New Roman"/>
        </w:rPr>
        <w:t xml:space="preserve"> </w:t>
      </w:r>
      <w:r w:rsidR="003C5FED" w:rsidRPr="006B79E5">
        <w:rPr>
          <w:rFonts w:ascii="Times New Roman" w:hAnsi="Times New Roman" w:cs="Times New Roman"/>
        </w:rPr>
        <w:t>democ</w:t>
      </w:r>
      <w:r w:rsidR="002C0D9B" w:rsidRPr="006B79E5">
        <w:rPr>
          <w:rFonts w:ascii="Times New Roman" w:hAnsi="Times New Roman" w:cs="Times New Roman"/>
        </w:rPr>
        <w:t xml:space="preserve">ratic man is nothing like that! </w:t>
      </w:r>
    </w:p>
    <w:p w14:paraId="4AED41AF" w14:textId="30B0B669" w:rsidR="00A141BC" w:rsidRPr="006B79E5" w:rsidRDefault="00A141BC" w:rsidP="006B79E5">
      <w:pPr>
        <w:spacing w:line="480" w:lineRule="auto"/>
        <w:ind w:firstLine="720"/>
        <w:rPr>
          <w:rFonts w:ascii="Times New Roman" w:hAnsi="Times New Roman" w:cs="Times New Roman"/>
        </w:rPr>
      </w:pPr>
      <w:r w:rsidRPr="006B79E5">
        <w:rPr>
          <w:rFonts w:ascii="Times New Roman" w:hAnsi="Times New Roman" w:cs="Times New Roman"/>
        </w:rPr>
        <w:t xml:space="preserve">But that was chapter 11—in chapter 13 Tocqueville suggests that our love of material well-being has a certain existential tinge to it. </w:t>
      </w:r>
    </w:p>
    <w:p w14:paraId="62F58A35" w14:textId="19F0072E" w:rsidR="00D043A6" w:rsidRPr="006B79E5" w:rsidRDefault="00273DFF" w:rsidP="006B79E5">
      <w:pPr>
        <w:spacing w:line="480" w:lineRule="auto"/>
        <w:ind w:firstLine="720"/>
        <w:rPr>
          <w:rFonts w:ascii="Times New Roman" w:hAnsi="Times New Roman" w:cs="Times New Roman"/>
        </w:rPr>
      </w:pPr>
      <w:r w:rsidRPr="006B79E5">
        <w:rPr>
          <w:rFonts w:ascii="Times New Roman" w:hAnsi="Times New Roman" w:cs="Times New Roman"/>
        </w:rPr>
        <w:t xml:space="preserve">In this depiction, the pursuit of well-being </w:t>
      </w:r>
      <w:r w:rsidR="00A141BC" w:rsidRPr="006B79E5">
        <w:rPr>
          <w:rFonts w:ascii="Times New Roman" w:hAnsi="Times New Roman" w:cs="Times New Roman"/>
        </w:rPr>
        <w:t>has</w:t>
      </w:r>
      <w:r w:rsidR="00B138ED" w:rsidRPr="006B79E5">
        <w:rPr>
          <w:rFonts w:ascii="Times New Roman" w:hAnsi="Times New Roman" w:cs="Times New Roman"/>
        </w:rPr>
        <w:t xml:space="preserve"> nothing to do with what is being pursued (stuff</w:t>
      </w:r>
      <w:r w:rsidR="00B934B4" w:rsidRPr="006B79E5">
        <w:rPr>
          <w:rFonts w:ascii="Times New Roman" w:hAnsi="Times New Roman" w:cs="Times New Roman"/>
        </w:rPr>
        <w:t>, posies</w:t>
      </w:r>
      <w:r w:rsidR="00B138ED" w:rsidRPr="006B79E5">
        <w:rPr>
          <w:rFonts w:ascii="Times New Roman" w:hAnsi="Times New Roman" w:cs="Times New Roman"/>
        </w:rPr>
        <w:t>) and everything to do with what is being avoided (death, or simply being alone with oneself).</w:t>
      </w:r>
      <w:r w:rsidRPr="006B79E5">
        <w:rPr>
          <w:rFonts w:ascii="Times New Roman" w:hAnsi="Times New Roman" w:cs="Times New Roman"/>
        </w:rPr>
        <w:t xml:space="preserve"> Fear, death, restlessness—these seem to be the key words in the chapter.</w:t>
      </w:r>
      <w:r w:rsidR="00D043A6" w:rsidRPr="006B79E5">
        <w:rPr>
          <w:rFonts w:ascii="Times New Roman" w:hAnsi="Times New Roman" w:cs="Times New Roman"/>
        </w:rPr>
        <w:t xml:space="preserve"> To get a small sample of Tocqueville’s morbid turn, let us look at the following: </w:t>
      </w:r>
    </w:p>
    <w:p w14:paraId="7FE41B74" w14:textId="21ECE71E" w:rsidR="00D043A6" w:rsidRPr="006B79E5" w:rsidRDefault="004071F2" w:rsidP="006B79E5">
      <w:pPr>
        <w:spacing w:line="480" w:lineRule="auto"/>
        <w:ind w:left="720"/>
        <w:rPr>
          <w:rFonts w:ascii="Times New Roman" w:hAnsi="Times New Roman" w:cs="Times New Roman"/>
        </w:rPr>
      </w:pPr>
      <w:r w:rsidRPr="006B79E5">
        <w:rPr>
          <w:rFonts w:ascii="Times New Roman" w:hAnsi="Times New Roman" w:cs="Times New Roman"/>
        </w:rPr>
        <w:t>“The inhabitant of the United States attaches himself to the goods of this world as if he were assured of not dying, and he rushes so precipitately to grasp those that pass within his reach that one would say he fears at each instant he will cease to live before he has enjoyed them….</w:t>
      </w:r>
      <w:r w:rsidR="00B138ED" w:rsidRPr="006B79E5">
        <w:rPr>
          <w:rFonts w:ascii="Times New Roman" w:hAnsi="Times New Roman" w:cs="Times New Roman"/>
        </w:rPr>
        <w:t xml:space="preserve"> </w:t>
      </w:r>
      <w:r w:rsidRPr="006B79E5">
        <w:rPr>
          <w:rFonts w:ascii="Times New Roman" w:hAnsi="Times New Roman" w:cs="Times New Roman"/>
        </w:rPr>
        <w:t>Death finally comes, and it stops him before he has grown weary of his useless pursuit of a complete felicity that always flees from him.”</w:t>
      </w:r>
      <w:r w:rsidR="00273DFF" w:rsidRPr="006B79E5">
        <w:rPr>
          <w:rStyle w:val="FootnoteReference"/>
          <w:rFonts w:ascii="Times New Roman" w:hAnsi="Times New Roman" w:cs="Times New Roman"/>
        </w:rPr>
        <w:footnoteReference w:id="16"/>
      </w:r>
      <w:r w:rsidRPr="006B79E5">
        <w:rPr>
          <w:rFonts w:ascii="Times New Roman" w:hAnsi="Times New Roman" w:cs="Times New Roman"/>
        </w:rPr>
        <w:t xml:space="preserve"> </w:t>
      </w:r>
    </w:p>
    <w:p w14:paraId="77A1D356" w14:textId="3AFAFD93" w:rsidR="00A01567" w:rsidRPr="006B79E5" w:rsidRDefault="00A01567" w:rsidP="006B79E5">
      <w:pPr>
        <w:spacing w:line="480" w:lineRule="auto"/>
        <w:ind w:firstLine="720"/>
        <w:rPr>
          <w:rFonts w:ascii="Times New Roman" w:hAnsi="Times New Roman" w:cs="Times New Roman"/>
        </w:rPr>
      </w:pPr>
      <w:r w:rsidRPr="006B79E5">
        <w:rPr>
          <w:rFonts w:ascii="Times New Roman" w:hAnsi="Times New Roman" w:cs="Times New Roman"/>
        </w:rPr>
        <w:t>The democratic struggle for well-being seems anguished, sisyphusean</w:t>
      </w:r>
      <w:r w:rsidR="00305341" w:rsidRPr="006B79E5">
        <w:rPr>
          <w:rFonts w:ascii="Times New Roman" w:hAnsi="Times New Roman" w:cs="Times New Roman"/>
        </w:rPr>
        <w:t xml:space="preserve">, and somehow inseparable from his imminent mortality. </w:t>
      </w:r>
      <w:r w:rsidR="00A141BC" w:rsidRPr="006B79E5">
        <w:rPr>
          <w:rFonts w:ascii="Times New Roman" w:hAnsi="Times New Roman" w:cs="Times New Roman"/>
        </w:rPr>
        <w:t>Tocqueville something at least like the love of well being that characterized aristocracy (the indulgence in pleasure as a means of forgetting or numbing existential pain) to democratic man. Both use sensual pleasures as a sot of vigorous forgetting.</w:t>
      </w:r>
    </w:p>
    <w:p w14:paraId="37D069D0" w14:textId="6F270347" w:rsidR="006D3E06" w:rsidRPr="006B79E5" w:rsidRDefault="00C70E32" w:rsidP="006B79E5">
      <w:pPr>
        <w:spacing w:line="480" w:lineRule="auto"/>
        <w:ind w:firstLine="720"/>
        <w:rPr>
          <w:rFonts w:ascii="Times New Roman" w:hAnsi="Times New Roman" w:cs="Times New Roman"/>
        </w:rPr>
      </w:pPr>
      <w:r w:rsidRPr="006B79E5">
        <w:rPr>
          <w:rFonts w:ascii="Times New Roman" w:hAnsi="Times New Roman" w:cs="Times New Roman"/>
        </w:rPr>
        <w:t>Whereas in 11 it seemed as if desires shrank in the democratic state</w:t>
      </w:r>
      <w:r w:rsidR="006D3E06" w:rsidRPr="006B79E5">
        <w:rPr>
          <w:rFonts w:ascii="Times New Roman" w:hAnsi="Times New Roman" w:cs="Times New Roman"/>
        </w:rPr>
        <w:t>,</w:t>
      </w:r>
      <w:r w:rsidRPr="006B79E5">
        <w:rPr>
          <w:rFonts w:ascii="Times New Roman" w:hAnsi="Times New Roman" w:cs="Times New Roman"/>
        </w:rPr>
        <w:t xml:space="preserve"> here</w:t>
      </w:r>
      <w:r w:rsidR="006D3E06" w:rsidRPr="006B79E5">
        <w:rPr>
          <w:rFonts w:ascii="Times New Roman" w:hAnsi="Times New Roman" w:cs="Times New Roman"/>
        </w:rPr>
        <w:t xml:space="preserve"> </w:t>
      </w:r>
      <w:r w:rsidR="00273DFF" w:rsidRPr="006B79E5">
        <w:rPr>
          <w:rFonts w:ascii="Times New Roman" w:hAnsi="Times New Roman" w:cs="Times New Roman"/>
        </w:rPr>
        <w:t>Tocqueville suggests that</w:t>
      </w:r>
      <w:r w:rsidR="006D3E06" w:rsidRPr="006B79E5">
        <w:rPr>
          <w:rFonts w:ascii="Times New Roman" w:hAnsi="Times New Roman" w:cs="Times New Roman"/>
        </w:rPr>
        <w:t xml:space="preserve"> ambitions and passions are unleashed—democratic men </w:t>
      </w:r>
      <w:r w:rsidR="00AA5BD3" w:rsidRPr="006B79E5">
        <w:rPr>
          <w:rFonts w:ascii="Times New Roman" w:hAnsi="Times New Roman" w:cs="Times New Roman"/>
        </w:rPr>
        <w:t xml:space="preserve">are more manic than their aristocratic predecessors. </w:t>
      </w:r>
      <w:r w:rsidR="006D3E06" w:rsidRPr="006B79E5">
        <w:rPr>
          <w:rFonts w:ascii="Times New Roman" w:hAnsi="Times New Roman" w:cs="Times New Roman"/>
        </w:rPr>
        <w:t>Tocqueville warns that, in contrast to aristocratic centuries—which one might be temped to describe as more prosaic</w:t>
      </w:r>
      <w:r w:rsidR="00C12456" w:rsidRPr="006B79E5">
        <w:rPr>
          <w:rFonts w:ascii="Times New Roman" w:hAnsi="Times New Roman" w:cs="Times New Roman"/>
        </w:rPr>
        <w:t xml:space="preserve">—there are actually </w:t>
      </w:r>
      <w:r w:rsidR="00C12456" w:rsidRPr="006B79E5">
        <w:rPr>
          <w:rFonts w:ascii="Times New Roman" w:hAnsi="Times New Roman" w:cs="Times New Roman"/>
          <w:i/>
        </w:rPr>
        <w:t>more</w:t>
      </w:r>
      <w:r w:rsidR="00C12456" w:rsidRPr="006B79E5">
        <w:rPr>
          <w:rFonts w:ascii="Times New Roman" w:hAnsi="Times New Roman" w:cs="Times New Roman"/>
        </w:rPr>
        <w:t xml:space="preserve"> passions: </w:t>
      </w:r>
      <w:r w:rsidRPr="006B79E5">
        <w:rPr>
          <w:rFonts w:ascii="Times New Roman" w:hAnsi="Times New Roman" w:cs="Times New Roman"/>
        </w:rPr>
        <w:t>“</w:t>
      </w:r>
      <w:r w:rsidR="00531031" w:rsidRPr="006B79E5">
        <w:rPr>
          <w:rFonts w:ascii="Times New Roman" w:hAnsi="Times New Roman" w:cs="Times New Roman"/>
        </w:rPr>
        <w:t xml:space="preserve">one must recognize that hopes and desires are more often disappointed, </w:t>
      </w:r>
      <w:r w:rsidR="006D3E06" w:rsidRPr="006B79E5">
        <w:rPr>
          <w:rFonts w:ascii="Times New Roman" w:hAnsi="Times New Roman" w:cs="Times New Roman"/>
        </w:rPr>
        <w:t>soul</w:t>
      </w:r>
      <w:r w:rsidRPr="006B79E5">
        <w:rPr>
          <w:rFonts w:ascii="Times New Roman" w:hAnsi="Times New Roman" w:cs="Times New Roman"/>
        </w:rPr>
        <w:t>s</w:t>
      </w:r>
      <w:r w:rsidR="00531031" w:rsidRPr="006B79E5">
        <w:rPr>
          <w:rFonts w:ascii="Times New Roman" w:hAnsi="Times New Roman" w:cs="Times New Roman"/>
        </w:rPr>
        <w:t xml:space="preserve"> </w:t>
      </w:r>
      <w:r w:rsidR="006D3E06" w:rsidRPr="006B79E5">
        <w:rPr>
          <w:rFonts w:ascii="Times New Roman" w:hAnsi="Times New Roman" w:cs="Times New Roman"/>
        </w:rPr>
        <w:t>more aroused and more restive</w:t>
      </w:r>
      <w:r w:rsidR="00A35296" w:rsidRPr="006B79E5">
        <w:rPr>
          <w:rFonts w:ascii="Times New Roman" w:hAnsi="Times New Roman" w:cs="Times New Roman"/>
        </w:rPr>
        <w:t>, and cares more burning</w:t>
      </w:r>
      <w:r w:rsidR="002545FC" w:rsidRPr="006B79E5">
        <w:rPr>
          <w:rFonts w:ascii="Times New Roman" w:hAnsi="Times New Roman" w:cs="Times New Roman"/>
        </w:rPr>
        <w:t>.</w:t>
      </w:r>
      <w:r w:rsidR="00A35296" w:rsidRPr="006B79E5">
        <w:rPr>
          <w:rFonts w:ascii="Times New Roman" w:hAnsi="Times New Roman" w:cs="Times New Roman"/>
        </w:rPr>
        <w:t>”</w:t>
      </w:r>
      <w:r w:rsidR="002545FC" w:rsidRPr="006B79E5">
        <w:rPr>
          <w:rStyle w:val="FootnoteReference"/>
          <w:rFonts w:ascii="Times New Roman" w:hAnsi="Times New Roman" w:cs="Times New Roman"/>
        </w:rPr>
        <w:footnoteReference w:id="17"/>
      </w:r>
      <w:r w:rsidR="00A35296" w:rsidRPr="006B79E5">
        <w:rPr>
          <w:rFonts w:ascii="Times New Roman" w:hAnsi="Times New Roman" w:cs="Times New Roman"/>
        </w:rPr>
        <w:t xml:space="preserve"> </w:t>
      </w:r>
    </w:p>
    <w:p w14:paraId="5178321E" w14:textId="18DAE9E8" w:rsidR="006D3E06" w:rsidRPr="006B79E5" w:rsidRDefault="006D3E06" w:rsidP="006B79E5">
      <w:pPr>
        <w:spacing w:line="480" w:lineRule="auto"/>
        <w:ind w:firstLine="720"/>
        <w:rPr>
          <w:rFonts w:ascii="Times New Roman" w:hAnsi="Times New Roman" w:cs="Times New Roman"/>
        </w:rPr>
      </w:pPr>
      <w:r w:rsidRPr="006B79E5">
        <w:rPr>
          <w:rFonts w:ascii="Times New Roman" w:hAnsi="Times New Roman" w:cs="Times New Roman"/>
        </w:rPr>
        <w:t>The ultimate result is that democratic man is not lead to excessive prosaicness, but instead to a sort of vengefulness that</w:t>
      </w:r>
      <w:r w:rsidR="00C12456" w:rsidRPr="006B79E5">
        <w:rPr>
          <w:rFonts w:ascii="Times New Roman" w:hAnsi="Times New Roman" w:cs="Times New Roman"/>
        </w:rPr>
        <w:t xml:space="preserve"> demands a political expression</w:t>
      </w:r>
      <w:r w:rsidR="00EE438F" w:rsidRPr="006B79E5">
        <w:rPr>
          <w:rFonts w:ascii="Times New Roman" w:hAnsi="Times New Roman" w:cs="Times New Roman"/>
        </w:rPr>
        <w:t xml:space="preserve">. </w:t>
      </w:r>
      <w:r w:rsidR="000C6F40" w:rsidRPr="006B79E5">
        <w:rPr>
          <w:rFonts w:ascii="Times New Roman" w:hAnsi="Times New Roman" w:cs="Times New Roman"/>
        </w:rPr>
        <w:t>Tocqueville</w:t>
      </w:r>
      <w:r w:rsidR="00D661B2" w:rsidRPr="006B79E5">
        <w:rPr>
          <w:rFonts w:ascii="Times New Roman" w:hAnsi="Times New Roman" w:cs="Times New Roman"/>
        </w:rPr>
        <w:t xml:space="preserve"> does not directly say that democratic man </w:t>
      </w:r>
      <w:r w:rsidR="00972816" w:rsidRPr="006B79E5">
        <w:rPr>
          <w:rFonts w:ascii="Times New Roman" w:hAnsi="Times New Roman" w:cs="Times New Roman"/>
        </w:rPr>
        <w:t>wil</w:t>
      </w:r>
      <w:r w:rsidR="005F512C" w:rsidRPr="006B79E5">
        <w:rPr>
          <w:rFonts w:ascii="Times New Roman" w:hAnsi="Times New Roman" w:cs="Times New Roman"/>
        </w:rPr>
        <w:t xml:space="preserve">l try and avenge his impotence—but the fact that he only nods to this violent potential is actually even more interesting. </w:t>
      </w:r>
    </w:p>
    <w:p w14:paraId="297BA178" w14:textId="77777777" w:rsidR="00EE438F" w:rsidRPr="006B79E5" w:rsidRDefault="00EE438F" w:rsidP="006B79E5">
      <w:pPr>
        <w:spacing w:line="480" w:lineRule="auto"/>
        <w:ind w:firstLine="720"/>
        <w:rPr>
          <w:rFonts w:ascii="Times New Roman" w:hAnsi="Times New Roman" w:cs="Times New Roman"/>
        </w:rPr>
      </w:pPr>
    </w:p>
    <w:p w14:paraId="6E4AAAF1" w14:textId="5981A3B6" w:rsidR="00D25677" w:rsidRPr="006B79E5" w:rsidRDefault="00C01650" w:rsidP="006B79E5">
      <w:pPr>
        <w:spacing w:line="480" w:lineRule="auto"/>
        <w:rPr>
          <w:rFonts w:ascii="Times New Roman" w:hAnsi="Times New Roman" w:cs="Times New Roman"/>
        </w:rPr>
      </w:pPr>
      <w:r w:rsidRPr="006B79E5">
        <w:rPr>
          <w:rFonts w:ascii="Times New Roman" w:hAnsi="Times New Roman" w:cs="Times New Roman"/>
        </w:rPr>
        <w:t xml:space="preserve">Vengeful equality </w:t>
      </w:r>
    </w:p>
    <w:p w14:paraId="3503726B" w14:textId="77777777" w:rsidR="003963DF" w:rsidRPr="006B79E5" w:rsidRDefault="003963DF" w:rsidP="006B79E5">
      <w:pPr>
        <w:spacing w:line="480" w:lineRule="auto"/>
        <w:rPr>
          <w:rFonts w:ascii="Times New Roman" w:hAnsi="Times New Roman" w:cs="Times New Roman"/>
        </w:rPr>
      </w:pPr>
    </w:p>
    <w:p w14:paraId="32B2076B" w14:textId="0DC127BE" w:rsidR="003274B9" w:rsidRPr="006B79E5" w:rsidRDefault="00D25677" w:rsidP="006B79E5">
      <w:pPr>
        <w:spacing w:line="480" w:lineRule="auto"/>
        <w:ind w:firstLine="720"/>
        <w:rPr>
          <w:rFonts w:ascii="Times New Roman" w:hAnsi="Times New Roman" w:cs="Times New Roman"/>
        </w:rPr>
      </w:pPr>
      <w:r w:rsidRPr="006B79E5">
        <w:rPr>
          <w:rFonts w:ascii="Times New Roman" w:hAnsi="Times New Roman" w:cs="Times New Roman"/>
        </w:rPr>
        <w:t>Surprisingly,</w:t>
      </w:r>
      <w:r w:rsidR="006D3E06" w:rsidRPr="006B79E5">
        <w:rPr>
          <w:rFonts w:ascii="Times New Roman" w:hAnsi="Times New Roman" w:cs="Times New Roman"/>
        </w:rPr>
        <w:t xml:space="preserve"> on the top of page 513 Tocqueville turns from American pursuit of well-being to a general discussion of equality</w:t>
      </w:r>
      <w:r w:rsidR="00C70E32" w:rsidRPr="006B79E5">
        <w:rPr>
          <w:rFonts w:ascii="Times New Roman" w:hAnsi="Times New Roman" w:cs="Times New Roman"/>
        </w:rPr>
        <w:t xml:space="preserve">. </w:t>
      </w:r>
      <w:r w:rsidR="001961CE" w:rsidRPr="006B79E5">
        <w:rPr>
          <w:rFonts w:ascii="Times New Roman" w:hAnsi="Times New Roman" w:cs="Times New Roman"/>
        </w:rPr>
        <w:t xml:space="preserve">After outlining the frustration and pain of the pursuit of well-being, </w:t>
      </w:r>
      <w:r w:rsidR="002B3CA7" w:rsidRPr="006B79E5">
        <w:rPr>
          <w:rFonts w:ascii="Times New Roman" w:hAnsi="Times New Roman" w:cs="Times New Roman"/>
        </w:rPr>
        <w:t xml:space="preserve">Tocqueville </w:t>
      </w:r>
      <w:r w:rsidR="00C70E32" w:rsidRPr="006B79E5">
        <w:rPr>
          <w:rFonts w:ascii="Times New Roman" w:hAnsi="Times New Roman" w:cs="Times New Roman"/>
        </w:rPr>
        <w:t>says that</w:t>
      </w:r>
      <w:r w:rsidR="006D3E06" w:rsidRPr="006B79E5">
        <w:rPr>
          <w:rFonts w:ascii="Times New Roman" w:hAnsi="Times New Roman" w:cs="Times New Roman"/>
        </w:rPr>
        <w:t xml:space="preserve"> “equality leads men by a </w:t>
      </w:r>
      <w:r w:rsidR="006D3E06" w:rsidRPr="006B79E5">
        <w:rPr>
          <w:rFonts w:ascii="Times New Roman" w:hAnsi="Times New Roman" w:cs="Times New Roman"/>
          <w:i/>
        </w:rPr>
        <w:t>still more direct path</w:t>
      </w:r>
      <w:r w:rsidR="006D3E06" w:rsidRPr="006B79E5">
        <w:rPr>
          <w:rFonts w:ascii="Times New Roman" w:hAnsi="Times New Roman" w:cs="Times New Roman"/>
        </w:rPr>
        <w:t xml:space="preserve"> to several of the eff</w:t>
      </w:r>
      <w:r w:rsidR="00C70E32" w:rsidRPr="006B79E5">
        <w:rPr>
          <w:rFonts w:ascii="Times New Roman" w:hAnsi="Times New Roman" w:cs="Times New Roman"/>
        </w:rPr>
        <w:t>ects that I have just described</w:t>
      </w:r>
      <w:r w:rsidR="00AC6ABC" w:rsidRPr="006B79E5">
        <w:rPr>
          <w:rFonts w:ascii="Times New Roman" w:hAnsi="Times New Roman" w:cs="Times New Roman"/>
        </w:rPr>
        <w:t>.</w:t>
      </w:r>
      <w:r w:rsidR="006D3E06" w:rsidRPr="006B79E5">
        <w:rPr>
          <w:rFonts w:ascii="Times New Roman" w:hAnsi="Times New Roman" w:cs="Times New Roman"/>
        </w:rPr>
        <w:t>”</w:t>
      </w:r>
      <w:r w:rsidR="00934B13" w:rsidRPr="006B79E5">
        <w:rPr>
          <w:rStyle w:val="FootnoteReference"/>
          <w:rFonts w:ascii="Times New Roman" w:hAnsi="Times New Roman" w:cs="Times New Roman"/>
        </w:rPr>
        <w:footnoteReference w:id="18"/>
      </w:r>
      <w:r w:rsidR="006D3E06" w:rsidRPr="006B79E5">
        <w:rPr>
          <w:rFonts w:ascii="Times New Roman" w:hAnsi="Times New Roman" w:cs="Times New Roman"/>
        </w:rPr>
        <w:t xml:space="preserve"> </w:t>
      </w:r>
      <w:r w:rsidR="00273DFF" w:rsidRPr="006B79E5">
        <w:rPr>
          <w:rFonts w:ascii="Times New Roman" w:hAnsi="Times New Roman" w:cs="Times New Roman"/>
        </w:rPr>
        <w:t xml:space="preserve"> </w:t>
      </w:r>
    </w:p>
    <w:p w14:paraId="54710DA5" w14:textId="1DD70169" w:rsidR="002B3CA7" w:rsidRPr="006B79E5" w:rsidRDefault="006C533B" w:rsidP="006B79E5">
      <w:pPr>
        <w:spacing w:line="480" w:lineRule="auto"/>
        <w:ind w:firstLine="720"/>
        <w:rPr>
          <w:rFonts w:ascii="Times New Roman" w:hAnsi="Times New Roman" w:cs="Times New Roman"/>
        </w:rPr>
      </w:pPr>
      <w:r w:rsidRPr="006B79E5">
        <w:rPr>
          <w:rFonts w:ascii="Times New Roman" w:hAnsi="Times New Roman" w:cs="Times New Roman"/>
        </w:rPr>
        <w:t xml:space="preserve">The quote above </w:t>
      </w:r>
      <w:r w:rsidR="00AC6ABC" w:rsidRPr="006B79E5">
        <w:rPr>
          <w:rFonts w:ascii="Times New Roman" w:hAnsi="Times New Roman" w:cs="Times New Roman"/>
        </w:rPr>
        <w:t xml:space="preserve">is tremendously important. </w:t>
      </w:r>
      <w:r w:rsidR="009D2072" w:rsidRPr="006B79E5">
        <w:rPr>
          <w:rFonts w:ascii="Times New Roman" w:hAnsi="Times New Roman" w:cs="Times New Roman"/>
        </w:rPr>
        <w:t xml:space="preserve">Perhaps we have described a manic love of material well-being </w:t>
      </w:r>
      <w:r w:rsidR="004771CA" w:rsidRPr="006B79E5">
        <w:rPr>
          <w:rFonts w:ascii="Times New Roman" w:hAnsi="Times New Roman" w:cs="Times New Roman"/>
        </w:rPr>
        <w:t>cont</w:t>
      </w:r>
      <w:r w:rsidR="005F512C" w:rsidRPr="006B79E5">
        <w:rPr>
          <w:rFonts w:ascii="Times New Roman" w:hAnsi="Times New Roman" w:cs="Times New Roman"/>
        </w:rPr>
        <w:t xml:space="preserve">rary to public peace; but </w:t>
      </w:r>
      <w:r w:rsidR="00903C68" w:rsidRPr="006B79E5">
        <w:rPr>
          <w:rFonts w:ascii="Times New Roman" w:hAnsi="Times New Roman" w:cs="Times New Roman"/>
        </w:rPr>
        <w:t xml:space="preserve">the same effects are produced </w:t>
      </w:r>
      <w:r w:rsidR="00903C68" w:rsidRPr="006B79E5">
        <w:rPr>
          <w:rFonts w:ascii="Times New Roman" w:hAnsi="Times New Roman" w:cs="Times New Roman"/>
          <w:i/>
        </w:rPr>
        <w:t>more directly</w:t>
      </w:r>
      <w:r w:rsidR="00903C68" w:rsidRPr="006B79E5">
        <w:rPr>
          <w:rFonts w:ascii="Times New Roman" w:hAnsi="Times New Roman" w:cs="Times New Roman"/>
        </w:rPr>
        <w:t xml:space="preserve"> by the principal passion of the era, equality. </w:t>
      </w:r>
    </w:p>
    <w:p w14:paraId="01B22EF8" w14:textId="3B85E44B" w:rsidR="004B0BBF" w:rsidRPr="006B79E5" w:rsidRDefault="00C659FE" w:rsidP="006B79E5">
      <w:pPr>
        <w:spacing w:line="480" w:lineRule="auto"/>
        <w:ind w:firstLine="720"/>
        <w:rPr>
          <w:rFonts w:ascii="Times New Roman" w:hAnsi="Times New Roman" w:cs="Times New Roman"/>
        </w:rPr>
      </w:pPr>
      <w:r w:rsidRPr="006B79E5">
        <w:rPr>
          <w:rFonts w:ascii="Times New Roman" w:hAnsi="Times New Roman" w:cs="Times New Roman"/>
        </w:rPr>
        <w:t xml:space="preserve">On this page, </w:t>
      </w:r>
      <w:r w:rsidR="004B0BBF" w:rsidRPr="006B79E5">
        <w:rPr>
          <w:rFonts w:ascii="Times New Roman" w:hAnsi="Times New Roman" w:cs="Times New Roman"/>
        </w:rPr>
        <w:t xml:space="preserve">Tocqueville proceeds to suggest </w:t>
      </w:r>
      <w:r w:rsidRPr="006B79E5">
        <w:rPr>
          <w:rFonts w:ascii="Times New Roman" w:hAnsi="Times New Roman" w:cs="Times New Roman"/>
        </w:rPr>
        <w:t xml:space="preserve">that the </w:t>
      </w:r>
      <w:r w:rsidR="001938E3" w:rsidRPr="006B79E5">
        <w:rPr>
          <w:rFonts w:ascii="Times New Roman" w:hAnsi="Times New Roman" w:cs="Times New Roman"/>
        </w:rPr>
        <w:t>frustration</w:t>
      </w:r>
      <w:r w:rsidRPr="006B79E5">
        <w:rPr>
          <w:rFonts w:ascii="Times New Roman" w:hAnsi="Times New Roman" w:cs="Times New Roman"/>
        </w:rPr>
        <w:t xml:space="preserve"> caused by both the love of well-being and the passion for equality leads to violence. It </w:t>
      </w:r>
      <w:r w:rsidR="004B1B5F" w:rsidRPr="006B79E5">
        <w:rPr>
          <w:rFonts w:ascii="Times New Roman" w:hAnsi="Times New Roman" w:cs="Times New Roman"/>
        </w:rPr>
        <w:t xml:space="preserve">is difficult to reproduce exactly how he does it here, since most of the argument is implicit in </w:t>
      </w:r>
      <w:r w:rsidR="00514C1C" w:rsidRPr="006B79E5">
        <w:rPr>
          <w:rFonts w:ascii="Times New Roman" w:hAnsi="Times New Roman" w:cs="Times New Roman"/>
        </w:rPr>
        <w:t xml:space="preserve">the order of paragraphs on 513. </w:t>
      </w:r>
      <w:r w:rsidR="00B353CC" w:rsidRPr="006B79E5">
        <w:rPr>
          <w:rFonts w:ascii="Times New Roman" w:hAnsi="Times New Roman" w:cs="Times New Roman"/>
        </w:rPr>
        <w:t xml:space="preserve">But perhaps some key excepts will help. </w:t>
      </w:r>
    </w:p>
    <w:p w14:paraId="08A97D7D" w14:textId="33C12CFE" w:rsidR="006D3E06" w:rsidRPr="006B79E5" w:rsidRDefault="002B3CA7" w:rsidP="006B79E5">
      <w:pPr>
        <w:spacing w:line="480" w:lineRule="auto"/>
        <w:ind w:firstLine="720"/>
        <w:rPr>
          <w:rFonts w:ascii="Times New Roman" w:hAnsi="Times New Roman" w:cs="Times New Roman"/>
        </w:rPr>
      </w:pPr>
      <w:r w:rsidRPr="006B79E5">
        <w:rPr>
          <w:rFonts w:ascii="Times New Roman" w:hAnsi="Times New Roman" w:cs="Times New Roman"/>
        </w:rPr>
        <w:t>In a democracy, “t</w:t>
      </w:r>
      <w:r w:rsidR="006D3E06" w:rsidRPr="006B79E5">
        <w:rPr>
          <w:rFonts w:ascii="Times New Roman" w:hAnsi="Times New Roman" w:cs="Times New Roman"/>
        </w:rPr>
        <w:t>he constant opposition reigning between the instincts that equality gives birth to and the means that it furnishes to satisfy them is to</w:t>
      </w:r>
      <w:r w:rsidR="00934B13" w:rsidRPr="006B79E5">
        <w:rPr>
          <w:rFonts w:ascii="Times New Roman" w:hAnsi="Times New Roman" w:cs="Times New Roman"/>
        </w:rPr>
        <w:t>rmenting and fatiguing to souls.”</w:t>
      </w:r>
      <w:r w:rsidR="00A0073C" w:rsidRPr="006B79E5">
        <w:rPr>
          <w:rFonts w:ascii="Times New Roman" w:hAnsi="Times New Roman" w:cs="Times New Roman"/>
        </w:rPr>
        <w:t xml:space="preserve"> Democratic man “will always perceive near to him several positions in which he is dominated.” </w:t>
      </w:r>
      <w:r w:rsidR="001938E3" w:rsidRPr="006B79E5">
        <w:rPr>
          <w:rFonts w:ascii="Times New Roman" w:hAnsi="Times New Roman" w:cs="Times New Roman"/>
        </w:rPr>
        <w:t>However</w:t>
      </w:r>
      <w:r w:rsidR="00C659FE" w:rsidRPr="006B79E5">
        <w:rPr>
          <w:rFonts w:ascii="Times New Roman" w:hAnsi="Times New Roman" w:cs="Times New Roman"/>
        </w:rPr>
        <w:t>,</w:t>
      </w:r>
      <w:r w:rsidR="005254CF" w:rsidRPr="006B79E5">
        <w:rPr>
          <w:rFonts w:ascii="Times New Roman" w:hAnsi="Times New Roman" w:cs="Times New Roman"/>
        </w:rPr>
        <w:t xml:space="preserve"> </w:t>
      </w:r>
      <w:r w:rsidR="006D3E06" w:rsidRPr="006B79E5">
        <w:rPr>
          <w:rFonts w:ascii="Times New Roman" w:hAnsi="Times New Roman" w:cs="Times New Roman"/>
        </w:rPr>
        <w:t>“whatever a people’s efforts, it will not succeed in making conditions perfectly equal within itself; and if it had the misfortune to reach this absolute and complete leveling, the inequality of int</w:t>
      </w:r>
      <w:r w:rsidR="00934B13" w:rsidRPr="006B79E5">
        <w:rPr>
          <w:rFonts w:ascii="Times New Roman" w:hAnsi="Times New Roman" w:cs="Times New Roman"/>
        </w:rPr>
        <w:t>ellects would still remain.</w:t>
      </w:r>
      <w:r w:rsidR="00A0073C" w:rsidRPr="006B79E5">
        <w:rPr>
          <w:rFonts w:ascii="Times New Roman" w:hAnsi="Times New Roman" w:cs="Times New Roman"/>
        </w:rPr>
        <w:t>”</w:t>
      </w:r>
      <w:r w:rsidR="00934B13" w:rsidRPr="006B79E5">
        <w:rPr>
          <w:rFonts w:ascii="Times New Roman" w:hAnsi="Times New Roman" w:cs="Times New Roman"/>
        </w:rPr>
        <w:t xml:space="preserve"> </w:t>
      </w:r>
      <w:r w:rsidR="006D3E06" w:rsidRPr="006B79E5">
        <w:rPr>
          <w:rFonts w:ascii="Times New Roman" w:hAnsi="Times New Roman" w:cs="Times New Roman"/>
        </w:rPr>
        <w:t>The sequence of 513 implies that democratic man’s “torment” will leads him to</w:t>
      </w:r>
      <w:r w:rsidR="008D4E6F" w:rsidRPr="006B79E5">
        <w:rPr>
          <w:rFonts w:ascii="Times New Roman" w:hAnsi="Times New Roman" w:cs="Times New Roman"/>
        </w:rPr>
        <w:t xml:space="preserve"> at least</w:t>
      </w:r>
      <w:r w:rsidR="006D3E06" w:rsidRPr="006B79E5">
        <w:rPr>
          <w:rFonts w:ascii="Times New Roman" w:hAnsi="Times New Roman" w:cs="Times New Roman"/>
        </w:rPr>
        <w:t xml:space="preserve"> </w:t>
      </w:r>
      <w:r w:rsidR="006D3E06" w:rsidRPr="006B79E5">
        <w:rPr>
          <w:rFonts w:ascii="Times New Roman" w:hAnsi="Times New Roman" w:cs="Times New Roman"/>
          <w:i/>
        </w:rPr>
        <w:t>attempt</w:t>
      </w:r>
      <w:r w:rsidR="006D3E06" w:rsidRPr="006B79E5">
        <w:rPr>
          <w:rFonts w:ascii="Times New Roman" w:hAnsi="Times New Roman" w:cs="Times New Roman"/>
        </w:rPr>
        <w:t xml:space="preserve"> </w:t>
      </w:r>
      <w:r w:rsidR="00A37FD8" w:rsidRPr="006B79E5">
        <w:rPr>
          <w:rFonts w:ascii="Times New Roman" w:hAnsi="Times New Roman" w:cs="Times New Roman"/>
        </w:rPr>
        <w:t>a</w:t>
      </w:r>
      <w:r w:rsidR="006D3E06" w:rsidRPr="006B79E5">
        <w:rPr>
          <w:rFonts w:ascii="Times New Roman" w:hAnsi="Times New Roman" w:cs="Times New Roman"/>
        </w:rPr>
        <w:t xml:space="preserve"> </w:t>
      </w:r>
      <w:r w:rsidR="00A0073C" w:rsidRPr="006B79E5">
        <w:rPr>
          <w:rFonts w:ascii="Times New Roman" w:hAnsi="Times New Roman" w:cs="Times New Roman"/>
        </w:rPr>
        <w:t>complete leveling. He will attempt to bring down his prominent peers.</w:t>
      </w:r>
      <w:r w:rsidR="00A0073C" w:rsidRPr="006B79E5">
        <w:rPr>
          <w:rStyle w:val="FootnoteReference"/>
          <w:rFonts w:ascii="Times New Roman" w:hAnsi="Times New Roman" w:cs="Times New Roman"/>
        </w:rPr>
        <w:t xml:space="preserve"> </w:t>
      </w:r>
      <w:r w:rsidR="00A0073C" w:rsidRPr="006B79E5">
        <w:rPr>
          <w:rStyle w:val="FootnoteReference"/>
          <w:rFonts w:ascii="Times New Roman" w:hAnsi="Times New Roman" w:cs="Times New Roman"/>
        </w:rPr>
        <w:footnoteReference w:id="19"/>
      </w:r>
      <w:r w:rsidR="00A0073C" w:rsidRPr="006B79E5">
        <w:rPr>
          <w:rFonts w:ascii="Times New Roman" w:hAnsi="Times New Roman" w:cs="Times New Roman"/>
        </w:rPr>
        <w:t xml:space="preserve"> </w:t>
      </w:r>
    </w:p>
    <w:p w14:paraId="15891C61" w14:textId="35931D8D" w:rsidR="00037704" w:rsidRPr="006B79E5" w:rsidRDefault="00C659FE" w:rsidP="006B79E5">
      <w:pPr>
        <w:spacing w:line="480" w:lineRule="auto"/>
        <w:ind w:firstLine="720"/>
        <w:rPr>
          <w:rFonts w:ascii="Times New Roman" w:hAnsi="Times New Roman" w:cs="Times New Roman"/>
        </w:rPr>
      </w:pPr>
      <w:r w:rsidRPr="006B79E5">
        <w:rPr>
          <w:rFonts w:ascii="Times New Roman" w:hAnsi="Times New Roman" w:cs="Times New Roman"/>
        </w:rPr>
        <w:t>So, w</w:t>
      </w:r>
      <w:r w:rsidR="00A0073C" w:rsidRPr="006B79E5">
        <w:rPr>
          <w:rFonts w:ascii="Times New Roman" w:hAnsi="Times New Roman" w:cs="Times New Roman"/>
        </w:rPr>
        <w:t xml:space="preserve">hen Tocqueville observes, near the end of the page that “the desire for equality always becomes more insatiable as equality is greater,” we have an idea of what this passion looks like. It is the bad form of the passion, the </w:t>
      </w:r>
      <w:r w:rsidR="00934B13" w:rsidRPr="006B79E5">
        <w:rPr>
          <w:rFonts w:ascii="Times New Roman" w:hAnsi="Times New Roman" w:cs="Times New Roman"/>
        </w:rPr>
        <w:t>“</w:t>
      </w:r>
      <w:r w:rsidR="006D3E06" w:rsidRPr="006B79E5">
        <w:rPr>
          <w:rFonts w:ascii="Times New Roman" w:hAnsi="Times New Roman" w:cs="Times New Roman"/>
        </w:rPr>
        <w:t>depraved taste for equality in the human heart that brings the weak to want to draw the strong to their level.”</w:t>
      </w:r>
      <w:r w:rsidR="006D3E06" w:rsidRPr="006B79E5">
        <w:rPr>
          <w:rStyle w:val="FootnoteReference"/>
          <w:rFonts w:ascii="Times New Roman" w:hAnsi="Times New Roman" w:cs="Times New Roman"/>
        </w:rPr>
        <w:footnoteReference w:id="20"/>
      </w:r>
      <w:r w:rsidR="006D3E06" w:rsidRPr="006B79E5">
        <w:rPr>
          <w:rFonts w:ascii="Times New Roman" w:hAnsi="Times New Roman" w:cs="Times New Roman"/>
        </w:rPr>
        <w:t xml:space="preserve"> </w:t>
      </w:r>
    </w:p>
    <w:p w14:paraId="41F2FA7D" w14:textId="1E5D6AE4" w:rsidR="008A7939" w:rsidRPr="006B79E5" w:rsidRDefault="006D3E06" w:rsidP="006B79E5">
      <w:pPr>
        <w:spacing w:line="480" w:lineRule="auto"/>
        <w:ind w:firstLine="720"/>
        <w:rPr>
          <w:rFonts w:ascii="Times New Roman" w:hAnsi="Times New Roman" w:cs="Times New Roman"/>
        </w:rPr>
      </w:pPr>
      <w:r w:rsidRPr="006B79E5">
        <w:rPr>
          <w:rFonts w:ascii="Times New Roman" w:hAnsi="Times New Roman" w:cs="Times New Roman"/>
        </w:rPr>
        <w:t xml:space="preserve">This </w:t>
      </w:r>
      <w:r w:rsidR="00E76753" w:rsidRPr="006B79E5">
        <w:rPr>
          <w:rFonts w:ascii="Times New Roman" w:hAnsi="Times New Roman" w:cs="Times New Roman"/>
        </w:rPr>
        <w:t xml:space="preserve">vengeful passion </w:t>
      </w:r>
      <w:r w:rsidRPr="006B79E5">
        <w:rPr>
          <w:rFonts w:ascii="Times New Roman" w:hAnsi="Times New Roman" w:cs="Times New Roman"/>
        </w:rPr>
        <w:t xml:space="preserve">is opposed to the </w:t>
      </w:r>
      <w:r w:rsidR="00E76753" w:rsidRPr="006B79E5">
        <w:rPr>
          <w:rFonts w:ascii="Times New Roman" w:hAnsi="Times New Roman" w:cs="Times New Roman"/>
        </w:rPr>
        <w:t>political indifference and withdrawal</w:t>
      </w:r>
      <w:r w:rsidR="00C4775B" w:rsidRPr="006B79E5">
        <w:rPr>
          <w:rFonts w:ascii="Times New Roman" w:hAnsi="Times New Roman" w:cs="Times New Roman"/>
        </w:rPr>
        <w:t xml:space="preserve"> </w:t>
      </w:r>
      <w:r w:rsidR="00037704" w:rsidRPr="006B79E5">
        <w:rPr>
          <w:rFonts w:ascii="Times New Roman" w:hAnsi="Times New Roman" w:cs="Times New Roman"/>
        </w:rPr>
        <w:t>that characterize</w:t>
      </w:r>
      <w:r w:rsidR="0094664E" w:rsidRPr="006B79E5">
        <w:rPr>
          <w:rFonts w:ascii="Times New Roman" w:hAnsi="Times New Roman" w:cs="Times New Roman"/>
        </w:rPr>
        <w:t xml:space="preserve"> individualism</w:t>
      </w:r>
      <w:r w:rsidR="00312514" w:rsidRPr="006B79E5">
        <w:rPr>
          <w:rFonts w:ascii="Times New Roman" w:hAnsi="Times New Roman" w:cs="Times New Roman"/>
        </w:rPr>
        <w:t xml:space="preserve"> and the prosaic account of well-being</w:t>
      </w:r>
      <w:r w:rsidR="0094664E" w:rsidRPr="006B79E5">
        <w:rPr>
          <w:rFonts w:ascii="Times New Roman" w:hAnsi="Times New Roman" w:cs="Times New Roman"/>
        </w:rPr>
        <w:t>.</w:t>
      </w:r>
      <w:r w:rsidRPr="006B79E5">
        <w:rPr>
          <w:rFonts w:ascii="Times New Roman" w:hAnsi="Times New Roman" w:cs="Times New Roman"/>
        </w:rPr>
        <w:t xml:space="preserve"> </w:t>
      </w:r>
      <w:r w:rsidR="00351186" w:rsidRPr="006B79E5">
        <w:rPr>
          <w:rFonts w:ascii="Times New Roman" w:hAnsi="Times New Roman" w:cs="Times New Roman"/>
        </w:rPr>
        <w:t>Democratic man, buzzing with agony, lashes out at his peers.</w:t>
      </w:r>
      <w:r w:rsidR="00B07496" w:rsidRPr="006B79E5">
        <w:rPr>
          <w:rFonts w:ascii="Times New Roman" w:hAnsi="Times New Roman" w:cs="Times New Roman"/>
        </w:rPr>
        <w:t xml:space="preserve"> Such a passion conduces him to political activity, not withdrawal—</w:t>
      </w:r>
      <w:r w:rsidR="00E266D3" w:rsidRPr="006B79E5">
        <w:rPr>
          <w:rFonts w:ascii="Times New Roman" w:hAnsi="Times New Roman" w:cs="Times New Roman"/>
        </w:rPr>
        <w:t xml:space="preserve">after all, </w:t>
      </w:r>
      <w:r w:rsidR="00B07496" w:rsidRPr="006B79E5">
        <w:rPr>
          <w:rFonts w:ascii="Times New Roman" w:hAnsi="Times New Roman" w:cs="Times New Roman"/>
        </w:rPr>
        <w:t>equality can only be gained through participation in politics. On the bright side</w:t>
      </w:r>
      <w:r w:rsidR="00351186" w:rsidRPr="006B79E5">
        <w:rPr>
          <w:rFonts w:ascii="Times New Roman" w:hAnsi="Times New Roman" w:cs="Times New Roman"/>
        </w:rPr>
        <w:t>, a</w:t>
      </w:r>
      <w:r w:rsidRPr="006B79E5">
        <w:rPr>
          <w:rFonts w:ascii="Times New Roman" w:hAnsi="Times New Roman" w:cs="Times New Roman"/>
        </w:rPr>
        <w:t xml:space="preserve">t least we don’t have to fear political indifference! </w:t>
      </w:r>
    </w:p>
    <w:p w14:paraId="63267A58" w14:textId="0CC4E41A" w:rsidR="008B699C" w:rsidRPr="006B79E5" w:rsidRDefault="008B699C" w:rsidP="006B79E5">
      <w:pPr>
        <w:spacing w:line="480" w:lineRule="auto"/>
        <w:ind w:firstLine="720"/>
        <w:rPr>
          <w:rFonts w:ascii="Times New Roman" w:hAnsi="Times New Roman" w:cs="Times New Roman"/>
        </w:rPr>
      </w:pPr>
      <w:r w:rsidRPr="006B79E5">
        <w:rPr>
          <w:rFonts w:ascii="Times New Roman" w:hAnsi="Times New Roman" w:cs="Times New Roman"/>
        </w:rPr>
        <w:t xml:space="preserve">But, most importantly, </w:t>
      </w:r>
      <w:r w:rsidR="00211F0F" w:rsidRPr="006B79E5">
        <w:rPr>
          <w:rFonts w:ascii="Times New Roman" w:hAnsi="Times New Roman" w:cs="Times New Roman"/>
        </w:rPr>
        <w:t>this violence can issue from the love of well-being</w:t>
      </w:r>
      <w:r w:rsidRPr="006B79E5">
        <w:rPr>
          <w:rFonts w:ascii="Times New Roman" w:hAnsi="Times New Roman" w:cs="Times New Roman"/>
        </w:rPr>
        <w:t xml:space="preserve">, </w:t>
      </w:r>
      <w:r w:rsidR="00211F0F" w:rsidRPr="006B79E5">
        <w:rPr>
          <w:rFonts w:ascii="Times New Roman" w:hAnsi="Times New Roman" w:cs="Times New Roman"/>
          <w:i/>
        </w:rPr>
        <w:t xml:space="preserve">but </w:t>
      </w:r>
      <w:r w:rsidRPr="006B79E5">
        <w:rPr>
          <w:rFonts w:ascii="Times New Roman" w:hAnsi="Times New Roman" w:cs="Times New Roman"/>
          <w:i/>
        </w:rPr>
        <w:t xml:space="preserve"> primarily </w:t>
      </w:r>
      <w:r w:rsidR="00211F0F" w:rsidRPr="006B79E5">
        <w:rPr>
          <w:rFonts w:ascii="Times New Roman" w:hAnsi="Times New Roman" w:cs="Times New Roman"/>
          <w:i/>
        </w:rPr>
        <w:t>from</w:t>
      </w:r>
      <w:r w:rsidRPr="006B79E5">
        <w:rPr>
          <w:rFonts w:ascii="Times New Roman" w:hAnsi="Times New Roman" w:cs="Times New Roman"/>
          <w:i/>
        </w:rPr>
        <w:t xml:space="preserve"> equality itself</w:t>
      </w:r>
      <w:r w:rsidRPr="006B79E5">
        <w:rPr>
          <w:rFonts w:ascii="Times New Roman" w:hAnsi="Times New Roman" w:cs="Times New Roman"/>
        </w:rPr>
        <w:t>. As discussed earlier, Tocqueville’s presentation of part 2 imp</w:t>
      </w:r>
      <w:r w:rsidR="00F65467" w:rsidRPr="006B79E5">
        <w:rPr>
          <w:rFonts w:ascii="Times New Roman" w:hAnsi="Times New Roman" w:cs="Times New Roman"/>
        </w:rPr>
        <w:t xml:space="preserve">lied that individualism—a passive, gentle withdrawing and softening—was the </w:t>
      </w:r>
      <w:r w:rsidR="004E6D40" w:rsidRPr="006B79E5">
        <w:rPr>
          <w:rFonts w:ascii="Times New Roman" w:hAnsi="Times New Roman" w:cs="Times New Roman"/>
        </w:rPr>
        <w:t>danger immediately springing from</w:t>
      </w:r>
      <w:r w:rsidR="00F65467" w:rsidRPr="006B79E5">
        <w:rPr>
          <w:rFonts w:ascii="Times New Roman" w:hAnsi="Times New Roman" w:cs="Times New Roman"/>
        </w:rPr>
        <w:t xml:space="preserve"> love of equality. But here, nestled away in a discussio</w:t>
      </w:r>
      <w:r w:rsidR="00711CE3">
        <w:rPr>
          <w:rFonts w:ascii="Times New Roman" w:hAnsi="Times New Roman" w:cs="Times New Roman"/>
        </w:rPr>
        <w:t>n of well-being</w:t>
      </w:r>
      <w:r w:rsidR="00870B3C" w:rsidRPr="006B79E5">
        <w:rPr>
          <w:rFonts w:ascii="Times New Roman" w:hAnsi="Times New Roman" w:cs="Times New Roman"/>
        </w:rPr>
        <w:t xml:space="preserve">, </w:t>
      </w:r>
      <w:r w:rsidR="00AE1A9C" w:rsidRPr="006B79E5">
        <w:rPr>
          <w:rFonts w:ascii="Times New Roman" w:hAnsi="Times New Roman" w:cs="Times New Roman"/>
        </w:rPr>
        <w:t xml:space="preserve">is </w:t>
      </w:r>
      <w:r w:rsidR="00870B3C" w:rsidRPr="006B79E5">
        <w:rPr>
          <w:rFonts w:ascii="Times New Roman" w:hAnsi="Times New Roman" w:cs="Times New Roman"/>
        </w:rPr>
        <w:t xml:space="preserve">a </w:t>
      </w:r>
      <w:r w:rsidR="00211F0F" w:rsidRPr="006B79E5">
        <w:rPr>
          <w:rFonts w:ascii="Times New Roman" w:hAnsi="Times New Roman" w:cs="Times New Roman"/>
        </w:rPr>
        <w:t>more direct</w:t>
      </w:r>
      <w:r w:rsidR="00AE1A9C" w:rsidRPr="006B79E5">
        <w:rPr>
          <w:rFonts w:ascii="Times New Roman" w:hAnsi="Times New Roman" w:cs="Times New Roman"/>
        </w:rPr>
        <w:t xml:space="preserve"> danger </w:t>
      </w:r>
      <w:r w:rsidR="00870B3C" w:rsidRPr="006B79E5">
        <w:rPr>
          <w:rFonts w:ascii="Times New Roman" w:hAnsi="Times New Roman" w:cs="Times New Roman"/>
        </w:rPr>
        <w:t xml:space="preserve">in </w:t>
      </w:r>
      <w:r w:rsidR="00B95C10" w:rsidRPr="006B79E5">
        <w:rPr>
          <w:rFonts w:ascii="Times New Roman" w:hAnsi="Times New Roman" w:cs="Times New Roman"/>
        </w:rPr>
        <w:t xml:space="preserve">equality. This one doesn’t look </w:t>
      </w:r>
      <w:r w:rsidR="00870B3C" w:rsidRPr="006B79E5">
        <w:rPr>
          <w:rFonts w:ascii="Times New Roman" w:hAnsi="Times New Roman" w:cs="Times New Roman"/>
        </w:rPr>
        <w:t xml:space="preserve">so peaceful at all. </w:t>
      </w:r>
    </w:p>
    <w:p w14:paraId="3D4A58B5" w14:textId="45C2C814" w:rsidR="00DD2D9A" w:rsidRPr="006B79E5" w:rsidRDefault="00DD2D9A" w:rsidP="006B79E5">
      <w:pPr>
        <w:spacing w:line="480" w:lineRule="auto"/>
        <w:ind w:firstLine="720"/>
        <w:rPr>
          <w:rFonts w:ascii="Times New Roman" w:hAnsi="Times New Roman" w:cs="Times New Roman"/>
        </w:rPr>
      </w:pPr>
      <w:r w:rsidRPr="006B79E5">
        <w:rPr>
          <w:rFonts w:ascii="Times New Roman" w:hAnsi="Times New Roman" w:cs="Times New Roman"/>
        </w:rPr>
        <w:t xml:space="preserve">It is no secret that a great part of Tocqueville’s project is </w:t>
      </w:r>
      <w:r w:rsidR="00B5723B">
        <w:rPr>
          <w:rFonts w:ascii="Times New Roman" w:hAnsi="Times New Roman" w:cs="Times New Roman"/>
        </w:rPr>
        <w:t>convincing</w:t>
      </w:r>
      <w:r w:rsidRPr="006B79E5">
        <w:rPr>
          <w:rFonts w:ascii="Times New Roman" w:hAnsi="Times New Roman" w:cs="Times New Roman"/>
        </w:rPr>
        <w:t xml:space="preserve"> Europeans that democracy isn’t so bad. Perhaps Tocqueville finds himself in the position where he has to find cures for democracy’s violent impulses without acknowledging that they actually exist. </w:t>
      </w:r>
    </w:p>
    <w:p w14:paraId="4BF210D7" w14:textId="77777777" w:rsidR="00681FAD" w:rsidRPr="006B79E5" w:rsidRDefault="00681FAD" w:rsidP="006B79E5">
      <w:pPr>
        <w:spacing w:line="480" w:lineRule="auto"/>
        <w:rPr>
          <w:rFonts w:ascii="Times New Roman" w:hAnsi="Times New Roman" w:cs="Times New Roman"/>
        </w:rPr>
      </w:pPr>
      <w:bookmarkStart w:id="0" w:name="_GoBack"/>
      <w:bookmarkEnd w:id="0"/>
    </w:p>
    <w:p w14:paraId="7204A7FD" w14:textId="2FF94A74" w:rsidR="009874DE" w:rsidRPr="006B79E5" w:rsidRDefault="006C5CD8" w:rsidP="006B79E5">
      <w:pPr>
        <w:spacing w:line="480" w:lineRule="auto"/>
        <w:rPr>
          <w:rFonts w:ascii="Times New Roman" w:hAnsi="Times New Roman" w:cs="Times New Roman"/>
        </w:rPr>
      </w:pPr>
      <w:r w:rsidRPr="006B79E5">
        <w:rPr>
          <w:rFonts w:ascii="Times New Roman" w:hAnsi="Times New Roman" w:cs="Times New Roman"/>
        </w:rPr>
        <w:t>Well-being revisited</w:t>
      </w:r>
    </w:p>
    <w:p w14:paraId="4D59878E" w14:textId="65B8F645" w:rsidR="00EE4303" w:rsidRPr="006B79E5" w:rsidRDefault="00EE4303" w:rsidP="006B79E5">
      <w:pPr>
        <w:spacing w:line="480" w:lineRule="auto"/>
        <w:rPr>
          <w:rFonts w:ascii="Times New Roman" w:hAnsi="Times New Roman" w:cs="Times New Roman"/>
        </w:rPr>
      </w:pPr>
      <w:r w:rsidRPr="006B79E5">
        <w:rPr>
          <w:rFonts w:ascii="Times New Roman" w:hAnsi="Times New Roman" w:cs="Times New Roman"/>
        </w:rPr>
        <w:t xml:space="preserve"> </w:t>
      </w:r>
    </w:p>
    <w:p w14:paraId="169AF034" w14:textId="781D371B" w:rsidR="0088209B" w:rsidRPr="006B79E5" w:rsidRDefault="00B309DD" w:rsidP="006B79E5">
      <w:pPr>
        <w:spacing w:line="480" w:lineRule="auto"/>
        <w:ind w:firstLine="720"/>
        <w:rPr>
          <w:rFonts w:ascii="Times New Roman" w:hAnsi="Times New Roman" w:cs="Times New Roman"/>
        </w:rPr>
      </w:pPr>
      <w:r w:rsidRPr="006B79E5">
        <w:rPr>
          <w:rFonts w:ascii="Times New Roman" w:hAnsi="Times New Roman" w:cs="Times New Roman"/>
        </w:rPr>
        <w:t>In explaining democratic restiveness in 13, Tocqueville said: “he who has confined his heart solely to the search for the goods of this world is always in a hurry, for he has only a limited time to find them, take hold of them, and enjoy them. His remembrance of the brevity of life constantly spurs him.”</w:t>
      </w:r>
      <w:r w:rsidR="0015796A" w:rsidRPr="006B79E5">
        <w:rPr>
          <w:rStyle w:val="FootnoteReference"/>
          <w:rFonts w:ascii="Times New Roman" w:hAnsi="Times New Roman" w:cs="Times New Roman"/>
        </w:rPr>
        <w:footnoteReference w:id="21"/>
      </w:r>
      <w:r w:rsidRPr="006B79E5">
        <w:rPr>
          <w:rFonts w:ascii="Times New Roman" w:hAnsi="Times New Roman" w:cs="Times New Roman"/>
        </w:rPr>
        <w:t xml:space="preserve"> </w:t>
      </w:r>
      <w:r w:rsidR="000F6FED">
        <w:rPr>
          <w:rFonts w:ascii="Times New Roman" w:hAnsi="Times New Roman" w:cs="Times New Roman"/>
        </w:rPr>
        <w:t xml:space="preserve">This sort of description of the passion for well-being </w:t>
      </w:r>
      <w:r w:rsidRPr="006B79E5">
        <w:rPr>
          <w:rFonts w:ascii="Times New Roman" w:hAnsi="Times New Roman" w:cs="Times New Roman"/>
        </w:rPr>
        <w:t>leads me to think that well-being is not just well-being.</w:t>
      </w:r>
    </w:p>
    <w:p w14:paraId="1BCD07E8" w14:textId="77777777" w:rsidR="00711CE3" w:rsidRDefault="00B95C10" w:rsidP="00711CE3">
      <w:pPr>
        <w:spacing w:line="480" w:lineRule="auto"/>
        <w:ind w:firstLine="720"/>
        <w:rPr>
          <w:rFonts w:ascii="Times New Roman" w:hAnsi="Times New Roman" w:cs="Times New Roman"/>
        </w:rPr>
      </w:pPr>
      <w:r w:rsidRPr="006B79E5">
        <w:rPr>
          <w:rFonts w:ascii="Times New Roman" w:hAnsi="Times New Roman" w:cs="Times New Roman"/>
        </w:rPr>
        <w:t xml:space="preserve"> It is </w:t>
      </w:r>
      <w:r w:rsidR="00DE6024" w:rsidRPr="006B79E5">
        <w:rPr>
          <w:rFonts w:ascii="Times New Roman" w:hAnsi="Times New Roman" w:cs="Times New Roman"/>
        </w:rPr>
        <w:t xml:space="preserve">a stand in for the fact that everything around democratic man is in flux, and because he sees nothing permanent (other than equality), all his striving is violently relegated to this world. </w:t>
      </w:r>
      <w:r w:rsidR="006A3221" w:rsidRPr="006B79E5">
        <w:rPr>
          <w:rFonts w:ascii="Times New Roman" w:hAnsi="Times New Roman" w:cs="Times New Roman"/>
        </w:rPr>
        <w:t>Tocqueville told us earlier that “t</w:t>
      </w:r>
      <w:r w:rsidR="003F1BFB" w:rsidRPr="006B79E5">
        <w:rPr>
          <w:rFonts w:ascii="Times New Roman" w:hAnsi="Times New Roman" w:cs="Times New Roman"/>
        </w:rPr>
        <w:t>he short space of sixty years will never confine the whole imagination of man; the incomplete joys of this world will never suffice for his heart.”</w:t>
      </w:r>
      <w:r w:rsidR="003F1BFB" w:rsidRPr="006B79E5">
        <w:rPr>
          <w:rStyle w:val="FootnoteReference"/>
          <w:rFonts w:ascii="Times New Roman" w:hAnsi="Times New Roman" w:cs="Times New Roman"/>
        </w:rPr>
        <w:footnoteReference w:id="22"/>
      </w:r>
      <w:r w:rsidR="003F1BFB" w:rsidRPr="006B79E5">
        <w:rPr>
          <w:rFonts w:ascii="Times New Roman" w:hAnsi="Times New Roman" w:cs="Times New Roman"/>
        </w:rPr>
        <w:t xml:space="preserve"> </w:t>
      </w:r>
      <w:r w:rsidR="00547E62" w:rsidRPr="006B79E5">
        <w:rPr>
          <w:rFonts w:ascii="Times New Roman" w:hAnsi="Times New Roman" w:cs="Times New Roman"/>
        </w:rPr>
        <w:t xml:space="preserve">However, democracy, which is characterized by constant movement, seems to give him nothing other than this world to hold on to. The mania, produced by love of well-being or love of equality, comes </w:t>
      </w:r>
      <w:r w:rsidR="00352DE6" w:rsidRPr="006B79E5">
        <w:rPr>
          <w:rFonts w:ascii="Times New Roman" w:hAnsi="Times New Roman" w:cs="Times New Roman"/>
        </w:rPr>
        <w:t>from</w:t>
      </w:r>
      <w:r w:rsidR="00547E62" w:rsidRPr="006B79E5">
        <w:rPr>
          <w:rFonts w:ascii="Times New Roman" w:hAnsi="Times New Roman" w:cs="Times New Roman"/>
        </w:rPr>
        <w:t xml:space="preserve"> profound existential discontent.</w:t>
      </w:r>
      <w:r w:rsidR="00352DE6" w:rsidRPr="006B79E5">
        <w:rPr>
          <w:rFonts w:ascii="Times New Roman" w:hAnsi="Times New Roman" w:cs="Times New Roman"/>
        </w:rPr>
        <w:t xml:space="preserve"> </w:t>
      </w:r>
      <w:r w:rsidR="00DD2D9A" w:rsidRPr="006B79E5">
        <w:rPr>
          <w:rFonts w:ascii="Times New Roman" w:hAnsi="Times New Roman" w:cs="Times New Roman"/>
        </w:rPr>
        <w:t xml:space="preserve">In 17, Tocqueville expresses what we are observing </w:t>
      </w:r>
      <w:r w:rsidR="004C32A1">
        <w:rPr>
          <w:rFonts w:ascii="Times New Roman" w:hAnsi="Times New Roman" w:cs="Times New Roman"/>
        </w:rPr>
        <w:t xml:space="preserve">quite </w:t>
      </w:r>
      <w:r w:rsidR="00DD2D9A" w:rsidRPr="006B79E5">
        <w:rPr>
          <w:rFonts w:ascii="Times New Roman" w:hAnsi="Times New Roman" w:cs="Times New Roman"/>
        </w:rPr>
        <w:t>eloquently: “it seems that from the moment [men] despair of living an eternity, they are disposed to act as if they will exist for only a single day.”</w:t>
      </w:r>
      <w:r w:rsidR="00DD2D9A" w:rsidRPr="006B79E5">
        <w:rPr>
          <w:rStyle w:val="FootnoteReference"/>
          <w:rFonts w:ascii="Times New Roman" w:hAnsi="Times New Roman" w:cs="Times New Roman"/>
        </w:rPr>
        <w:footnoteReference w:id="23"/>
      </w:r>
      <w:r w:rsidR="00DD2D9A" w:rsidRPr="006B79E5">
        <w:rPr>
          <w:rFonts w:ascii="Times New Roman" w:hAnsi="Times New Roman" w:cs="Times New Roman"/>
        </w:rPr>
        <w:t xml:space="preserve"> </w:t>
      </w:r>
    </w:p>
    <w:p w14:paraId="0DE0C381" w14:textId="7945F254" w:rsidR="0096701D" w:rsidRPr="006B79E5" w:rsidRDefault="00711CE3" w:rsidP="00711CE3">
      <w:pPr>
        <w:spacing w:line="480" w:lineRule="auto"/>
        <w:ind w:firstLine="720"/>
        <w:rPr>
          <w:rFonts w:ascii="Times New Roman" w:hAnsi="Times New Roman" w:cs="Times New Roman"/>
        </w:rPr>
      </w:pPr>
      <w:r>
        <w:rPr>
          <w:rFonts w:ascii="Times New Roman" w:hAnsi="Times New Roman" w:cs="Times New Roman"/>
        </w:rPr>
        <w:t xml:space="preserve">This impermanent social state exists because of equality—so it makes sense that manic material-well being could resemble the general woes of equality. </w:t>
      </w:r>
    </w:p>
    <w:p w14:paraId="63A20444" w14:textId="74A3507E" w:rsidR="0096701D" w:rsidRPr="006B79E5" w:rsidRDefault="0096701D" w:rsidP="006B79E5">
      <w:pPr>
        <w:spacing w:line="480" w:lineRule="auto"/>
        <w:ind w:firstLine="720"/>
        <w:rPr>
          <w:rFonts w:ascii="Times New Roman" w:hAnsi="Times New Roman" w:cs="Times New Roman"/>
        </w:rPr>
      </w:pPr>
      <w:r w:rsidRPr="006B79E5">
        <w:rPr>
          <w:rFonts w:ascii="Times New Roman" w:hAnsi="Times New Roman" w:cs="Times New Roman"/>
        </w:rPr>
        <w:t>17</w:t>
      </w:r>
      <w:r w:rsidRPr="006B79E5">
        <w:rPr>
          <w:rStyle w:val="FootnoteReference"/>
          <w:rFonts w:ascii="Times New Roman" w:hAnsi="Times New Roman" w:cs="Times New Roman"/>
        </w:rPr>
        <w:footnoteReference w:id="24"/>
      </w:r>
      <w:r w:rsidRPr="006B79E5">
        <w:rPr>
          <w:rFonts w:ascii="Times New Roman" w:hAnsi="Times New Roman" w:cs="Times New Roman"/>
        </w:rPr>
        <w:t xml:space="preserve"> is the chapter that most explicitly addresses the existential discomfort of democracy. This first becomes clear in its title: “how in times of equality and doubt it is important to move back the object of human actions.”</w:t>
      </w:r>
      <w:r w:rsidRPr="006B79E5">
        <w:rPr>
          <w:rStyle w:val="FootnoteReference"/>
          <w:rFonts w:ascii="Times New Roman" w:hAnsi="Times New Roman" w:cs="Times New Roman"/>
        </w:rPr>
        <w:footnoteReference w:id="25"/>
      </w:r>
      <w:r w:rsidRPr="006B79E5">
        <w:rPr>
          <w:rFonts w:ascii="Times New Roman" w:hAnsi="Times New Roman" w:cs="Times New Roman"/>
        </w:rPr>
        <w:t xml:space="preserve"> It would have been easy to miss, but </w:t>
      </w:r>
      <w:r w:rsidRPr="006B79E5">
        <w:rPr>
          <w:rFonts w:ascii="Times New Roman" w:hAnsi="Times New Roman" w:cs="Times New Roman"/>
          <w:i/>
        </w:rPr>
        <w:t>this chapter title has nothing to do with well-being</w:t>
      </w:r>
      <w:r w:rsidRPr="006B79E5">
        <w:rPr>
          <w:rFonts w:ascii="Times New Roman" w:hAnsi="Times New Roman" w:cs="Times New Roman"/>
        </w:rPr>
        <w:t xml:space="preserve">. It directly states that it is about equality. More than that, it applies to all times of doubt. </w:t>
      </w:r>
    </w:p>
    <w:p w14:paraId="6AD40A74" w14:textId="44990F32" w:rsidR="0096701D" w:rsidRPr="006B79E5" w:rsidRDefault="00A763BE" w:rsidP="006B79E5">
      <w:pPr>
        <w:spacing w:line="480" w:lineRule="auto"/>
        <w:ind w:firstLine="720"/>
        <w:rPr>
          <w:rFonts w:ascii="Times New Roman" w:hAnsi="Times New Roman" w:cs="Times New Roman"/>
        </w:rPr>
      </w:pPr>
      <w:r w:rsidRPr="006B79E5">
        <w:rPr>
          <w:rFonts w:ascii="Times New Roman" w:hAnsi="Times New Roman" w:cs="Times New Roman"/>
        </w:rPr>
        <w:t>It is no accident that danger of “doubt” is essentially the same as that of equality. “When each seeks constantly to change place, when an immense competition is open to all… the image of chance in all its forms presents itself to the human mind. The instability of the social state comes to favor the natural instability of desires. Amid these perpetual fluctuations of fate the present grows large; it hides the future that is being effaced, and men want to think only of the next day.”</w:t>
      </w:r>
      <w:r w:rsidRPr="006B79E5">
        <w:rPr>
          <w:rStyle w:val="FootnoteReference"/>
          <w:rFonts w:ascii="Times New Roman" w:hAnsi="Times New Roman" w:cs="Times New Roman"/>
        </w:rPr>
        <w:footnoteReference w:id="26"/>
      </w:r>
      <w:r w:rsidR="00B32370">
        <w:rPr>
          <w:rFonts w:ascii="Times New Roman" w:hAnsi="Times New Roman" w:cs="Times New Roman"/>
        </w:rPr>
        <w:t xml:space="preserve"> People are relegated to the present because they simply don’t know what will happen tomorrow. The “manic” potential in democracy results from insecurity about the future. </w:t>
      </w:r>
    </w:p>
    <w:p w14:paraId="1B06F4E2" w14:textId="45C0E9A5" w:rsidR="00520299" w:rsidRPr="006B79E5" w:rsidRDefault="00A763BE" w:rsidP="006B79E5">
      <w:pPr>
        <w:spacing w:line="480" w:lineRule="auto"/>
        <w:ind w:firstLine="720"/>
        <w:rPr>
          <w:rFonts w:ascii="Times New Roman" w:hAnsi="Times New Roman" w:cs="Times New Roman"/>
        </w:rPr>
      </w:pPr>
      <w:r w:rsidRPr="006B79E5">
        <w:rPr>
          <w:rFonts w:ascii="Times New Roman" w:hAnsi="Times New Roman" w:cs="Times New Roman"/>
        </w:rPr>
        <w:t>Here, Tocqueville</w:t>
      </w:r>
      <w:r w:rsidR="0096701D" w:rsidRPr="006B79E5">
        <w:rPr>
          <w:rFonts w:ascii="Times New Roman" w:hAnsi="Times New Roman" w:cs="Times New Roman"/>
        </w:rPr>
        <w:t xml:space="preserve"> s</w:t>
      </w:r>
      <w:r w:rsidR="00EF5931" w:rsidRPr="006B79E5">
        <w:rPr>
          <w:rFonts w:ascii="Times New Roman" w:hAnsi="Times New Roman" w:cs="Times New Roman"/>
        </w:rPr>
        <w:t>uggest</w:t>
      </w:r>
      <w:r w:rsidR="0096701D" w:rsidRPr="006B79E5">
        <w:rPr>
          <w:rFonts w:ascii="Times New Roman" w:hAnsi="Times New Roman" w:cs="Times New Roman"/>
        </w:rPr>
        <w:t>s</w:t>
      </w:r>
      <w:r w:rsidR="00EF5931" w:rsidRPr="006B79E5">
        <w:rPr>
          <w:rFonts w:ascii="Times New Roman" w:hAnsi="Times New Roman" w:cs="Times New Roman"/>
        </w:rPr>
        <w:t xml:space="preserve"> </w:t>
      </w:r>
      <w:r w:rsidR="00B32370">
        <w:rPr>
          <w:rFonts w:ascii="Times New Roman" w:hAnsi="Times New Roman" w:cs="Times New Roman"/>
        </w:rPr>
        <w:t>some solutions. In</w:t>
      </w:r>
      <w:r w:rsidR="00EF5931" w:rsidRPr="006B79E5">
        <w:rPr>
          <w:rFonts w:ascii="Times New Roman" w:hAnsi="Times New Roman" w:cs="Times New Roman"/>
        </w:rPr>
        <w:t xml:space="preserve"> democratic centuries, “philosophers and those who govern ought constantly to apply themselves to moving back the object of human actions in the eyes of men; it is their great business.”</w:t>
      </w:r>
      <w:r w:rsidR="00EF5931" w:rsidRPr="006B79E5">
        <w:rPr>
          <w:rStyle w:val="FootnoteReference"/>
          <w:rFonts w:ascii="Times New Roman" w:hAnsi="Times New Roman" w:cs="Times New Roman"/>
        </w:rPr>
        <w:footnoteReference w:id="27"/>
      </w:r>
      <w:r w:rsidR="00EF5931" w:rsidRPr="006B79E5">
        <w:rPr>
          <w:rFonts w:ascii="Times New Roman" w:hAnsi="Times New Roman" w:cs="Times New Roman"/>
        </w:rPr>
        <w:t xml:space="preserve"> </w:t>
      </w:r>
      <w:r w:rsidR="003F4BF5" w:rsidRPr="006B79E5">
        <w:rPr>
          <w:rFonts w:ascii="Times New Roman" w:hAnsi="Times New Roman" w:cs="Times New Roman"/>
        </w:rPr>
        <w:t xml:space="preserve"> </w:t>
      </w:r>
    </w:p>
    <w:p w14:paraId="0B015980" w14:textId="60E08705" w:rsidR="00AA12F1" w:rsidRPr="006B79E5" w:rsidRDefault="003F1BFB" w:rsidP="00B32370">
      <w:pPr>
        <w:spacing w:line="480" w:lineRule="auto"/>
        <w:ind w:firstLine="720"/>
        <w:rPr>
          <w:rFonts w:ascii="Times New Roman" w:hAnsi="Times New Roman" w:cs="Times New Roman"/>
        </w:rPr>
      </w:pPr>
      <w:r w:rsidRPr="006B79E5">
        <w:rPr>
          <w:rFonts w:ascii="Times New Roman" w:hAnsi="Times New Roman" w:cs="Times New Roman"/>
        </w:rPr>
        <w:t xml:space="preserve">In addition to prescribing religion, </w:t>
      </w:r>
      <w:r w:rsidR="003F4BF5" w:rsidRPr="006B79E5">
        <w:rPr>
          <w:rFonts w:ascii="Times New Roman" w:hAnsi="Times New Roman" w:cs="Times New Roman"/>
        </w:rPr>
        <w:t>Tocqueville urges leaders of democracies to “banish chance as much as possible from the political world.”</w:t>
      </w:r>
      <w:r w:rsidR="003F4BF5" w:rsidRPr="006B79E5">
        <w:rPr>
          <w:rStyle w:val="FootnoteReference"/>
          <w:rFonts w:ascii="Times New Roman" w:hAnsi="Times New Roman" w:cs="Times New Roman"/>
        </w:rPr>
        <w:footnoteReference w:id="28"/>
      </w:r>
      <w:r w:rsidR="003F4BF5" w:rsidRPr="006B79E5">
        <w:rPr>
          <w:rFonts w:ascii="Times New Roman" w:hAnsi="Times New Roman" w:cs="Times New Roman"/>
        </w:rPr>
        <w:t xml:space="preserve"> </w:t>
      </w:r>
      <w:r w:rsidR="009874DE" w:rsidRPr="006B79E5">
        <w:rPr>
          <w:rFonts w:ascii="Times New Roman" w:hAnsi="Times New Roman" w:cs="Times New Roman"/>
        </w:rPr>
        <w:t xml:space="preserve">Examples </w:t>
      </w:r>
      <w:r w:rsidR="003F4BF5" w:rsidRPr="006B79E5">
        <w:rPr>
          <w:rFonts w:ascii="Times New Roman" w:hAnsi="Times New Roman" w:cs="Times New Roman"/>
        </w:rPr>
        <w:t>of sudden political advancement</w:t>
      </w:r>
      <w:r w:rsidR="009874DE" w:rsidRPr="006B79E5">
        <w:rPr>
          <w:rFonts w:ascii="Times New Roman" w:hAnsi="Times New Roman" w:cs="Times New Roman"/>
        </w:rPr>
        <w:t xml:space="preserve"> “serve to hasten its heart down a slope along which everything is carrying it. It is therefore principally </w:t>
      </w:r>
      <w:r w:rsidR="009874DE" w:rsidRPr="006B79E5">
        <w:rPr>
          <w:rFonts w:ascii="Times New Roman" w:hAnsi="Times New Roman" w:cs="Times New Roman"/>
          <w:i/>
        </w:rPr>
        <w:t>in times of skepticism and equality</w:t>
      </w:r>
      <w:r w:rsidR="009874DE" w:rsidRPr="006B79E5">
        <w:rPr>
          <w:rFonts w:ascii="Times New Roman" w:hAnsi="Times New Roman" w:cs="Times New Roman"/>
        </w:rPr>
        <w:t xml:space="preserve"> that one ought carefully to avoid that the favor of the people or of the prince—which chance favors you with or deprives you of—take the place of </w:t>
      </w:r>
      <w:r w:rsidR="009874DE" w:rsidRPr="00B32370">
        <w:rPr>
          <w:rFonts w:ascii="Times New Roman" w:hAnsi="Times New Roman" w:cs="Times New Roman"/>
          <w:i/>
        </w:rPr>
        <w:t>science</w:t>
      </w:r>
      <w:r w:rsidR="009874DE" w:rsidRPr="006B79E5">
        <w:rPr>
          <w:rFonts w:ascii="Times New Roman" w:hAnsi="Times New Roman" w:cs="Times New Roman"/>
        </w:rPr>
        <w:t xml:space="preserve"> and of services rendered.”</w:t>
      </w:r>
      <w:r w:rsidR="009874DE" w:rsidRPr="006B79E5">
        <w:rPr>
          <w:rStyle w:val="FootnoteReference"/>
          <w:rFonts w:ascii="Times New Roman" w:hAnsi="Times New Roman" w:cs="Times New Roman"/>
        </w:rPr>
        <w:footnoteReference w:id="29"/>
      </w:r>
      <w:r w:rsidR="003672B6" w:rsidRPr="006B79E5">
        <w:rPr>
          <w:rFonts w:ascii="Times New Roman" w:hAnsi="Times New Roman" w:cs="Times New Roman"/>
        </w:rPr>
        <w:t xml:space="preserve"> Here, Tocqueville</w:t>
      </w:r>
      <w:r w:rsidR="00F01123" w:rsidRPr="006B79E5">
        <w:rPr>
          <w:rFonts w:ascii="Times New Roman" w:hAnsi="Times New Roman" w:cs="Times New Roman"/>
        </w:rPr>
        <w:t xml:space="preserve"> urges those who govern to make it seem like there is more of a reason and rhyme to democratic life than there is. When everything seems like chaos, after all, people are disposed to live </w:t>
      </w:r>
      <w:r w:rsidR="003672B6" w:rsidRPr="006B79E5">
        <w:rPr>
          <w:rFonts w:ascii="Times New Roman" w:hAnsi="Times New Roman" w:cs="Times New Roman"/>
        </w:rPr>
        <w:t xml:space="preserve">only for the now. </w:t>
      </w:r>
      <w:r w:rsidR="00B32370">
        <w:rPr>
          <w:rFonts w:ascii="Times New Roman" w:hAnsi="Times New Roman" w:cs="Times New Roman"/>
        </w:rPr>
        <w:t>As discussed, t</w:t>
      </w:r>
      <w:r w:rsidR="00A912F0" w:rsidRPr="006B79E5">
        <w:rPr>
          <w:rFonts w:ascii="Times New Roman" w:hAnsi="Times New Roman" w:cs="Times New Roman"/>
        </w:rPr>
        <w:t>his is a huge political</w:t>
      </w:r>
      <w:r w:rsidR="00B32370">
        <w:rPr>
          <w:rFonts w:ascii="Times New Roman" w:hAnsi="Times New Roman" w:cs="Times New Roman"/>
        </w:rPr>
        <w:t xml:space="preserve"> problem, after all:</w:t>
      </w:r>
      <w:r w:rsidR="00A912F0" w:rsidRPr="006B79E5">
        <w:rPr>
          <w:rFonts w:ascii="Times New Roman" w:hAnsi="Times New Roman" w:cs="Times New Roman"/>
        </w:rPr>
        <w:t xml:space="preserve"> “it will always be hard to make a man who does not wish to die live well.”</w:t>
      </w:r>
      <w:r w:rsidR="00A912F0" w:rsidRPr="006B79E5">
        <w:rPr>
          <w:rStyle w:val="FootnoteReference"/>
          <w:rFonts w:ascii="Times New Roman" w:hAnsi="Times New Roman" w:cs="Times New Roman"/>
        </w:rPr>
        <w:footnoteReference w:id="30"/>
      </w:r>
      <w:r w:rsidR="00A912F0" w:rsidRPr="006B79E5">
        <w:rPr>
          <w:rFonts w:ascii="Times New Roman" w:hAnsi="Times New Roman" w:cs="Times New Roman"/>
        </w:rPr>
        <w:t xml:space="preserve"> </w:t>
      </w:r>
    </w:p>
    <w:p w14:paraId="6EDC6324" w14:textId="34048129" w:rsidR="00E81D08" w:rsidRPr="006B79E5" w:rsidRDefault="007B0AD4" w:rsidP="006B79E5">
      <w:pPr>
        <w:spacing w:line="480" w:lineRule="auto"/>
        <w:ind w:firstLine="720"/>
        <w:rPr>
          <w:rFonts w:ascii="Times New Roman" w:hAnsi="Times New Roman" w:cs="Times New Roman"/>
        </w:rPr>
      </w:pPr>
      <w:r w:rsidRPr="006B79E5">
        <w:rPr>
          <w:rFonts w:ascii="Times New Roman" w:hAnsi="Times New Roman" w:cs="Times New Roman"/>
        </w:rPr>
        <w:t xml:space="preserve">But how exactly would one banish chance from the political world? To give one example, </w:t>
      </w:r>
      <w:r w:rsidR="004F4728" w:rsidRPr="006B79E5">
        <w:rPr>
          <w:rFonts w:ascii="Times New Roman" w:hAnsi="Times New Roman" w:cs="Times New Roman"/>
        </w:rPr>
        <w:t xml:space="preserve">one could write a book of “political science” that suggests that </w:t>
      </w:r>
      <w:r w:rsidR="00580EE3" w:rsidRPr="006B79E5">
        <w:rPr>
          <w:rFonts w:ascii="Times New Roman" w:hAnsi="Times New Roman" w:cs="Times New Roman"/>
        </w:rPr>
        <w:t>the chaos of Euro</w:t>
      </w:r>
      <w:r w:rsidR="003F4BF5" w:rsidRPr="006B79E5">
        <w:rPr>
          <w:rFonts w:ascii="Times New Roman" w:hAnsi="Times New Roman" w:cs="Times New Roman"/>
        </w:rPr>
        <w:t xml:space="preserve">pe is actually </w:t>
      </w:r>
      <w:r w:rsidR="006C1792" w:rsidRPr="006B79E5">
        <w:rPr>
          <w:rFonts w:ascii="Times New Roman" w:hAnsi="Times New Roman" w:cs="Times New Roman"/>
        </w:rPr>
        <w:t xml:space="preserve">part of a universal, providential </w:t>
      </w:r>
      <w:r w:rsidR="003963DF" w:rsidRPr="006B79E5">
        <w:rPr>
          <w:rFonts w:ascii="Times New Roman" w:hAnsi="Times New Roman" w:cs="Times New Roman"/>
        </w:rPr>
        <w:t>order</w:t>
      </w:r>
      <w:r w:rsidR="006C1792" w:rsidRPr="006B79E5">
        <w:rPr>
          <w:rFonts w:ascii="Times New Roman" w:hAnsi="Times New Roman" w:cs="Times New Roman"/>
        </w:rPr>
        <w:t xml:space="preserve">. </w:t>
      </w:r>
      <w:r w:rsidR="004A06E6" w:rsidRPr="006B79E5">
        <w:rPr>
          <w:rFonts w:ascii="Times New Roman" w:hAnsi="Times New Roman" w:cs="Times New Roman"/>
        </w:rPr>
        <w:t xml:space="preserve">One could conceal </w:t>
      </w:r>
      <w:r w:rsidR="00B101A0" w:rsidRPr="006B79E5">
        <w:rPr>
          <w:rFonts w:ascii="Times New Roman" w:hAnsi="Times New Roman" w:cs="Times New Roman"/>
        </w:rPr>
        <w:t>any</w:t>
      </w:r>
      <w:r w:rsidR="004A06E6" w:rsidRPr="006B79E5">
        <w:rPr>
          <w:rFonts w:ascii="Times New Roman" w:hAnsi="Times New Roman" w:cs="Times New Roman"/>
        </w:rPr>
        <w:t xml:space="preserve"> </w:t>
      </w:r>
      <w:r w:rsidR="00B101A0" w:rsidRPr="006B79E5">
        <w:rPr>
          <w:rFonts w:ascii="Times New Roman" w:hAnsi="Times New Roman" w:cs="Times New Roman"/>
        </w:rPr>
        <w:t>disorder in</w:t>
      </w:r>
      <w:r w:rsidR="004A06E6" w:rsidRPr="006B79E5">
        <w:rPr>
          <w:rFonts w:ascii="Times New Roman" w:hAnsi="Times New Roman" w:cs="Times New Roman"/>
        </w:rPr>
        <w:t xml:space="preserve"> this march by suggesting that at the end of history lies not </w:t>
      </w:r>
      <w:r w:rsidR="00B101A0" w:rsidRPr="006B79E5">
        <w:rPr>
          <w:rFonts w:ascii="Times New Roman" w:hAnsi="Times New Roman" w:cs="Times New Roman"/>
        </w:rPr>
        <w:t xml:space="preserve">wildness, but an </w:t>
      </w:r>
      <w:r w:rsidR="00B32370">
        <w:rPr>
          <w:rFonts w:ascii="Times New Roman" w:hAnsi="Times New Roman" w:cs="Times New Roman"/>
        </w:rPr>
        <w:t>oppressively gentle and prosaic life</w:t>
      </w:r>
      <w:r w:rsidR="00B101A0" w:rsidRPr="006B79E5">
        <w:rPr>
          <w:rFonts w:ascii="Times New Roman" w:hAnsi="Times New Roman" w:cs="Times New Roman"/>
        </w:rPr>
        <w:t xml:space="preserve">. </w:t>
      </w:r>
      <w:r w:rsidR="004A06E6" w:rsidRPr="006B79E5">
        <w:rPr>
          <w:rFonts w:ascii="Times New Roman" w:hAnsi="Times New Roman" w:cs="Times New Roman"/>
        </w:rPr>
        <w:t xml:space="preserve"> </w:t>
      </w:r>
    </w:p>
    <w:sectPr w:rsidR="00E81D08" w:rsidRPr="006B79E5" w:rsidSect="006A3BCC">
      <w:headerReference w:type="even" r:id="rId7"/>
      <w:headerReference w:type="default" r:id="rId8"/>
      <w:pgSz w:w="12240" w:h="15840"/>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3F85F" w14:textId="77777777" w:rsidR="00C42950" w:rsidRDefault="00C42950" w:rsidP="007F1FD3">
      <w:r>
        <w:separator/>
      </w:r>
    </w:p>
  </w:endnote>
  <w:endnote w:type="continuationSeparator" w:id="0">
    <w:p w14:paraId="6C09C1DB" w14:textId="77777777" w:rsidR="00C42950" w:rsidRDefault="00C42950" w:rsidP="007F1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FBC0C" w14:textId="77777777" w:rsidR="00C42950" w:rsidRDefault="00C42950" w:rsidP="007F1FD3">
      <w:r>
        <w:separator/>
      </w:r>
    </w:p>
  </w:footnote>
  <w:footnote w:type="continuationSeparator" w:id="0">
    <w:p w14:paraId="0041BCCB" w14:textId="77777777" w:rsidR="00C42950" w:rsidRDefault="00C42950" w:rsidP="007F1FD3">
      <w:r>
        <w:continuationSeparator/>
      </w:r>
    </w:p>
  </w:footnote>
  <w:footnote w:id="1">
    <w:p w14:paraId="08DD96B3" w14:textId="36175A14"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479</w:t>
      </w:r>
    </w:p>
  </w:footnote>
  <w:footnote w:id="2">
    <w:p w14:paraId="2AA5DB17" w14:textId="4F94A5D0"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481</w:t>
      </w:r>
    </w:p>
  </w:footnote>
  <w:footnote w:id="3">
    <w:p w14:paraId="7A901B94" w14:textId="1CBC39EB"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Obviously, there is a connection between individualism and equality, but I do not think that I am wrong when I suggest that 2 is not exactly the logical next step after what is set out in 1. </w:t>
      </w:r>
    </w:p>
  </w:footnote>
  <w:footnote w:id="4">
    <w:p w14:paraId="6B355A31" w14:textId="73F7DC65"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482</w:t>
      </w:r>
    </w:p>
  </w:footnote>
  <w:footnote w:id="5">
    <w:p w14:paraId="0787CBEB" w14:textId="77777777" w:rsidR="00C42950" w:rsidRPr="003672B6" w:rsidRDefault="00C42950" w:rsidP="008A72F1">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506</w:t>
      </w:r>
    </w:p>
  </w:footnote>
  <w:footnote w:id="6">
    <w:p w14:paraId="7FA6A679" w14:textId="77777777" w:rsidR="00C42950" w:rsidRPr="003672B6" w:rsidRDefault="00C42950" w:rsidP="008A72F1">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510</w:t>
      </w:r>
    </w:p>
  </w:footnote>
  <w:footnote w:id="7">
    <w:p w14:paraId="652B71B7" w14:textId="77777777" w:rsidR="00C42950" w:rsidRPr="003672B6" w:rsidRDefault="00C42950" w:rsidP="009C7844">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508</w:t>
      </w:r>
    </w:p>
  </w:footnote>
  <w:footnote w:id="8">
    <w:p w14:paraId="4EB67051" w14:textId="77777777" w:rsidR="00C42950" w:rsidRPr="003672B6" w:rsidRDefault="00C42950" w:rsidP="009C7844">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508</w:t>
      </w:r>
    </w:p>
  </w:footnote>
  <w:footnote w:id="9">
    <w:p w14:paraId="522FEF84" w14:textId="212D29E5" w:rsidR="00C42950" w:rsidRPr="003672B6" w:rsidRDefault="00C42950" w:rsidP="008279FF">
      <w:pPr>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508 </w:t>
      </w:r>
    </w:p>
  </w:footnote>
  <w:footnote w:id="10">
    <w:p w14:paraId="156DC1CA" w14:textId="7FAAA4EB"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508</w:t>
      </w:r>
    </w:p>
  </w:footnote>
  <w:footnote w:id="11">
    <w:p w14:paraId="02BBBAF0" w14:textId="77A78B37" w:rsidR="00C42950" w:rsidRPr="003672B6" w:rsidRDefault="00C42950" w:rsidP="009C7844">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508-509</w:t>
      </w:r>
    </w:p>
  </w:footnote>
  <w:footnote w:id="12">
    <w:p w14:paraId="71DA4E33" w14:textId="59EC383D"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509</w:t>
      </w:r>
    </w:p>
  </w:footnote>
  <w:footnote w:id="13">
    <w:p w14:paraId="5DC73463" w14:textId="09C41CAF"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509</w:t>
      </w:r>
    </w:p>
  </w:footnote>
  <w:footnote w:id="14">
    <w:p w14:paraId="4D693326" w14:textId="55014FC0" w:rsidR="00C42950" w:rsidRPr="003672B6" w:rsidRDefault="00C42950" w:rsidP="003D3CC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508</w:t>
      </w:r>
    </w:p>
  </w:footnote>
  <w:footnote w:id="15">
    <w:p w14:paraId="2ACD3F39" w14:textId="53A1033A"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509</w:t>
      </w:r>
    </w:p>
  </w:footnote>
  <w:footnote w:id="16">
    <w:p w14:paraId="4DCAB68F" w14:textId="5B050A43"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512</w:t>
      </w:r>
    </w:p>
  </w:footnote>
  <w:footnote w:id="17">
    <w:p w14:paraId="1D82DEAA" w14:textId="04DD33C1" w:rsidR="00C42950" w:rsidRPr="003672B6" w:rsidRDefault="00C42950" w:rsidP="00AC6ABC">
      <w:pPr>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(514) </w:t>
      </w:r>
    </w:p>
  </w:footnote>
  <w:footnote w:id="18">
    <w:p w14:paraId="3424CDD4" w14:textId="705C519A"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513</w:t>
      </w:r>
    </w:p>
  </w:footnote>
  <w:footnote w:id="19">
    <w:p w14:paraId="21FE84E6" w14:textId="77777777" w:rsidR="00C42950" w:rsidRPr="003672B6" w:rsidRDefault="00C42950" w:rsidP="00A0073C">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513</w:t>
      </w:r>
    </w:p>
  </w:footnote>
  <w:footnote w:id="20">
    <w:p w14:paraId="22E5C5BA" w14:textId="77777777" w:rsidR="00C42950" w:rsidRPr="003672B6" w:rsidRDefault="00C42950" w:rsidP="006D3E06">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52</w:t>
      </w:r>
    </w:p>
  </w:footnote>
  <w:footnote w:id="21">
    <w:p w14:paraId="7F74272F" w14:textId="740F909B"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512</w:t>
      </w:r>
    </w:p>
  </w:footnote>
  <w:footnote w:id="22">
    <w:p w14:paraId="73B3ABFE" w14:textId="2E5DCC8F"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283</w:t>
      </w:r>
    </w:p>
  </w:footnote>
  <w:footnote w:id="23">
    <w:p w14:paraId="4C99C66E" w14:textId="77777777" w:rsidR="00C42950" w:rsidRPr="003672B6" w:rsidRDefault="00C42950" w:rsidP="00DD2D9A">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523</w:t>
      </w:r>
    </w:p>
  </w:footnote>
  <w:footnote w:id="24">
    <w:p w14:paraId="0AB7D973" w14:textId="77777777" w:rsidR="00C42950" w:rsidRPr="003672B6" w:rsidRDefault="00C42950" w:rsidP="0096701D">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17 is just a boring old number with no special significance whatsoever. </w:t>
      </w:r>
    </w:p>
  </w:footnote>
  <w:footnote w:id="25">
    <w:p w14:paraId="598A95EB" w14:textId="77777777" w:rsidR="00C42950" w:rsidRPr="003672B6" w:rsidRDefault="00C42950" w:rsidP="0096701D">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522 </w:t>
      </w:r>
    </w:p>
  </w:footnote>
  <w:footnote w:id="26">
    <w:p w14:paraId="0C79827C" w14:textId="77777777" w:rsidR="00C42950" w:rsidRPr="003672B6" w:rsidRDefault="00C42950" w:rsidP="00A763BE">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523</w:t>
      </w:r>
    </w:p>
  </w:footnote>
  <w:footnote w:id="27">
    <w:p w14:paraId="360E9EB2" w14:textId="1D7794CD"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523. Interestingly, this duo – philosophers and those who govern – is an iteration of a</w:t>
      </w:r>
      <w:r>
        <w:rPr>
          <w:rFonts w:ascii="Times New Roman" w:hAnsi="Times New Roman" w:cs="Times New Roman"/>
          <w:sz w:val="20"/>
          <w:szCs w:val="20"/>
        </w:rPr>
        <w:t xml:space="preserve"> slightly different </w:t>
      </w:r>
      <w:r w:rsidRPr="003672B6">
        <w:rPr>
          <w:rFonts w:ascii="Times New Roman" w:hAnsi="Times New Roman" w:cs="Times New Roman"/>
          <w:sz w:val="20"/>
          <w:szCs w:val="20"/>
        </w:rPr>
        <w:t>duo we met in chapter 15. “Legislators of democracies and all honest and enlightened men who live in them must therefore apply themselves relentlessly to raising up souls and keeping them turned toward heaven” (518).</w:t>
      </w:r>
    </w:p>
  </w:footnote>
  <w:footnote w:id="28">
    <w:p w14:paraId="4F329341" w14:textId="72FCD5DF" w:rsidR="00C42950" w:rsidRPr="003672B6" w:rsidRDefault="00C42950">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524 </w:t>
      </w:r>
    </w:p>
  </w:footnote>
  <w:footnote w:id="29">
    <w:p w14:paraId="6F295C91" w14:textId="77777777" w:rsidR="00C42950" w:rsidRPr="003672B6" w:rsidRDefault="00C42950" w:rsidP="009874DE">
      <w:pPr>
        <w:pStyle w:val="FootnoteText"/>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524  </w:t>
      </w:r>
    </w:p>
  </w:footnote>
  <w:footnote w:id="30">
    <w:p w14:paraId="0EDA86C7" w14:textId="77777777" w:rsidR="00C42950" w:rsidRPr="003672B6" w:rsidRDefault="00C42950" w:rsidP="00A912F0">
      <w:pPr>
        <w:rPr>
          <w:rFonts w:ascii="Times New Roman" w:hAnsi="Times New Roman" w:cs="Times New Roman"/>
          <w:sz w:val="20"/>
          <w:szCs w:val="20"/>
        </w:rPr>
      </w:pPr>
      <w:r w:rsidRPr="003672B6">
        <w:rPr>
          <w:rStyle w:val="FootnoteReference"/>
          <w:rFonts w:ascii="Times New Roman" w:hAnsi="Times New Roman" w:cs="Times New Roman"/>
          <w:sz w:val="20"/>
          <w:szCs w:val="20"/>
        </w:rPr>
        <w:footnoteRef/>
      </w:r>
      <w:r w:rsidRPr="003672B6">
        <w:rPr>
          <w:rFonts w:ascii="Times New Roman" w:hAnsi="Times New Roman" w:cs="Times New Roman"/>
          <w:sz w:val="20"/>
          <w:szCs w:val="20"/>
        </w:rPr>
        <w:t xml:space="preserve"> 504 </w:t>
      </w:r>
    </w:p>
    <w:p w14:paraId="53BCC28A" w14:textId="4AA74A4F" w:rsidR="00C42950" w:rsidRPr="003672B6" w:rsidRDefault="00C42950">
      <w:pPr>
        <w:pStyle w:val="FootnoteText"/>
        <w:rPr>
          <w:rFonts w:ascii="Times New Roman" w:hAnsi="Times New Roman" w:cs="Times New Roman"/>
          <w:sz w:val="20"/>
          <w:szCs w:val="20"/>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F506A" w14:textId="77777777" w:rsidR="00C42950" w:rsidRDefault="00C42950" w:rsidP="003E741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E8F36B" w14:textId="77777777" w:rsidR="00C42950" w:rsidRDefault="00C42950" w:rsidP="003E741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C41D4" w14:textId="77777777" w:rsidR="00C42950" w:rsidRDefault="00C42950" w:rsidP="003E741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5847">
      <w:rPr>
        <w:rStyle w:val="PageNumber"/>
        <w:noProof/>
      </w:rPr>
      <w:t>1</w:t>
    </w:r>
    <w:r>
      <w:rPr>
        <w:rStyle w:val="PageNumber"/>
      </w:rPr>
      <w:fldChar w:fldCharType="end"/>
    </w:r>
  </w:p>
  <w:p w14:paraId="1023BF3D" w14:textId="77777777" w:rsidR="00C42950" w:rsidRDefault="00C42950" w:rsidP="003E741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94"/>
    <w:rsid w:val="000279FD"/>
    <w:rsid w:val="00030B72"/>
    <w:rsid w:val="000365DA"/>
    <w:rsid w:val="00037704"/>
    <w:rsid w:val="00045B1C"/>
    <w:rsid w:val="00045E40"/>
    <w:rsid w:val="00060D36"/>
    <w:rsid w:val="00065921"/>
    <w:rsid w:val="000A7DA0"/>
    <w:rsid w:val="000C6F40"/>
    <w:rsid w:val="000E00C7"/>
    <w:rsid w:val="000E7B52"/>
    <w:rsid w:val="000F6FED"/>
    <w:rsid w:val="00105932"/>
    <w:rsid w:val="00134FE5"/>
    <w:rsid w:val="001416C8"/>
    <w:rsid w:val="0015796A"/>
    <w:rsid w:val="00160F7D"/>
    <w:rsid w:val="0017521E"/>
    <w:rsid w:val="00181284"/>
    <w:rsid w:val="00183BD2"/>
    <w:rsid w:val="0018780C"/>
    <w:rsid w:val="001938E3"/>
    <w:rsid w:val="001961CE"/>
    <w:rsid w:val="00196302"/>
    <w:rsid w:val="00197C28"/>
    <w:rsid w:val="001A4FDE"/>
    <w:rsid w:val="001E4874"/>
    <w:rsid w:val="00211F0F"/>
    <w:rsid w:val="002545FC"/>
    <w:rsid w:val="0025511D"/>
    <w:rsid w:val="002714A4"/>
    <w:rsid w:val="0027248D"/>
    <w:rsid w:val="00273DFF"/>
    <w:rsid w:val="002853EA"/>
    <w:rsid w:val="002A47DE"/>
    <w:rsid w:val="002B35AE"/>
    <w:rsid w:val="002B3CA7"/>
    <w:rsid w:val="002C0D9B"/>
    <w:rsid w:val="002D1D59"/>
    <w:rsid w:val="002D6B8B"/>
    <w:rsid w:val="002E39B7"/>
    <w:rsid w:val="002E758F"/>
    <w:rsid w:val="00305341"/>
    <w:rsid w:val="003067B0"/>
    <w:rsid w:val="00312514"/>
    <w:rsid w:val="00324EED"/>
    <w:rsid w:val="003274B9"/>
    <w:rsid w:val="00341D2E"/>
    <w:rsid w:val="00351186"/>
    <w:rsid w:val="00352DE6"/>
    <w:rsid w:val="00352FF0"/>
    <w:rsid w:val="003672B6"/>
    <w:rsid w:val="0037528F"/>
    <w:rsid w:val="00393BE6"/>
    <w:rsid w:val="003940D8"/>
    <w:rsid w:val="003963DF"/>
    <w:rsid w:val="003C263E"/>
    <w:rsid w:val="003C4276"/>
    <w:rsid w:val="003C5FED"/>
    <w:rsid w:val="003D059B"/>
    <w:rsid w:val="003D3CC0"/>
    <w:rsid w:val="003E741C"/>
    <w:rsid w:val="003F1BFB"/>
    <w:rsid w:val="003F4041"/>
    <w:rsid w:val="003F4BF5"/>
    <w:rsid w:val="004071F2"/>
    <w:rsid w:val="004139B0"/>
    <w:rsid w:val="00467493"/>
    <w:rsid w:val="004771CA"/>
    <w:rsid w:val="004A06E6"/>
    <w:rsid w:val="004B0BBF"/>
    <w:rsid w:val="004B1B5F"/>
    <w:rsid w:val="004C32A1"/>
    <w:rsid w:val="004D328C"/>
    <w:rsid w:val="004E6D40"/>
    <w:rsid w:val="004F4728"/>
    <w:rsid w:val="004F5AB8"/>
    <w:rsid w:val="0050222D"/>
    <w:rsid w:val="00514C1C"/>
    <w:rsid w:val="00520299"/>
    <w:rsid w:val="005254CF"/>
    <w:rsid w:val="00531031"/>
    <w:rsid w:val="0054426C"/>
    <w:rsid w:val="00547E62"/>
    <w:rsid w:val="00566786"/>
    <w:rsid w:val="00571309"/>
    <w:rsid w:val="00580EE3"/>
    <w:rsid w:val="005B446D"/>
    <w:rsid w:val="005C7F4D"/>
    <w:rsid w:val="005E1F9B"/>
    <w:rsid w:val="005F512C"/>
    <w:rsid w:val="00605F3F"/>
    <w:rsid w:val="0062049A"/>
    <w:rsid w:val="006720F3"/>
    <w:rsid w:val="006773A5"/>
    <w:rsid w:val="00681FAD"/>
    <w:rsid w:val="006859A1"/>
    <w:rsid w:val="00685C58"/>
    <w:rsid w:val="006A3221"/>
    <w:rsid w:val="006A3BCC"/>
    <w:rsid w:val="006B53CA"/>
    <w:rsid w:val="006B79E5"/>
    <w:rsid w:val="006C1792"/>
    <w:rsid w:val="006C533B"/>
    <w:rsid w:val="006C5CD8"/>
    <w:rsid w:val="006D3E06"/>
    <w:rsid w:val="006F3470"/>
    <w:rsid w:val="00711CE3"/>
    <w:rsid w:val="00716F3A"/>
    <w:rsid w:val="00720D00"/>
    <w:rsid w:val="007234FF"/>
    <w:rsid w:val="00724D7A"/>
    <w:rsid w:val="007B0AD4"/>
    <w:rsid w:val="007C2A8E"/>
    <w:rsid w:val="007C6220"/>
    <w:rsid w:val="007C7230"/>
    <w:rsid w:val="007E52C1"/>
    <w:rsid w:val="007F01AA"/>
    <w:rsid w:val="007F1FD3"/>
    <w:rsid w:val="007F5863"/>
    <w:rsid w:val="008039F2"/>
    <w:rsid w:val="008179D2"/>
    <w:rsid w:val="008279FF"/>
    <w:rsid w:val="008450F4"/>
    <w:rsid w:val="0084687B"/>
    <w:rsid w:val="00850951"/>
    <w:rsid w:val="00851A90"/>
    <w:rsid w:val="00865716"/>
    <w:rsid w:val="00870B3C"/>
    <w:rsid w:val="0088209B"/>
    <w:rsid w:val="00892C87"/>
    <w:rsid w:val="008A6F5F"/>
    <w:rsid w:val="008A72F1"/>
    <w:rsid w:val="008A7939"/>
    <w:rsid w:val="008B699C"/>
    <w:rsid w:val="008D4E6F"/>
    <w:rsid w:val="008E1523"/>
    <w:rsid w:val="008E51A1"/>
    <w:rsid w:val="008F51C2"/>
    <w:rsid w:val="00903C68"/>
    <w:rsid w:val="0090626C"/>
    <w:rsid w:val="0092005A"/>
    <w:rsid w:val="00923869"/>
    <w:rsid w:val="00926C8B"/>
    <w:rsid w:val="00934B13"/>
    <w:rsid w:val="0094664E"/>
    <w:rsid w:val="0094770B"/>
    <w:rsid w:val="00951B71"/>
    <w:rsid w:val="009632A2"/>
    <w:rsid w:val="0096701D"/>
    <w:rsid w:val="00972816"/>
    <w:rsid w:val="009764FC"/>
    <w:rsid w:val="009874DE"/>
    <w:rsid w:val="009877AA"/>
    <w:rsid w:val="009A6A73"/>
    <w:rsid w:val="009A7F8E"/>
    <w:rsid w:val="009B1ABA"/>
    <w:rsid w:val="009B2F41"/>
    <w:rsid w:val="009B3051"/>
    <w:rsid w:val="009C7844"/>
    <w:rsid w:val="009D1B5A"/>
    <w:rsid w:val="009D2072"/>
    <w:rsid w:val="009D5F46"/>
    <w:rsid w:val="009F04EA"/>
    <w:rsid w:val="00A0073C"/>
    <w:rsid w:val="00A01567"/>
    <w:rsid w:val="00A074B4"/>
    <w:rsid w:val="00A1414C"/>
    <w:rsid w:val="00A141BC"/>
    <w:rsid w:val="00A35296"/>
    <w:rsid w:val="00A37FD8"/>
    <w:rsid w:val="00A463CA"/>
    <w:rsid w:val="00A619CF"/>
    <w:rsid w:val="00A72B71"/>
    <w:rsid w:val="00A763BE"/>
    <w:rsid w:val="00A912F0"/>
    <w:rsid w:val="00AA12F1"/>
    <w:rsid w:val="00AA18C0"/>
    <w:rsid w:val="00AA5BD3"/>
    <w:rsid w:val="00AC26CF"/>
    <w:rsid w:val="00AC6ABC"/>
    <w:rsid w:val="00AC7C55"/>
    <w:rsid w:val="00AD0F3F"/>
    <w:rsid w:val="00AE1A9C"/>
    <w:rsid w:val="00B070E9"/>
    <w:rsid w:val="00B07496"/>
    <w:rsid w:val="00B101A0"/>
    <w:rsid w:val="00B138ED"/>
    <w:rsid w:val="00B22DF0"/>
    <w:rsid w:val="00B309DD"/>
    <w:rsid w:val="00B32370"/>
    <w:rsid w:val="00B349CE"/>
    <w:rsid w:val="00B353CC"/>
    <w:rsid w:val="00B415F0"/>
    <w:rsid w:val="00B44C82"/>
    <w:rsid w:val="00B5723B"/>
    <w:rsid w:val="00B6524D"/>
    <w:rsid w:val="00B934B4"/>
    <w:rsid w:val="00B95C10"/>
    <w:rsid w:val="00BB74B3"/>
    <w:rsid w:val="00BC1B6F"/>
    <w:rsid w:val="00BC2194"/>
    <w:rsid w:val="00BC4819"/>
    <w:rsid w:val="00BD2050"/>
    <w:rsid w:val="00BE7C56"/>
    <w:rsid w:val="00BF40C3"/>
    <w:rsid w:val="00C01650"/>
    <w:rsid w:val="00C12456"/>
    <w:rsid w:val="00C310F8"/>
    <w:rsid w:val="00C3329B"/>
    <w:rsid w:val="00C42950"/>
    <w:rsid w:val="00C4775B"/>
    <w:rsid w:val="00C50985"/>
    <w:rsid w:val="00C627A1"/>
    <w:rsid w:val="00C659FE"/>
    <w:rsid w:val="00C70E32"/>
    <w:rsid w:val="00C75B64"/>
    <w:rsid w:val="00C95253"/>
    <w:rsid w:val="00C95A82"/>
    <w:rsid w:val="00CB319F"/>
    <w:rsid w:val="00CC5D30"/>
    <w:rsid w:val="00CE31C5"/>
    <w:rsid w:val="00CE7BCA"/>
    <w:rsid w:val="00CF2A69"/>
    <w:rsid w:val="00D043A6"/>
    <w:rsid w:val="00D25677"/>
    <w:rsid w:val="00D661B2"/>
    <w:rsid w:val="00D772A0"/>
    <w:rsid w:val="00D935C9"/>
    <w:rsid w:val="00D953C6"/>
    <w:rsid w:val="00D97DB3"/>
    <w:rsid w:val="00DA1EC9"/>
    <w:rsid w:val="00DA5847"/>
    <w:rsid w:val="00DB283F"/>
    <w:rsid w:val="00DB35EA"/>
    <w:rsid w:val="00DB6CD4"/>
    <w:rsid w:val="00DC1708"/>
    <w:rsid w:val="00DD2D9A"/>
    <w:rsid w:val="00DD6298"/>
    <w:rsid w:val="00DE6024"/>
    <w:rsid w:val="00DF03B6"/>
    <w:rsid w:val="00DF658C"/>
    <w:rsid w:val="00E00EDB"/>
    <w:rsid w:val="00E24399"/>
    <w:rsid w:val="00E266D3"/>
    <w:rsid w:val="00E26D4B"/>
    <w:rsid w:val="00E40FFC"/>
    <w:rsid w:val="00E473D0"/>
    <w:rsid w:val="00E5156B"/>
    <w:rsid w:val="00E621C2"/>
    <w:rsid w:val="00E76753"/>
    <w:rsid w:val="00E81D08"/>
    <w:rsid w:val="00EC0854"/>
    <w:rsid w:val="00EC5289"/>
    <w:rsid w:val="00EE4303"/>
    <w:rsid w:val="00EE438F"/>
    <w:rsid w:val="00EE7024"/>
    <w:rsid w:val="00EF5931"/>
    <w:rsid w:val="00F01123"/>
    <w:rsid w:val="00F24CB1"/>
    <w:rsid w:val="00F36BCB"/>
    <w:rsid w:val="00F433CB"/>
    <w:rsid w:val="00F509B0"/>
    <w:rsid w:val="00F538A8"/>
    <w:rsid w:val="00F65467"/>
    <w:rsid w:val="00F665D9"/>
    <w:rsid w:val="00F77AFB"/>
    <w:rsid w:val="00F9610F"/>
    <w:rsid w:val="00FD0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A0E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F1FD3"/>
  </w:style>
  <w:style w:type="character" w:customStyle="1" w:styleId="FootnoteTextChar">
    <w:name w:val="Footnote Text Char"/>
    <w:basedOn w:val="DefaultParagraphFont"/>
    <w:link w:val="FootnoteText"/>
    <w:uiPriority w:val="99"/>
    <w:rsid w:val="007F1FD3"/>
  </w:style>
  <w:style w:type="character" w:styleId="FootnoteReference">
    <w:name w:val="footnote reference"/>
    <w:basedOn w:val="DefaultParagraphFont"/>
    <w:uiPriority w:val="99"/>
    <w:unhideWhenUsed/>
    <w:rsid w:val="007F1FD3"/>
    <w:rPr>
      <w:vertAlign w:val="superscript"/>
    </w:rPr>
  </w:style>
  <w:style w:type="paragraph" w:styleId="Header">
    <w:name w:val="header"/>
    <w:basedOn w:val="Normal"/>
    <w:link w:val="HeaderChar"/>
    <w:uiPriority w:val="99"/>
    <w:unhideWhenUsed/>
    <w:rsid w:val="003E741C"/>
    <w:pPr>
      <w:tabs>
        <w:tab w:val="center" w:pos="4320"/>
        <w:tab w:val="right" w:pos="8640"/>
      </w:tabs>
    </w:pPr>
  </w:style>
  <w:style w:type="character" w:customStyle="1" w:styleId="HeaderChar">
    <w:name w:val="Header Char"/>
    <w:basedOn w:val="DefaultParagraphFont"/>
    <w:link w:val="Header"/>
    <w:uiPriority w:val="99"/>
    <w:rsid w:val="003E741C"/>
  </w:style>
  <w:style w:type="character" w:styleId="PageNumber">
    <w:name w:val="page number"/>
    <w:basedOn w:val="DefaultParagraphFont"/>
    <w:uiPriority w:val="99"/>
    <w:semiHidden/>
    <w:unhideWhenUsed/>
    <w:rsid w:val="003E74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F1FD3"/>
  </w:style>
  <w:style w:type="character" w:customStyle="1" w:styleId="FootnoteTextChar">
    <w:name w:val="Footnote Text Char"/>
    <w:basedOn w:val="DefaultParagraphFont"/>
    <w:link w:val="FootnoteText"/>
    <w:uiPriority w:val="99"/>
    <w:rsid w:val="007F1FD3"/>
  </w:style>
  <w:style w:type="character" w:styleId="FootnoteReference">
    <w:name w:val="footnote reference"/>
    <w:basedOn w:val="DefaultParagraphFont"/>
    <w:uiPriority w:val="99"/>
    <w:unhideWhenUsed/>
    <w:rsid w:val="007F1FD3"/>
    <w:rPr>
      <w:vertAlign w:val="superscript"/>
    </w:rPr>
  </w:style>
  <w:style w:type="paragraph" w:styleId="Header">
    <w:name w:val="header"/>
    <w:basedOn w:val="Normal"/>
    <w:link w:val="HeaderChar"/>
    <w:uiPriority w:val="99"/>
    <w:unhideWhenUsed/>
    <w:rsid w:val="003E741C"/>
    <w:pPr>
      <w:tabs>
        <w:tab w:val="center" w:pos="4320"/>
        <w:tab w:val="right" w:pos="8640"/>
      </w:tabs>
    </w:pPr>
  </w:style>
  <w:style w:type="character" w:customStyle="1" w:styleId="HeaderChar">
    <w:name w:val="Header Char"/>
    <w:basedOn w:val="DefaultParagraphFont"/>
    <w:link w:val="Header"/>
    <w:uiPriority w:val="99"/>
    <w:rsid w:val="003E741C"/>
  </w:style>
  <w:style w:type="character" w:styleId="PageNumber">
    <w:name w:val="page number"/>
    <w:basedOn w:val="DefaultParagraphFont"/>
    <w:uiPriority w:val="99"/>
    <w:semiHidden/>
    <w:unhideWhenUsed/>
    <w:rsid w:val="003E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2264</Words>
  <Characters>12910</Characters>
  <Application>Microsoft Macintosh Word</Application>
  <DocSecurity>0</DocSecurity>
  <Lines>107</Lines>
  <Paragraphs>30</Paragraphs>
  <ScaleCrop>false</ScaleCrop>
  <Company/>
  <LinksUpToDate>false</LinksUpToDate>
  <CharactersWithSpaces>15144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Ingrid</cp:lastModifiedBy>
  <cp:revision>8</cp:revision>
  <dcterms:created xsi:type="dcterms:W3CDTF">2014-02-27T15:41:00Z</dcterms:created>
  <dcterms:modified xsi:type="dcterms:W3CDTF">2014-02-27T16:56:00Z</dcterms:modified>
</cp:coreProperties>
</file>