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4A4" w:rsidRDefault="00D20858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173254"/>
          <w:sz w:val="56"/>
          <w:szCs w:val="56"/>
        </w:rPr>
        <w:t>E-Commerce Customer Returns</w:t>
      </w:r>
    </w:p>
    <w:p w:rsidR="00D224A4" w:rsidRDefault="00D20858">
      <w:pPr>
        <w:spacing w:after="600"/>
        <w:jc w:val="center"/>
      </w:pPr>
      <w:r>
        <w:rPr>
          <w:rFonts w:ascii="Calibri" w:eastAsia="Calibri" w:hAnsi="Calibri" w:cs="Calibri"/>
          <w:color w:val="2C5985"/>
          <w:sz w:val="30"/>
          <w:szCs w:val="30"/>
        </w:rPr>
        <w:t>Exploratory &amp; Statistical Analysis — Business Report</w:t>
      </w:r>
    </w:p>
    <w:p w:rsidR="00D224A4" w:rsidRDefault="00D20858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Dataset: Retail_Return_Behaviour_</w:t>
      </w:r>
      <w:proofErr w:type="gram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Cleaned.csv  |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19,940 orders  |  19 source fields</w:t>
      </w:r>
    </w:p>
    <w:p w:rsidR="00D224A4" w:rsidRDefault="00D20858">
      <w:r>
        <w:br w:type="page"/>
      </w:r>
    </w:p>
    <w:p w:rsidR="00D224A4" w:rsidRDefault="00D20858">
      <w:pPr>
        <w:pStyle w:val="Heading1"/>
        <w:pBdr>
          <w:bottom w:val="single" w:sz="8" w:space="4" w:color="3689A9"/>
        </w:pBdr>
        <w:spacing w:before="420" w:after="220"/>
      </w:pPr>
      <w:r>
        <w:rPr>
          <w:rFonts w:ascii="Calibri" w:eastAsia="Calibri" w:hAnsi="Calibri" w:cs="Calibri"/>
          <w:b/>
          <w:bCs/>
          <w:color w:val="173254"/>
        </w:rPr>
        <w:lastRenderedPageBreak/>
        <w:t>Executive Summary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About 1 in 5 orders — 19.6% — is returned, tying up an estimated $1,070,492 in order value across the dataset analyzed. Returns are not random: they concentrate in specific, identifiable combinations of product category, delivery performance, and customer </w:t>
      </w:r>
      <w:r>
        <w:rPr>
          <w:rFonts w:ascii="Calibri" w:eastAsia="Calibri" w:hAnsi="Calibri" w:cs="Calibri"/>
          <w:color w:val="222222"/>
          <w:sz w:val="22"/>
          <w:szCs w:val="22"/>
        </w:rPr>
        <w:t>history. This means targeted fixes can meaningfully move the number without a costly, blanket policy change.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This report validates every pattern with an appropriate statistical test and an effect size (not a p-value alone), then translates the validated fi</w:t>
      </w:r>
      <w:r>
        <w:rPr>
          <w:rFonts w:ascii="Calibri" w:eastAsia="Calibri" w:hAnsi="Calibri" w:cs="Calibri"/>
          <w:color w:val="222222"/>
          <w:sz w:val="22"/>
          <w:szCs w:val="22"/>
        </w:rPr>
        <w:t>ndings into prioritized, actionable recommendations.</w:t>
      </w:r>
    </w:p>
    <w:p w:rsidR="00D224A4" w:rsidRDefault="00D20858">
      <w:pPr>
        <w:pStyle w:val="Heading3"/>
        <w:spacing w:before="240" w:after="140"/>
      </w:pPr>
      <w:r>
        <w:rPr>
          <w:rFonts w:ascii="Calibri" w:eastAsia="Calibri" w:hAnsi="Calibri" w:cs="Calibri"/>
          <w:b/>
          <w:bCs/>
          <w:color w:val="3689A9"/>
          <w:sz w:val="23"/>
          <w:szCs w:val="23"/>
        </w:rPr>
        <w:t>Top findings at a glance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>Delivery delay is the single strongest driver of returns — the return rate nearly quadruples from 12.1% when on-time/early to 46.5% when 5+ days late, and this holds up even afte</w:t>
      </w:r>
      <w:r>
        <w:rPr>
          <w:rFonts w:ascii="Calibri" w:eastAsia="Calibri" w:hAnsi="Calibri" w:cs="Calibri"/>
          <w:sz w:val="22"/>
          <w:szCs w:val="22"/>
        </w:rPr>
        <w:t xml:space="preserve">r controlling for category, </w:t>
      </w:r>
      <w:proofErr w:type="gramStart"/>
      <w:r>
        <w:rPr>
          <w:rFonts w:ascii="Calibri" w:eastAsia="Calibri" w:hAnsi="Calibri" w:cs="Calibri"/>
          <w:sz w:val="22"/>
          <w:szCs w:val="22"/>
        </w:rPr>
        <w:t>price</w:t>
      </w:r>
      <w:proofErr w:type="gramEnd"/>
      <w:r>
        <w:rPr>
          <w:rFonts w:ascii="Calibri" w:eastAsia="Calibri" w:hAnsi="Calibri" w:cs="Calibri"/>
          <w:sz w:val="22"/>
          <w:szCs w:val="22"/>
        </w:rPr>
        <w:t>, and payment method.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>Product category matters a great deal: Fashion (27.6%), Electronics (21.8%), and Beauty (20.6%) all run above the 19.6% company average, each for different root-cause reasons.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 xml:space="preserve">A customer's past return </w:t>
      </w:r>
      <w:r>
        <w:rPr>
          <w:rFonts w:ascii="Calibri" w:eastAsia="Calibri" w:hAnsi="Calibri" w:cs="Calibri"/>
          <w:sz w:val="22"/>
          <w:szCs w:val="22"/>
        </w:rPr>
        <w:t>rate is the strongest numeric predictor of whether their current order will be returned — the classic "once a returner, often a returner" pattern is real and statistically confirmed here.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 xml:space="preserve">Discount depth and customer rating are statistically detectable but </w:t>
      </w:r>
      <w:r>
        <w:rPr>
          <w:rFonts w:ascii="Calibri" w:eastAsia="Calibri" w:hAnsi="Calibri" w:cs="Calibri"/>
          <w:sz w:val="22"/>
          <w:szCs w:val="22"/>
        </w:rPr>
        <w:t>practically negligible drivers of returns — resist the temptation to "fix returns" by cutting promotions.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>A simple 4-factor risk score (return history + delivery delay + category + payment method), computable at checkout, cleanly separates a 59.8% return-r</w:t>
      </w:r>
      <w:r>
        <w:rPr>
          <w:rFonts w:ascii="Calibri" w:eastAsia="Calibri" w:hAnsi="Calibri" w:cs="Calibri"/>
          <w:sz w:val="22"/>
          <w:szCs w:val="22"/>
        </w:rPr>
        <w:t>ate "Very High" risk tier from a 12.6% "Low" risk tier.</w:t>
      </w:r>
    </w:p>
    <w:p w:rsidR="00D224A4" w:rsidRDefault="00D20858">
      <w:r>
        <w:br w:type="page"/>
      </w:r>
    </w:p>
    <w:p w:rsidR="00D224A4" w:rsidRDefault="00D20858">
      <w:pPr>
        <w:pStyle w:val="Heading1"/>
        <w:pBdr>
          <w:bottom w:val="single" w:sz="8" w:space="4" w:color="3689A9"/>
        </w:pBdr>
        <w:spacing w:before="420" w:after="220"/>
      </w:pPr>
      <w:r>
        <w:rPr>
          <w:rFonts w:ascii="Calibri" w:eastAsia="Calibri" w:hAnsi="Calibri" w:cs="Calibri"/>
          <w:b/>
          <w:bCs/>
          <w:color w:val="173254"/>
        </w:rPr>
        <w:lastRenderedPageBreak/>
        <w:t>1. Introduction &amp; Methodology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This report analyzes 19,940 cleaned e-commerce orders to answer one central question: what patterns explain customer return behavior, and where should the business inte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rvene first? The analysis moves through four layers: (1)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univariate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profiling of the raw fields, (2) bivariate testing of each candidate driver against the return outcome, (3) multivariate analysis to check whether single-factor effects hold up once other </w:t>
      </w:r>
      <w:r>
        <w:rPr>
          <w:rFonts w:ascii="Calibri" w:eastAsia="Calibri" w:hAnsi="Calibri" w:cs="Calibri"/>
          <w:color w:val="222222"/>
          <w:sz w:val="22"/>
          <w:szCs w:val="22"/>
        </w:rPr>
        <w:t>factors are controlled for, and (4) translation of the validated findings into business recommendations.</w:t>
      </w:r>
    </w:p>
    <w:p w:rsidR="00D224A4" w:rsidRDefault="00D20858">
      <w:pPr>
        <w:pStyle w:val="Heading3"/>
        <w:spacing w:before="240" w:after="140"/>
      </w:pPr>
      <w:r>
        <w:rPr>
          <w:rFonts w:ascii="Calibri" w:eastAsia="Calibri" w:hAnsi="Calibri" w:cs="Calibri"/>
          <w:b/>
          <w:bCs/>
          <w:color w:val="3689A9"/>
          <w:sz w:val="23"/>
          <w:szCs w:val="23"/>
        </w:rPr>
        <w:t>A note on statistical approach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Every relationship reported here is backed by both a significance test and an effect size: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>Chi-square test of independen</w:t>
      </w:r>
      <w:r>
        <w:rPr>
          <w:rFonts w:ascii="Calibri" w:eastAsia="Calibri" w:hAnsi="Calibri" w:cs="Calibri"/>
          <w:sz w:val="22"/>
          <w:szCs w:val="22"/>
        </w:rPr>
        <w:t xml:space="preserve">ce + </w:t>
      </w:r>
      <w:proofErr w:type="spellStart"/>
      <w:r>
        <w:rPr>
          <w:rFonts w:ascii="Calibri" w:eastAsia="Calibri" w:hAnsi="Calibri" w:cs="Calibri"/>
          <w:sz w:val="22"/>
          <w:szCs w:val="22"/>
        </w:rPr>
        <w:t>Cramér's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 — for two categorical variables. The p-value says whether an association is real; </w:t>
      </w:r>
      <w:proofErr w:type="spellStart"/>
      <w:r>
        <w:rPr>
          <w:rFonts w:ascii="Calibri" w:eastAsia="Calibri" w:hAnsi="Calibri" w:cs="Calibri"/>
          <w:sz w:val="22"/>
          <w:szCs w:val="22"/>
        </w:rPr>
        <w:t>Cramér's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 says how strong it is (below 0.10 is negligible, 0.10-0.30 is small-to-</w:t>
      </w:r>
      <w:proofErr w:type="gramStart"/>
      <w:r>
        <w:rPr>
          <w:rFonts w:ascii="Calibri" w:eastAsia="Calibri" w:hAnsi="Calibri" w:cs="Calibri"/>
          <w:sz w:val="22"/>
          <w:szCs w:val="22"/>
        </w:rPr>
        <w:t>moderate</w:t>
      </w:r>
      <w:proofErr w:type="gramEnd"/>
      <w:r>
        <w:rPr>
          <w:rFonts w:ascii="Calibri" w:eastAsia="Calibri" w:hAnsi="Calibri" w:cs="Calibri"/>
          <w:sz w:val="22"/>
          <w:szCs w:val="22"/>
        </w:rPr>
        <w:t>, above 0.30 is large for behavioral data).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>Welch's t-test + Cohen's</w:t>
      </w:r>
      <w:r>
        <w:rPr>
          <w:rFonts w:ascii="Calibri" w:eastAsia="Calibri" w:hAnsi="Calibri" w:cs="Calibri"/>
          <w:sz w:val="22"/>
          <w:szCs w:val="22"/>
        </w:rPr>
        <w:t xml:space="preserve"> d — for comparing a continuous variable between returned and non-returned orders, cross-checked with the distribution-free Mann-Whitney U test.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>Point-</w:t>
      </w:r>
      <w:proofErr w:type="spellStart"/>
      <w:r>
        <w:rPr>
          <w:rFonts w:ascii="Calibri" w:eastAsia="Calibri" w:hAnsi="Calibri" w:cs="Calibri"/>
          <w:sz w:val="22"/>
          <w:szCs w:val="22"/>
        </w:rPr>
        <w:t>biserial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correlation — for a continuous predictor against the binary return outcome.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>Multivariate logisti</w:t>
      </w:r>
      <w:r>
        <w:rPr>
          <w:rFonts w:ascii="Calibri" w:eastAsia="Calibri" w:hAnsi="Calibri" w:cs="Calibri"/>
          <w:sz w:val="22"/>
          <w:szCs w:val="22"/>
        </w:rPr>
        <w:t>c regression — to isolate each driver's independent effect once all others are held constant, reported as an odds ratio.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At this sample size (n = 19,940), even very small, practically meaningless differences can produce a statistically significant p-value. Effect sizes are what separate the drivers worth acting on from the ones that are simply detectable.</w:t>
      </w:r>
    </w:p>
    <w:p w:rsidR="00D224A4" w:rsidRDefault="00D20858">
      <w:pPr>
        <w:pStyle w:val="Heading3"/>
        <w:spacing w:before="240" w:after="140"/>
      </w:pPr>
      <w:r>
        <w:rPr>
          <w:rFonts w:ascii="Calibri" w:eastAsia="Calibri" w:hAnsi="Calibri" w:cs="Calibri"/>
          <w:b/>
          <w:bCs/>
          <w:color w:val="3689A9"/>
          <w:sz w:val="23"/>
          <w:szCs w:val="23"/>
        </w:rPr>
        <w:t xml:space="preserve">Assumptions &amp; data </w:t>
      </w:r>
      <w:r>
        <w:rPr>
          <w:rFonts w:ascii="Calibri" w:eastAsia="Calibri" w:hAnsi="Calibri" w:cs="Calibri"/>
          <w:b/>
          <w:bCs/>
          <w:color w:val="3689A9"/>
          <w:sz w:val="23"/>
          <w:szCs w:val="23"/>
        </w:rPr>
        <w:t>notes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order_value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calculated as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product_price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x </w:t>
      </w:r>
      <w:proofErr w:type="spellStart"/>
      <w:r>
        <w:rPr>
          <w:rFonts w:ascii="Calibri" w:eastAsia="Calibri" w:hAnsi="Calibri" w:cs="Calibri"/>
          <w:sz w:val="22"/>
          <w:szCs w:val="22"/>
        </w:rPr>
        <w:t>order_quantity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x (1 - </w:t>
      </w:r>
      <w:proofErr w:type="spellStart"/>
      <w:r>
        <w:rPr>
          <w:rFonts w:ascii="Calibri" w:eastAsia="Calibri" w:hAnsi="Calibri" w:cs="Calibri"/>
          <w:sz w:val="22"/>
          <w:szCs w:val="22"/>
        </w:rPr>
        <w:t>discount_percent</w:t>
      </w:r>
      <w:proofErr w:type="spellEnd"/>
      <w:r>
        <w:rPr>
          <w:rFonts w:ascii="Calibri" w:eastAsia="Calibri" w:hAnsi="Calibri" w:cs="Calibri"/>
          <w:sz w:val="22"/>
          <w:szCs w:val="22"/>
        </w:rPr>
        <w:t>/100), i.e. the actual amount paid — this field was engineered for this analysis and was not present in the source file, so it should be validated against the organization's</w:t>
      </w:r>
      <w:r>
        <w:rPr>
          <w:rFonts w:ascii="Calibri" w:eastAsia="Calibri" w:hAnsi="Calibri" w:cs="Calibri"/>
          <w:sz w:val="22"/>
          <w:szCs w:val="22"/>
        </w:rPr>
        <w:t xml:space="preserve"> own definition of order value before being used elsewhere.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price_band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delivery_delay_bucket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age_group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bucketed versions of continuous fields, defined to match the categories already used in the existing Tableau dashboard for consistency.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>No miss</w:t>
      </w:r>
      <w:r>
        <w:rPr>
          <w:rFonts w:ascii="Calibri" w:eastAsia="Calibri" w:hAnsi="Calibri" w:cs="Calibri"/>
          <w:sz w:val="22"/>
          <w:szCs w:val="22"/>
        </w:rPr>
        <w:t>ing values or duplicate orders were found in the source file (see Section 2) — every percentage in this report reflects real signal rather than data-entry noise.</w:t>
      </w:r>
    </w:p>
    <w:p w:rsidR="00D224A4" w:rsidRDefault="00D20858">
      <w:r>
        <w:br w:type="page"/>
      </w:r>
    </w:p>
    <w:p w:rsidR="00D224A4" w:rsidRDefault="00D20858">
      <w:pPr>
        <w:pStyle w:val="Heading1"/>
        <w:pBdr>
          <w:bottom w:val="single" w:sz="8" w:space="4" w:color="3689A9"/>
        </w:pBdr>
        <w:spacing w:before="420" w:after="220"/>
      </w:pPr>
      <w:r>
        <w:rPr>
          <w:rFonts w:ascii="Calibri" w:eastAsia="Calibri" w:hAnsi="Calibri" w:cs="Calibri"/>
          <w:b/>
          <w:bCs/>
          <w:color w:val="173254"/>
        </w:rPr>
        <w:lastRenderedPageBreak/>
        <w:t>2. Data Quality Overview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Before trusting any percentage or test result, the dataset was chec</w:t>
      </w:r>
      <w:r>
        <w:rPr>
          <w:rFonts w:ascii="Calibri" w:eastAsia="Calibri" w:hAnsi="Calibri" w:cs="Calibri"/>
          <w:color w:val="222222"/>
          <w:sz w:val="22"/>
          <w:szCs w:val="22"/>
        </w:rPr>
        <w:t>ked for missing values, duplicate orders, and implausible values (negative prices, zero quantities, impossible dates).</w:t>
      </w:r>
    </w:p>
    <w:tbl>
      <w:tblPr>
        <w:tblW w:w="9072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D224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Check</w:t>
            </w:r>
          </w:p>
        </w:tc>
        <w:tc>
          <w:tcPr>
            <w:tcW w:w="4536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Missing values (any field)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Duplicate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product_price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range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$6.72 - $6,373.07 (plausible)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order_quantity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range</w:t>
            </w:r>
          </w:p>
        </w:tc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1 - 60 (plausible; large orders are legitimate bulk purchases)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customer_rating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range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1.0 - 5.0 (within bounds)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customer_age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range</w:t>
            </w:r>
          </w:p>
        </w:tc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18 - 76 (plausible adult range)</w:t>
            </w:r>
          </w:p>
        </w:tc>
      </w:tr>
    </w:tbl>
    <w:p w:rsidR="00D224A4" w:rsidRDefault="00D224A4">
      <w:pPr>
        <w:spacing w:after="200"/>
      </w:pP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The dataset is clean at the row level — every percentage computed in this report reflects real signal rather than data-entry noise.</w:t>
      </w:r>
    </w:p>
    <w:p w:rsidR="00D224A4" w:rsidRDefault="00D20858">
      <w:r>
        <w:br w:type="page"/>
      </w:r>
    </w:p>
    <w:p w:rsidR="00D224A4" w:rsidRDefault="00D20858">
      <w:pPr>
        <w:pStyle w:val="Heading1"/>
        <w:pBdr>
          <w:bottom w:val="single" w:sz="8" w:space="4" w:color="3689A9"/>
        </w:pBdr>
        <w:spacing w:before="420" w:after="220"/>
      </w:pPr>
      <w:r>
        <w:rPr>
          <w:rFonts w:ascii="Calibri" w:eastAsia="Calibri" w:hAnsi="Calibri" w:cs="Calibri"/>
          <w:b/>
          <w:bCs/>
          <w:color w:val="173254"/>
        </w:rPr>
        <w:lastRenderedPageBreak/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173254"/>
        </w:rPr>
        <w:t>Univariate</w:t>
      </w:r>
      <w:proofErr w:type="spellEnd"/>
      <w:r>
        <w:rPr>
          <w:rFonts w:ascii="Calibri" w:eastAsia="Calibri" w:hAnsi="Calibri" w:cs="Calibri"/>
          <w:b/>
          <w:bCs/>
          <w:color w:val="173254"/>
        </w:rPr>
        <w:t xml:space="preserve"> Analysis — What Does a Typical Order Look Like?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Before relating anything to returns, it's worth understandin</w:t>
      </w:r>
      <w:r>
        <w:rPr>
          <w:rFonts w:ascii="Calibri" w:eastAsia="Calibri" w:hAnsi="Calibri" w:cs="Calibri"/>
          <w:color w:val="222222"/>
          <w:sz w:val="22"/>
          <w:szCs w:val="22"/>
        </w:rPr>
        <w:t>g the baseline shape of each field — this determines whether a mean or a median is the more honest summary statistic later on.</w:t>
      </w:r>
    </w:p>
    <w:p w:rsidR="00D224A4" w:rsidRDefault="00D2085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62625" cy="4057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1.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Distribution of all numeric fields, with mean (dashed) and median (dotted) marked.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product_price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order_value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past_return_rate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all right-skewed — a small number of high-value orders and high-past-return customers stretch the mean well above the median. Any "average" reported for these fields should be paired with a median.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custo</w:t>
      </w:r>
      <w:r>
        <w:rPr>
          <w:rFonts w:ascii="Calibri" w:eastAsia="Calibri" w:hAnsi="Calibri" w:cs="Calibri"/>
          <w:sz w:val="22"/>
          <w:szCs w:val="22"/>
        </w:rPr>
        <w:t>mer_rating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clusters between 3.5 and 4.5 — most customers are moderately satisfied, with few extreme (1 or 5 star) ratings.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delivery_delay_days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centers near 0-2 days, but a long right tail reaching 46 days is exactly the segment shown in Section 5 to carry the highest return risk.</w:t>
      </w:r>
    </w:p>
    <w:p w:rsidR="00D224A4" w:rsidRDefault="00D20858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C5985"/>
        </w:rPr>
        <w:t>Outlier Detection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Using the IQR rule (values beyond 1.5x the interquartile range), the following f</w:t>
      </w:r>
      <w:r>
        <w:rPr>
          <w:rFonts w:ascii="Calibri" w:eastAsia="Calibri" w:hAnsi="Calibri" w:cs="Calibri"/>
          <w:color w:val="222222"/>
          <w:sz w:val="22"/>
          <w:szCs w:val="22"/>
        </w:rPr>
        <w:t>ields carry the most extreme values:</w:t>
      </w:r>
    </w:p>
    <w:p w:rsidR="00D224A4" w:rsidRDefault="00D2085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486400" cy="1800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2.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Boxen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plots highlighting the tail behavior of the three most outlier-heavy fields.</w:t>
      </w:r>
      <w:proofErr w:type="gramEnd"/>
    </w:p>
    <w:tbl>
      <w:tblPr>
        <w:tblW w:w="9072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D224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3024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% Outliers</w:t>
            </w:r>
          </w:p>
        </w:tc>
        <w:tc>
          <w:tcPr>
            <w:tcW w:w="3024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Note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order_value</w:t>
            </w:r>
            <w:proofErr w:type="spellEnd"/>
          </w:p>
        </w:tc>
        <w:tc>
          <w:tcPr>
            <w:tcW w:w="302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9.8%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Legitimate high-value / bulk orders, not data errors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product_price</w:t>
            </w:r>
            <w:proofErr w:type="spellEnd"/>
          </w:p>
        </w:tc>
        <w:tc>
          <w:tcPr>
            <w:tcW w:w="3024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8.4%</w:t>
            </w:r>
          </w:p>
        </w:tc>
        <w:tc>
          <w:tcPr>
            <w:tcW w:w="3024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Long tail of premium-priced items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302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past_return_rate</w:t>
            </w:r>
            <w:proofErr w:type="spellEnd"/>
          </w:p>
        </w:tc>
        <w:tc>
          <w:tcPr>
            <w:tcW w:w="302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2.1%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 small group of habitual-return customers</w:t>
            </w:r>
          </w:p>
        </w:tc>
      </w:tr>
    </w:tbl>
    <w:p w:rsidR="00D224A4" w:rsidRDefault="00D224A4">
      <w:pPr>
        <w:spacing w:after="200"/>
      </w:pP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These outliers were checked against the range validations in Section 2 and are kept in the dataset — they are real orders, not errors — but medians are preferred over raw means when summarizing these fields.</w:t>
      </w:r>
    </w:p>
    <w:p w:rsidR="00D224A4" w:rsidRDefault="00D20858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C5985"/>
        </w:rPr>
        <w:t>Categorical Composition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Fashion and Electronics </w:t>
      </w:r>
      <w:r>
        <w:rPr>
          <w:rFonts w:ascii="Calibri" w:eastAsia="Calibri" w:hAnsi="Calibri" w:cs="Calibri"/>
          <w:color w:val="222222"/>
          <w:sz w:val="22"/>
          <w:szCs w:val="22"/>
        </w:rPr>
        <w:t>dominate order volume; Books and Groceries are the smallest categories, so return-rate comparisons for those two should be read with slightly less confidence.</w:t>
      </w:r>
    </w:p>
    <w:p w:rsidR="00D224A4" w:rsidRDefault="00D2085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62625" cy="2266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3.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Order share by product category and customer gender.</w:t>
      </w:r>
    </w:p>
    <w:p w:rsidR="00D224A4" w:rsidRDefault="00D2085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762625" cy="3695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4.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Order counts by payment method, shipping method, age group, and price band.</w:t>
      </w:r>
    </w:p>
    <w:p w:rsidR="00D224A4" w:rsidRDefault="00D20858">
      <w:r>
        <w:br w:type="page"/>
      </w:r>
    </w:p>
    <w:p w:rsidR="00D224A4" w:rsidRDefault="00D20858">
      <w:pPr>
        <w:pStyle w:val="Heading1"/>
        <w:pBdr>
          <w:bottom w:val="single" w:sz="8" w:space="4" w:color="3689A9"/>
        </w:pBdr>
        <w:spacing w:before="420" w:after="220"/>
      </w:pPr>
      <w:r>
        <w:rPr>
          <w:rFonts w:ascii="Calibri" w:eastAsia="Calibri" w:hAnsi="Calibri" w:cs="Calibri"/>
          <w:b/>
          <w:bCs/>
          <w:color w:val="173254"/>
        </w:rPr>
        <w:lastRenderedPageBreak/>
        <w:t>4. Target Variable — Overall Return Rate</w:t>
      </w:r>
    </w:p>
    <w:p w:rsidR="00D224A4" w:rsidRDefault="00D2085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3933825" cy="3581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5.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Overall return rate with 95% confidence interval.</w:t>
      </w:r>
    </w:p>
    <w:p w:rsidR="00D224A4" w:rsidRDefault="00D20858">
      <w:pPr>
        <w:pBdr>
          <w:left w:val="single" w:sz="18" w:space="6" w:color="3689A9"/>
        </w:pBdr>
        <w:shd w:val="clear" w:color="auto" w:fill="EAF6F4"/>
        <w:spacing w:before="60" w:after="160"/>
        <w:ind w:left="215" w:right="215"/>
      </w:pPr>
      <w:r>
        <w:rPr>
          <w:rFonts w:ascii="Consolas" w:eastAsia="Consolas" w:hAnsi="Consolas" w:cs="Consolas"/>
          <w:color w:val="173254"/>
          <w:sz w:val="19"/>
          <w:szCs w:val="19"/>
        </w:rPr>
        <w:t xml:space="preserve">  Overall return rate: 19.58</w:t>
      </w:r>
      <w:proofErr w:type="gramStart"/>
      <w:r>
        <w:rPr>
          <w:rFonts w:ascii="Consolas" w:eastAsia="Consolas" w:hAnsi="Consolas" w:cs="Consolas"/>
          <w:color w:val="173254"/>
          <w:sz w:val="19"/>
          <w:szCs w:val="19"/>
        </w:rPr>
        <w:t>%  (</w:t>
      </w:r>
      <w:proofErr w:type="gramEnd"/>
      <w:r>
        <w:rPr>
          <w:rFonts w:ascii="Consolas" w:eastAsia="Consolas" w:hAnsi="Consolas" w:cs="Consolas"/>
          <w:color w:val="173254"/>
          <w:sz w:val="19"/>
          <w:szCs w:val="19"/>
        </w:rPr>
        <w:t>95% confidence interval: 19.03% - 20.14%)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This is the benchmark every segment comparison in this report is measured against. A segment whose return rate sits meaningfully above this band is a genuine problem area; one that s</w:t>
      </w:r>
      <w:r>
        <w:rPr>
          <w:rFonts w:ascii="Calibri" w:eastAsia="Calibri" w:hAnsi="Calibri" w:cs="Calibri"/>
          <w:color w:val="222222"/>
          <w:sz w:val="22"/>
          <w:szCs w:val="22"/>
        </w:rPr>
        <w:t>its below it is a healthy segment worth understanding and replicating.</w:t>
      </w:r>
    </w:p>
    <w:p w:rsidR="00D224A4" w:rsidRDefault="00D20858">
      <w:r>
        <w:br w:type="page"/>
      </w:r>
    </w:p>
    <w:p w:rsidR="00D224A4" w:rsidRDefault="00D20858">
      <w:pPr>
        <w:pStyle w:val="Heading1"/>
        <w:pBdr>
          <w:bottom w:val="single" w:sz="8" w:space="4" w:color="3689A9"/>
        </w:pBdr>
        <w:spacing w:before="420" w:after="220"/>
      </w:pPr>
      <w:r>
        <w:rPr>
          <w:rFonts w:ascii="Calibri" w:eastAsia="Calibri" w:hAnsi="Calibri" w:cs="Calibri"/>
          <w:b/>
          <w:bCs/>
          <w:color w:val="173254"/>
        </w:rPr>
        <w:lastRenderedPageBreak/>
        <w:t>5. Key Drivers of Returns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Each candidate driver below is tested individually against the return outcome, with the chart type chosen to match the question (trend, comparison, or distri</w:t>
      </w:r>
      <w:r>
        <w:rPr>
          <w:rFonts w:ascii="Calibri" w:eastAsia="Calibri" w:hAnsi="Calibri" w:cs="Calibri"/>
          <w:color w:val="222222"/>
          <w:sz w:val="22"/>
          <w:szCs w:val="22"/>
        </w:rPr>
        <w:t>bution) rather than defaulting to a bar chart for everything.</w:t>
      </w:r>
    </w:p>
    <w:p w:rsidR="00D224A4" w:rsidRDefault="00D20858">
      <w:pPr>
        <w:pStyle w:val="Heading2"/>
        <w:spacing w:before="320" w:after="160"/>
      </w:pPr>
      <w:proofErr w:type="gramStart"/>
      <w:r>
        <w:rPr>
          <w:rFonts w:ascii="Calibri" w:eastAsia="Calibri" w:hAnsi="Calibri" w:cs="Calibri"/>
          <w:b/>
          <w:bCs/>
          <w:color w:val="2C5985"/>
        </w:rPr>
        <w:t>5.1  Product</w:t>
      </w:r>
      <w:proofErr w:type="gramEnd"/>
      <w:r>
        <w:rPr>
          <w:rFonts w:ascii="Calibri" w:eastAsia="Calibri" w:hAnsi="Calibri" w:cs="Calibri"/>
          <w:b/>
          <w:bCs/>
          <w:color w:val="2C5985"/>
        </w:rPr>
        <w:t xml:space="preserve"> Category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Question: Do certain product categories drive disproportionately more returns?</w:t>
      </w:r>
    </w:p>
    <w:p w:rsidR="00D224A4" w:rsidRDefault="00D2085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62625" cy="3514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6.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Return rate by product category vs. the company average (dashed line).</w:t>
      </w:r>
    </w:p>
    <w:p w:rsidR="00D224A4" w:rsidRDefault="00D20858">
      <w:pPr>
        <w:pBdr>
          <w:left w:val="single" w:sz="18" w:space="6" w:color="3689A9"/>
        </w:pBdr>
        <w:shd w:val="clear" w:color="auto" w:fill="EAF6F4"/>
        <w:spacing w:before="60" w:after="160"/>
        <w:ind w:left="215" w:right="215"/>
      </w:pPr>
      <w:r>
        <w:rPr>
          <w:rFonts w:ascii="Consolas" w:eastAsia="Consolas" w:hAnsi="Consolas" w:cs="Consolas"/>
          <w:color w:val="173254"/>
          <w:sz w:val="19"/>
          <w:szCs w:val="19"/>
        </w:rPr>
        <w:t xml:space="preserve">  Chi-</w:t>
      </w:r>
      <w:proofErr w:type="gramStart"/>
      <w:r>
        <w:rPr>
          <w:rFonts w:ascii="Consolas" w:eastAsia="Consolas" w:hAnsi="Consolas" w:cs="Consolas"/>
          <w:color w:val="173254"/>
          <w:sz w:val="19"/>
          <w:szCs w:val="19"/>
        </w:rPr>
        <w:t>squa</w:t>
      </w:r>
      <w:r>
        <w:rPr>
          <w:rFonts w:ascii="Consolas" w:eastAsia="Consolas" w:hAnsi="Consolas" w:cs="Consolas"/>
          <w:color w:val="173254"/>
          <w:sz w:val="19"/>
          <w:szCs w:val="19"/>
        </w:rPr>
        <w:t>re(</w:t>
      </w:r>
      <w:proofErr w:type="gramEnd"/>
      <w:r>
        <w:rPr>
          <w:rFonts w:ascii="Consolas" w:eastAsia="Consolas" w:hAnsi="Consolas" w:cs="Consolas"/>
          <w:color w:val="173254"/>
          <w:sz w:val="19"/>
          <w:szCs w:val="19"/>
        </w:rPr>
        <w:t>6) = 421.72, p &lt; 0.00001, Cramer's V = 0.144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Category and return outcome are not independent — return likelihood genuinely differs by category. Fashion (27.6%), Electronics (21.8%), and Beauty (20.6%) sit above the company average and are the priority c</w:t>
      </w:r>
      <w:r>
        <w:rPr>
          <w:rFonts w:ascii="Calibri" w:eastAsia="Calibri" w:hAnsi="Calibri" w:cs="Calibri"/>
          <w:color w:val="222222"/>
          <w:sz w:val="22"/>
          <w:szCs w:val="22"/>
        </w:rPr>
        <w:t>ategories for QA/policy review; Groceries (10.1%) and Books (11.6%) are healthy benchmarks worth studying for what they do differently.</w:t>
      </w:r>
    </w:p>
    <w:p w:rsidR="00D224A4" w:rsidRDefault="00D20858">
      <w:pPr>
        <w:pStyle w:val="Heading2"/>
        <w:spacing w:before="320" w:after="160"/>
      </w:pPr>
      <w:proofErr w:type="gramStart"/>
      <w:r>
        <w:rPr>
          <w:rFonts w:ascii="Calibri" w:eastAsia="Calibri" w:hAnsi="Calibri" w:cs="Calibri"/>
          <w:b/>
          <w:bCs/>
          <w:color w:val="2C5985"/>
        </w:rPr>
        <w:t>5.2  Delivery</w:t>
      </w:r>
      <w:proofErr w:type="gramEnd"/>
      <w:r>
        <w:rPr>
          <w:rFonts w:ascii="Calibri" w:eastAsia="Calibri" w:hAnsi="Calibri" w:cs="Calibri"/>
          <w:b/>
          <w:bCs/>
          <w:color w:val="2C5985"/>
        </w:rPr>
        <w:t xml:space="preserve"> Delay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Question: Does a late delivery make a customer more likely to return the product, even if the produc</w:t>
      </w:r>
      <w:r>
        <w:rPr>
          <w:rFonts w:ascii="Calibri" w:eastAsia="Calibri" w:hAnsi="Calibri" w:cs="Calibri"/>
          <w:color w:val="222222"/>
          <w:sz w:val="22"/>
          <w:szCs w:val="22"/>
        </w:rPr>
        <w:t>t itself is fine?</w:t>
      </w:r>
    </w:p>
    <w:p w:rsidR="00D224A4" w:rsidRDefault="00D2085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762625" cy="3724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7.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Return rate rises with delivery delay (shaded band = 95% confidence interval).</w:t>
      </w:r>
    </w:p>
    <w:p w:rsidR="00D224A4" w:rsidRDefault="00D20858">
      <w:pPr>
        <w:pBdr>
          <w:left w:val="single" w:sz="18" w:space="6" w:color="3689A9"/>
        </w:pBdr>
        <w:shd w:val="clear" w:color="auto" w:fill="EAF6F4"/>
        <w:spacing w:before="60" w:after="160"/>
        <w:ind w:left="215" w:right="215"/>
      </w:pPr>
      <w:r>
        <w:rPr>
          <w:rFonts w:ascii="Consolas" w:eastAsia="Consolas" w:hAnsi="Consolas" w:cs="Consolas"/>
          <w:color w:val="173254"/>
          <w:sz w:val="19"/>
          <w:szCs w:val="19"/>
        </w:rPr>
        <w:t xml:space="preserve">  Chi-</w:t>
      </w:r>
      <w:proofErr w:type="gramStart"/>
      <w:r>
        <w:rPr>
          <w:rFonts w:ascii="Consolas" w:eastAsia="Consolas" w:hAnsi="Consolas" w:cs="Consolas"/>
          <w:color w:val="173254"/>
          <w:sz w:val="19"/>
          <w:szCs w:val="19"/>
        </w:rPr>
        <w:t>square(</w:t>
      </w:r>
      <w:proofErr w:type="gramEnd"/>
      <w:r>
        <w:rPr>
          <w:rFonts w:ascii="Consolas" w:eastAsia="Consolas" w:hAnsi="Consolas" w:cs="Consolas"/>
          <w:color w:val="173254"/>
          <w:sz w:val="19"/>
          <w:szCs w:val="19"/>
        </w:rPr>
        <w:t>3) = 1235.95, p &lt; 0.00001, Cramer's V = 0.249  (the strongest association of any driver tested in this report)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Return rate climbs almo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st monotonically with delay — from 12.1% on-time to 46.5% once an order is 5+ days late. This strongly suggests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a meaningful share of returns are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logistics-driven rather than product-quality-driven: improving delivery reliability could directly cut return </w:t>
      </w:r>
      <w:r>
        <w:rPr>
          <w:rFonts w:ascii="Calibri" w:eastAsia="Calibri" w:hAnsi="Calibri" w:cs="Calibri"/>
          <w:color w:val="222222"/>
          <w:sz w:val="22"/>
          <w:szCs w:val="22"/>
        </w:rPr>
        <w:t>volume. The 5+ day bucket has a much smaller sample (~200 orders), so its exact magnitude is directionally right but somewhat less precise than the other buckets.</w:t>
      </w:r>
    </w:p>
    <w:p w:rsidR="00D224A4" w:rsidRDefault="00D20858">
      <w:pPr>
        <w:pStyle w:val="Heading2"/>
        <w:spacing w:before="320" w:after="160"/>
      </w:pPr>
      <w:proofErr w:type="gramStart"/>
      <w:r>
        <w:rPr>
          <w:rFonts w:ascii="Calibri" w:eastAsia="Calibri" w:hAnsi="Calibri" w:cs="Calibri"/>
          <w:b/>
          <w:bCs/>
          <w:color w:val="2C5985"/>
        </w:rPr>
        <w:t>5.3  Price</w:t>
      </w:r>
      <w:proofErr w:type="gramEnd"/>
      <w:r>
        <w:rPr>
          <w:rFonts w:ascii="Calibri" w:eastAsia="Calibri" w:hAnsi="Calibri" w:cs="Calibri"/>
          <w:b/>
          <w:bCs/>
          <w:color w:val="2C5985"/>
        </w:rPr>
        <w:t xml:space="preserve"> Band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Question: Are expensive products returned more or less often than cheap ones?</w:t>
      </w:r>
    </w:p>
    <w:p w:rsidR="00D224A4" w:rsidRDefault="00D2085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762625" cy="3705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8.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Return rate by price band, with trend overlay.</w:t>
      </w:r>
    </w:p>
    <w:p w:rsidR="00D224A4" w:rsidRDefault="00D20858">
      <w:pPr>
        <w:pBdr>
          <w:left w:val="single" w:sz="18" w:space="6" w:color="3689A9"/>
        </w:pBdr>
        <w:shd w:val="clear" w:color="auto" w:fill="EAF6F4"/>
        <w:spacing w:before="60" w:after="160"/>
        <w:ind w:left="215" w:right="215"/>
      </w:pPr>
      <w:r>
        <w:rPr>
          <w:rFonts w:ascii="Consolas" w:eastAsia="Consolas" w:hAnsi="Consolas" w:cs="Consolas"/>
          <w:color w:val="173254"/>
          <w:sz w:val="19"/>
          <w:szCs w:val="19"/>
        </w:rPr>
        <w:t xml:space="preserve">  Chi-</w:t>
      </w:r>
      <w:proofErr w:type="gramStart"/>
      <w:r>
        <w:rPr>
          <w:rFonts w:ascii="Consolas" w:eastAsia="Consolas" w:hAnsi="Consolas" w:cs="Consolas"/>
          <w:color w:val="173254"/>
          <w:sz w:val="19"/>
          <w:szCs w:val="19"/>
        </w:rPr>
        <w:t>square(</w:t>
      </w:r>
      <w:proofErr w:type="gramEnd"/>
      <w:r>
        <w:rPr>
          <w:rFonts w:ascii="Consolas" w:eastAsia="Consolas" w:hAnsi="Consolas" w:cs="Consolas"/>
          <w:color w:val="173254"/>
          <w:sz w:val="19"/>
          <w:szCs w:val="19"/>
        </w:rPr>
        <w:t>5) = 40.36, p &lt; 0.00001, Cramer's V = 0.042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Return rate rises fairly steadily from 15.1% (under $25) to 24.5% ($500+). Because high-value items already return more often, each return </w:t>
      </w:r>
      <w:r>
        <w:rPr>
          <w:rFonts w:ascii="Calibri" w:eastAsia="Calibri" w:hAnsi="Calibri" w:cs="Calibri"/>
          <w:color w:val="222222"/>
          <w:sz w:val="22"/>
          <w:szCs w:val="22"/>
        </w:rPr>
        <w:t>in that band also carries a larger revenue hit (quantified in Section 6.2) — this justifies stricter packaging/QA specifically for the $200+ bands rather than a blanket policy change.</w:t>
      </w:r>
    </w:p>
    <w:p w:rsidR="00D224A4" w:rsidRDefault="00D20858">
      <w:pPr>
        <w:pStyle w:val="Heading2"/>
        <w:spacing w:before="320" w:after="160"/>
      </w:pPr>
      <w:proofErr w:type="gramStart"/>
      <w:r>
        <w:rPr>
          <w:rFonts w:ascii="Calibri" w:eastAsia="Calibri" w:hAnsi="Calibri" w:cs="Calibri"/>
          <w:b/>
          <w:bCs/>
          <w:color w:val="2C5985"/>
        </w:rPr>
        <w:t>5.4  Discount</w:t>
      </w:r>
      <w:proofErr w:type="gramEnd"/>
      <w:r>
        <w:rPr>
          <w:rFonts w:ascii="Calibri" w:eastAsia="Calibri" w:hAnsi="Calibri" w:cs="Calibri"/>
          <w:b/>
          <w:bCs/>
          <w:color w:val="2C5985"/>
        </w:rPr>
        <w:t xml:space="preserve"> Percent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Question: Are heavily discounted products bought more impulsively, and therefore returned more often?</w:t>
      </w:r>
    </w:p>
    <w:p w:rsidR="00D224A4" w:rsidRDefault="00D2085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62625" cy="2190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9.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Discount % density and distribution, returned vs. not returned.</w:t>
      </w:r>
    </w:p>
    <w:p w:rsidR="00D224A4" w:rsidRDefault="00D20858">
      <w:pPr>
        <w:pBdr>
          <w:left w:val="single" w:sz="18" w:space="6" w:color="3689A9"/>
        </w:pBdr>
        <w:shd w:val="clear" w:color="auto" w:fill="EAF6F4"/>
        <w:spacing w:before="60" w:after="160"/>
        <w:ind w:left="215" w:right="215"/>
      </w:pPr>
      <w:r>
        <w:rPr>
          <w:rFonts w:ascii="Consolas" w:eastAsia="Consolas" w:hAnsi="Consolas" w:cs="Consolas"/>
          <w:color w:val="173254"/>
          <w:sz w:val="19"/>
          <w:szCs w:val="19"/>
        </w:rPr>
        <w:t xml:space="preserve">  Mean discount — Returned: 19.65% vs. Not Returned: 18.86%.  Welch t = 3.68, </w:t>
      </w:r>
      <w:r>
        <w:rPr>
          <w:rFonts w:ascii="Consolas" w:eastAsia="Consolas" w:hAnsi="Consolas" w:cs="Consolas"/>
          <w:color w:val="173254"/>
          <w:sz w:val="19"/>
          <w:szCs w:val="19"/>
        </w:rPr>
        <w:t>p = 0.00024, Cohen's d = 0.068 (negligible).  Mann-Whitney p = 0.0022.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lastRenderedPageBreak/>
        <w:t>The difference is statistically significant purely because of the large sample size, but Cohen's d is negligible — the discount distributions for returned and non-returned orders overla</w:t>
      </w:r>
      <w:r>
        <w:rPr>
          <w:rFonts w:ascii="Calibri" w:eastAsia="Calibri" w:hAnsi="Calibri" w:cs="Calibri"/>
          <w:color w:val="222222"/>
          <w:sz w:val="22"/>
          <w:szCs w:val="22"/>
        </w:rPr>
        <w:t>p almost completely. In practical terms, discount depth is not a meaningful independent driver of returns. This is a useful finding for marketing: steep discounting does not need to be curtailed on return-rate grounds alone.</w:t>
      </w:r>
    </w:p>
    <w:p w:rsidR="00D224A4" w:rsidRDefault="00D20858">
      <w:pPr>
        <w:pStyle w:val="Heading2"/>
        <w:spacing w:before="320" w:after="160"/>
      </w:pPr>
      <w:proofErr w:type="gramStart"/>
      <w:r>
        <w:rPr>
          <w:rFonts w:ascii="Calibri" w:eastAsia="Calibri" w:hAnsi="Calibri" w:cs="Calibri"/>
          <w:b/>
          <w:bCs/>
          <w:color w:val="2C5985"/>
        </w:rPr>
        <w:t>5.5  Customer</w:t>
      </w:r>
      <w:proofErr w:type="gramEnd"/>
      <w:r>
        <w:rPr>
          <w:rFonts w:ascii="Calibri" w:eastAsia="Calibri" w:hAnsi="Calibri" w:cs="Calibri"/>
          <w:b/>
          <w:bCs/>
          <w:color w:val="2C5985"/>
        </w:rPr>
        <w:t xml:space="preserve"> Rating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Question: </w:t>
      </w:r>
      <w:r>
        <w:rPr>
          <w:rFonts w:ascii="Calibri" w:eastAsia="Calibri" w:hAnsi="Calibri" w:cs="Calibri"/>
          <w:color w:val="222222"/>
          <w:sz w:val="22"/>
          <w:szCs w:val="22"/>
        </w:rPr>
        <w:t>Do customers who eventually return a product tend to leave a lower rating first, making rating a usable early-warning signal?</w:t>
      </w:r>
    </w:p>
    <w:p w:rsidR="00D224A4" w:rsidRDefault="00D20858">
      <w:pPr>
        <w:pBdr>
          <w:left w:val="single" w:sz="18" w:space="6" w:color="3689A9"/>
        </w:pBdr>
        <w:shd w:val="clear" w:color="auto" w:fill="EAF6F4"/>
        <w:spacing w:before="60" w:after="160"/>
        <w:ind w:left="215" w:right="215"/>
      </w:pPr>
      <w:r>
        <w:rPr>
          <w:rFonts w:ascii="Consolas" w:eastAsia="Consolas" w:hAnsi="Consolas" w:cs="Consolas"/>
          <w:color w:val="173254"/>
          <w:sz w:val="19"/>
          <w:szCs w:val="19"/>
        </w:rPr>
        <w:t xml:space="preserve">  Mean rating — </w:t>
      </w:r>
      <w:proofErr w:type="gramStart"/>
      <w:r>
        <w:rPr>
          <w:rFonts w:ascii="Consolas" w:eastAsia="Consolas" w:hAnsi="Consolas" w:cs="Consolas"/>
          <w:color w:val="173254"/>
          <w:sz w:val="19"/>
          <w:szCs w:val="19"/>
        </w:rPr>
        <w:t>Returned</w:t>
      </w:r>
      <w:proofErr w:type="gramEnd"/>
      <w:r>
        <w:rPr>
          <w:rFonts w:ascii="Consolas" w:eastAsia="Consolas" w:hAnsi="Consolas" w:cs="Consolas"/>
          <w:color w:val="173254"/>
          <w:sz w:val="19"/>
          <w:szCs w:val="19"/>
        </w:rPr>
        <w:t>: 3.59 v</w:t>
      </w:r>
      <w:r>
        <w:rPr>
          <w:rFonts w:ascii="Consolas" w:eastAsia="Consolas" w:hAnsi="Consolas" w:cs="Consolas"/>
          <w:color w:val="173254"/>
          <w:sz w:val="19"/>
          <w:szCs w:val="19"/>
        </w:rPr>
        <w:t xml:space="preserve">s. Not Returned: 3.94.  Welch t = -27.31, p &lt; 0.00001, Cohen's d = -0.550 (medium effect).  </w:t>
      </w:r>
      <w:proofErr w:type="gramStart"/>
      <w:r>
        <w:rPr>
          <w:rFonts w:ascii="Consolas" w:eastAsia="Consolas" w:hAnsi="Consolas" w:cs="Consolas"/>
          <w:color w:val="173254"/>
          <w:sz w:val="19"/>
          <w:szCs w:val="19"/>
        </w:rPr>
        <w:t>Mann-Whitney p &lt; 0.00001.</w:t>
      </w:r>
      <w:proofErr w:type="gramEnd"/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Unlike discount percent, this effect is both statistically significant and practically meaningful (a medium Cohen's d). Ratings are measur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ably lower among orders that get returned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customer_rating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can reasonably be used as </w:t>
      </w:r>
      <w:bookmarkStart w:id="0" w:name="_GoBack"/>
      <w:bookmarkEnd w:id="0"/>
      <w:r>
        <w:rPr>
          <w:rFonts w:ascii="Calibri" w:eastAsia="Calibri" w:hAnsi="Calibri" w:cs="Calibri"/>
          <w:color w:val="222222"/>
          <w:sz w:val="22"/>
          <w:szCs w:val="22"/>
        </w:rPr>
        <w:t>an early-warning signal, and low-rated orders (1-2 stars) are good candidates for proactive customer-service outreach before a formal return is filed.</w:t>
      </w:r>
    </w:p>
    <w:p w:rsidR="00D224A4" w:rsidRDefault="00D20858">
      <w:pPr>
        <w:pStyle w:val="Heading2"/>
        <w:spacing w:before="320" w:after="160"/>
      </w:pPr>
      <w:proofErr w:type="gramStart"/>
      <w:r>
        <w:rPr>
          <w:rFonts w:ascii="Calibri" w:eastAsia="Calibri" w:hAnsi="Calibri" w:cs="Calibri"/>
          <w:b/>
          <w:bCs/>
          <w:color w:val="2C5985"/>
        </w:rPr>
        <w:t>5.6  Past</w:t>
      </w:r>
      <w:proofErr w:type="gramEnd"/>
      <w:r>
        <w:rPr>
          <w:rFonts w:ascii="Calibri" w:eastAsia="Calibri" w:hAnsi="Calibri" w:cs="Calibri"/>
          <w:b/>
          <w:bCs/>
          <w:color w:val="2C5985"/>
        </w:rPr>
        <w:t xml:space="preserve"> Return Ra</w:t>
      </w:r>
      <w:r>
        <w:rPr>
          <w:rFonts w:ascii="Calibri" w:eastAsia="Calibri" w:hAnsi="Calibri" w:cs="Calibri"/>
          <w:b/>
          <w:bCs/>
          <w:color w:val="2C5985"/>
        </w:rPr>
        <w:t>te (Customer History)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Question: Is a customer's historical return rate actually predictive of whether their current order will be returned?</w:t>
      </w:r>
    </w:p>
    <w:p w:rsidR="00D224A4" w:rsidRDefault="00D2085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752975" cy="3257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11.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Probability of return rises with past return rate (logistic fit).</w:t>
      </w:r>
    </w:p>
    <w:p w:rsidR="00D224A4" w:rsidRDefault="00D20858">
      <w:pPr>
        <w:pBdr>
          <w:left w:val="single" w:sz="18" w:space="6" w:color="3689A9"/>
        </w:pBdr>
        <w:shd w:val="clear" w:color="auto" w:fill="EAF6F4"/>
        <w:spacing w:before="60" w:after="160"/>
        <w:ind w:left="215" w:right="215"/>
      </w:pPr>
      <w:r>
        <w:rPr>
          <w:rFonts w:ascii="Consolas" w:eastAsia="Consolas" w:hAnsi="Consolas" w:cs="Consolas"/>
          <w:color w:val="173254"/>
          <w:sz w:val="19"/>
          <w:szCs w:val="19"/>
        </w:rPr>
        <w:t xml:space="preserve">  Point-</w:t>
      </w:r>
      <w:proofErr w:type="spellStart"/>
      <w:r>
        <w:rPr>
          <w:rFonts w:ascii="Consolas" w:eastAsia="Consolas" w:hAnsi="Consolas" w:cs="Consolas"/>
          <w:color w:val="173254"/>
          <w:sz w:val="19"/>
          <w:szCs w:val="19"/>
        </w:rPr>
        <w:t>biserial</w:t>
      </w:r>
      <w:proofErr w:type="spellEnd"/>
      <w:r>
        <w:rPr>
          <w:rFonts w:ascii="Consolas" w:eastAsia="Consolas" w:hAnsi="Consolas" w:cs="Consolas"/>
          <w:color w:val="173254"/>
          <w:sz w:val="19"/>
          <w:szCs w:val="19"/>
        </w:rPr>
        <w:t xml:space="preserve"> correlation = 0.138, p &lt; 0.00001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 positive, statistically significant, and — relative to the other single-variable tests in this report — comparatively strong correlation confirms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past_return_rate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as the most useful available predictor. T</w:t>
      </w:r>
      <w:r>
        <w:rPr>
          <w:rFonts w:ascii="Calibri" w:eastAsia="Calibri" w:hAnsi="Calibri" w:cs="Calibri"/>
          <w:color w:val="222222"/>
          <w:sz w:val="22"/>
          <w:szCs w:val="22"/>
        </w:rPr>
        <w:t>his is the natural anchor field for a "high-risk-of-return" flag, formalized as a risk score in Section 7.</w:t>
      </w:r>
    </w:p>
    <w:p w:rsidR="00D224A4" w:rsidRDefault="00D20858">
      <w:pPr>
        <w:pStyle w:val="Heading2"/>
        <w:spacing w:before="320" w:after="160"/>
      </w:pPr>
      <w:proofErr w:type="gramStart"/>
      <w:r>
        <w:rPr>
          <w:rFonts w:ascii="Calibri" w:eastAsia="Calibri" w:hAnsi="Calibri" w:cs="Calibri"/>
          <w:b/>
          <w:bCs/>
          <w:color w:val="2C5985"/>
        </w:rPr>
        <w:lastRenderedPageBreak/>
        <w:t>5.7  Payment</w:t>
      </w:r>
      <w:proofErr w:type="gramEnd"/>
      <w:r>
        <w:rPr>
          <w:rFonts w:ascii="Calibri" w:eastAsia="Calibri" w:hAnsi="Calibri" w:cs="Calibri"/>
          <w:b/>
          <w:bCs/>
          <w:color w:val="2C5985"/>
        </w:rPr>
        <w:t xml:space="preserve"> Method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Question: Does how a customer pays correlate with return likelihood — e.g. Cash on Delivery, which involves no upfront commitment</w:t>
      </w:r>
      <w:r>
        <w:rPr>
          <w:rFonts w:ascii="Calibri" w:eastAsia="Calibri" w:hAnsi="Calibri" w:cs="Calibri"/>
          <w:color w:val="222222"/>
          <w:sz w:val="22"/>
          <w:szCs w:val="22"/>
        </w:rPr>
        <w:t>, being returned more than prepaid methods?</w:t>
      </w:r>
    </w:p>
    <w:p w:rsidR="00D224A4" w:rsidRDefault="00D2085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62625" cy="3714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12.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Return rate by payment method.</w:t>
      </w:r>
    </w:p>
    <w:p w:rsidR="00D224A4" w:rsidRDefault="00D20858">
      <w:pPr>
        <w:pBdr>
          <w:left w:val="single" w:sz="18" w:space="6" w:color="3689A9"/>
        </w:pBdr>
        <w:shd w:val="clear" w:color="auto" w:fill="EAF6F4"/>
        <w:spacing w:before="60" w:after="160"/>
        <w:ind w:left="215" w:right="215"/>
      </w:pPr>
      <w:r>
        <w:rPr>
          <w:rFonts w:ascii="Consolas" w:eastAsia="Consolas" w:hAnsi="Consolas" w:cs="Consolas"/>
          <w:color w:val="173254"/>
          <w:sz w:val="19"/>
          <w:szCs w:val="19"/>
        </w:rPr>
        <w:t xml:space="preserve">  Chi-</w:t>
      </w:r>
      <w:proofErr w:type="gramStart"/>
      <w:r>
        <w:rPr>
          <w:rFonts w:ascii="Consolas" w:eastAsia="Consolas" w:hAnsi="Consolas" w:cs="Consolas"/>
          <w:color w:val="173254"/>
          <w:sz w:val="19"/>
          <w:szCs w:val="19"/>
        </w:rPr>
        <w:t>square(</w:t>
      </w:r>
      <w:proofErr w:type="gramEnd"/>
      <w:r>
        <w:rPr>
          <w:rFonts w:ascii="Consolas" w:eastAsia="Consolas" w:hAnsi="Consolas" w:cs="Consolas"/>
          <w:color w:val="173254"/>
          <w:sz w:val="19"/>
          <w:szCs w:val="19"/>
        </w:rPr>
        <w:t>5) = 16.64, p = 0.0052, Cramer's V = 0.024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Cash on Delivery shows a notably higher return rate, with a statistically significant (though small effect-size)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association. This supports piloting a partial-prepayment requirement for COD orders — particularly for customers who already carry a high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past_return_rate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rather than removing COD outright.</w:t>
      </w:r>
    </w:p>
    <w:p w:rsidR="00D224A4" w:rsidRDefault="00D20858">
      <w:pPr>
        <w:pStyle w:val="Heading2"/>
        <w:spacing w:before="320" w:after="160"/>
      </w:pPr>
      <w:proofErr w:type="gramStart"/>
      <w:r>
        <w:rPr>
          <w:rFonts w:ascii="Calibri" w:eastAsia="Calibri" w:hAnsi="Calibri" w:cs="Calibri"/>
          <w:b/>
          <w:bCs/>
          <w:color w:val="2C5985"/>
        </w:rPr>
        <w:t>5.8  Shipping</w:t>
      </w:r>
      <w:proofErr w:type="gramEnd"/>
      <w:r>
        <w:rPr>
          <w:rFonts w:ascii="Calibri" w:eastAsia="Calibri" w:hAnsi="Calibri" w:cs="Calibri"/>
          <w:b/>
          <w:bCs/>
          <w:color w:val="2C5985"/>
        </w:rPr>
        <w:t xml:space="preserve"> Method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Question: Does the shipping tier itself (S</w:t>
      </w:r>
      <w:r>
        <w:rPr>
          <w:rFonts w:ascii="Calibri" w:eastAsia="Calibri" w:hAnsi="Calibri" w:cs="Calibri"/>
          <w:color w:val="222222"/>
          <w:sz w:val="22"/>
          <w:szCs w:val="22"/>
        </w:rPr>
        <w:t>tandard / Express / Next-Day) carry a different return profile, independent of whether the shipment was actually late?</w:t>
      </w:r>
    </w:p>
    <w:p w:rsidR="00D224A4" w:rsidRDefault="00D2085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762625" cy="3838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13.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Return rate by shipping method.</w:t>
      </w:r>
    </w:p>
    <w:p w:rsidR="00D224A4" w:rsidRDefault="00D20858">
      <w:pPr>
        <w:pBdr>
          <w:left w:val="single" w:sz="18" w:space="6" w:color="3689A9"/>
        </w:pBdr>
        <w:shd w:val="clear" w:color="auto" w:fill="EAF6F4"/>
        <w:spacing w:before="60" w:after="160"/>
        <w:ind w:left="215" w:right="215"/>
      </w:pPr>
      <w:r>
        <w:rPr>
          <w:rFonts w:ascii="Consolas" w:eastAsia="Consolas" w:hAnsi="Consolas" w:cs="Consolas"/>
          <w:color w:val="173254"/>
          <w:sz w:val="19"/>
          <w:szCs w:val="19"/>
        </w:rPr>
        <w:t xml:space="preserve">  Chi-</w:t>
      </w:r>
      <w:proofErr w:type="gramStart"/>
      <w:r>
        <w:rPr>
          <w:rFonts w:ascii="Consolas" w:eastAsia="Consolas" w:hAnsi="Consolas" w:cs="Consolas"/>
          <w:color w:val="173254"/>
          <w:sz w:val="19"/>
          <w:szCs w:val="19"/>
        </w:rPr>
        <w:t>square(</w:t>
      </w:r>
      <w:proofErr w:type="gramEnd"/>
      <w:r>
        <w:rPr>
          <w:rFonts w:ascii="Consolas" w:eastAsia="Consolas" w:hAnsi="Consolas" w:cs="Consolas"/>
          <w:color w:val="173254"/>
          <w:sz w:val="19"/>
          <w:szCs w:val="19"/>
        </w:rPr>
        <w:t>2) = 86.19, p &lt; 0.00001, Cramer's V = 0.065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Compared against the delivery-delay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findings in Section 5.2: if faster tiers show a higher return rate here even though they're delayed less often in absolute days, it suggests customers on those tiers have a lower delay tolerance — the same 1-day delay likely triggers a return more readily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on a Next-Day order than on Standard. This nuance matters for setting tier-specific SLAs.</w:t>
      </w:r>
    </w:p>
    <w:p w:rsidR="00D224A4" w:rsidRDefault="00D20858">
      <w:pPr>
        <w:pStyle w:val="Heading2"/>
        <w:spacing w:before="320" w:after="160"/>
      </w:pPr>
      <w:proofErr w:type="gramStart"/>
      <w:r>
        <w:rPr>
          <w:rFonts w:ascii="Calibri" w:eastAsia="Calibri" w:hAnsi="Calibri" w:cs="Calibri"/>
          <w:b/>
          <w:bCs/>
          <w:color w:val="2C5985"/>
        </w:rPr>
        <w:t>5.9  Customer</w:t>
      </w:r>
      <w:proofErr w:type="gramEnd"/>
      <w:r>
        <w:rPr>
          <w:rFonts w:ascii="Calibri" w:eastAsia="Calibri" w:hAnsi="Calibri" w:cs="Calibri"/>
          <w:b/>
          <w:bCs/>
          <w:color w:val="2C5985"/>
        </w:rPr>
        <w:t xml:space="preserve"> Age Group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Question: Do certain age demographics return products at meaningfully different rates?</w:t>
      </w:r>
    </w:p>
    <w:p w:rsidR="00D224A4" w:rsidRDefault="00D2085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029200" cy="1143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14.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Return rate by age group.</w:t>
      </w:r>
    </w:p>
    <w:p w:rsidR="00D224A4" w:rsidRDefault="00D20858">
      <w:pPr>
        <w:pBdr>
          <w:left w:val="single" w:sz="18" w:space="6" w:color="3689A9"/>
        </w:pBdr>
        <w:shd w:val="clear" w:color="auto" w:fill="EAF6F4"/>
        <w:spacing w:before="60" w:after="160"/>
        <w:ind w:left="215" w:right="215"/>
      </w:pPr>
      <w:r>
        <w:rPr>
          <w:rFonts w:ascii="Consolas" w:eastAsia="Consolas" w:hAnsi="Consolas" w:cs="Consolas"/>
          <w:color w:val="173254"/>
          <w:sz w:val="19"/>
          <w:szCs w:val="19"/>
        </w:rPr>
        <w:t xml:space="preserve">  Chi-</w:t>
      </w:r>
      <w:proofErr w:type="gramStart"/>
      <w:r>
        <w:rPr>
          <w:rFonts w:ascii="Consolas" w:eastAsia="Consolas" w:hAnsi="Consolas" w:cs="Consolas"/>
          <w:color w:val="173254"/>
          <w:sz w:val="19"/>
          <w:szCs w:val="19"/>
        </w:rPr>
        <w:t>square(</w:t>
      </w:r>
      <w:proofErr w:type="gramEnd"/>
      <w:r>
        <w:rPr>
          <w:rFonts w:ascii="Consolas" w:eastAsia="Consolas" w:hAnsi="Consolas" w:cs="Consolas"/>
          <w:color w:val="173254"/>
          <w:sz w:val="19"/>
          <w:szCs w:val="19"/>
        </w:rPr>
        <w:t>4) = 0.11, p = 0.998, Cramer's V = 0.000.  One-way ANOVA on raw age: F = 0.006, p = 0.939.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Age shows essentially no association with returns by either test. Demographic targeting by age is a low-priority lever compared to category, delivery de</w:t>
      </w:r>
      <w:r>
        <w:rPr>
          <w:rFonts w:ascii="Calibri" w:eastAsia="Calibri" w:hAnsi="Calibri" w:cs="Calibri"/>
          <w:color w:val="222222"/>
          <w:sz w:val="22"/>
          <w:szCs w:val="22"/>
        </w:rPr>
        <w:t>lay, and past return rate.</w:t>
      </w:r>
    </w:p>
    <w:p w:rsidR="00D224A4" w:rsidRDefault="00D20858">
      <w:r>
        <w:br w:type="page"/>
      </w:r>
    </w:p>
    <w:p w:rsidR="00D224A4" w:rsidRDefault="00D20858">
      <w:pPr>
        <w:pStyle w:val="Heading1"/>
        <w:pBdr>
          <w:bottom w:val="single" w:sz="8" w:space="4" w:color="3689A9"/>
        </w:pBdr>
        <w:spacing w:before="420" w:after="220"/>
      </w:pPr>
      <w:r>
        <w:rPr>
          <w:rFonts w:ascii="Calibri" w:eastAsia="Calibri" w:hAnsi="Calibri" w:cs="Calibri"/>
          <w:b/>
          <w:bCs/>
          <w:color w:val="173254"/>
        </w:rPr>
        <w:lastRenderedPageBreak/>
        <w:t>6. Multivariate Analysis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Single-factor charts can hide interaction effects — a category might only be risky when combined with a delay, for instance. This section looks at combinations of two or more factors together.</w:t>
      </w:r>
    </w:p>
    <w:p w:rsidR="00D224A4" w:rsidRDefault="00D20858">
      <w:pPr>
        <w:pStyle w:val="Heading2"/>
        <w:spacing w:before="320" w:after="160"/>
      </w:pPr>
      <w:proofErr w:type="gramStart"/>
      <w:r>
        <w:rPr>
          <w:rFonts w:ascii="Calibri" w:eastAsia="Calibri" w:hAnsi="Calibri" w:cs="Calibri"/>
          <w:b/>
          <w:bCs/>
          <w:color w:val="2C5985"/>
        </w:rPr>
        <w:t>6.1  Category</w:t>
      </w:r>
      <w:proofErr w:type="gramEnd"/>
      <w:r>
        <w:rPr>
          <w:rFonts w:ascii="Calibri" w:eastAsia="Calibri" w:hAnsi="Calibri" w:cs="Calibri"/>
          <w:b/>
          <w:bCs/>
          <w:color w:val="2C5985"/>
        </w:rPr>
        <w:t xml:space="preserve"> x Delivery Delay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Question: Is the "delay increases returns" effect from Section 5.2 consistent across every product category, or concentrated in a few?</w:t>
      </w:r>
    </w:p>
    <w:p w:rsidR="00D224A4" w:rsidRDefault="00D2085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305425" cy="36099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15.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Return rate (%) by product category and delivery delay bucket.</w:t>
      </w:r>
    </w:p>
    <w:p w:rsidR="00D224A4" w:rsidRDefault="00D20858">
      <w:pPr>
        <w:pBdr>
          <w:left w:val="single" w:sz="18" w:space="6" w:color="3689A9"/>
        </w:pBdr>
        <w:shd w:val="clear" w:color="auto" w:fill="EAF6F4"/>
        <w:spacing w:before="60" w:after="160"/>
        <w:ind w:left="215" w:right="215"/>
      </w:pPr>
      <w:r>
        <w:rPr>
          <w:rFonts w:ascii="Consolas" w:eastAsia="Consolas" w:hAnsi="Consolas" w:cs="Consolas"/>
          <w:color w:val="173254"/>
          <w:sz w:val="19"/>
          <w:szCs w:val="19"/>
        </w:rPr>
        <w:t xml:space="preserve">  Highest-risk</w:t>
      </w:r>
      <w:r>
        <w:rPr>
          <w:rFonts w:ascii="Consolas" w:eastAsia="Consolas" w:hAnsi="Consolas" w:cs="Consolas"/>
          <w:color w:val="173254"/>
          <w:sz w:val="19"/>
          <w:szCs w:val="19"/>
        </w:rPr>
        <w:t xml:space="preserve"> combination: Beauty x 5+ days late -&gt; 56.5% return rate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This single cell is the most concentrated, addressable return-risk scenario in the dataset — a category that is already return-prone, combined with a severe delay, compounds rather than just adds. Th</w:t>
      </w:r>
      <w:r>
        <w:rPr>
          <w:rFonts w:ascii="Calibri" w:eastAsia="Calibri" w:hAnsi="Calibri" w:cs="Calibri"/>
          <w:color w:val="222222"/>
          <w:sz w:val="22"/>
          <w:szCs w:val="22"/>
        </w:rPr>
        <w:t>is combination should be the first target for an intervention pilot (e.g. proactive "your order is delayed" outreach plus return-prevention messaging for that specific category).</w:t>
      </w:r>
    </w:p>
    <w:p w:rsidR="00D224A4" w:rsidRDefault="00D20858">
      <w:pPr>
        <w:pStyle w:val="Heading2"/>
        <w:spacing w:before="320" w:after="160"/>
      </w:pPr>
      <w:proofErr w:type="gramStart"/>
      <w:r>
        <w:rPr>
          <w:rFonts w:ascii="Calibri" w:eastAsia="Calibri" w:hAnsi="Calibri" w:cs="Calibri"/>
          <w:b/>
          <w:bCs/>
          <w:color w:val="2C5985"/>
        </w:rPr>
        <w:t>6.2  Order</w:t>
      </w:r>
      <w:proofErr w:type="gramEnd"/>
      <w:r>
        <w:rPr>
          <w:rFonts w:ascii="Calibri" w:eastAsia="Calibri" w:hAnsi="Calibri" w:cs="Calibri"/>
          <w:b/>
          <w:bCs/>
          <w:color w:val="2C5985"/>
        </w:rPr>
        <w:t xml:space="preserve"> Value &amp; Revenue at Risk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Question: When a return happens, is the bu</w:t>
      </w:r>
      <w:r>
        <w:rPr>
          <w:rFonts w:ascii="Calibri" w:eastAsia="Calibri" w:hAnsi="Calibri" w:cs="Calibri"/>
          <w:color w:val="222222"/>
          <w:sz w:val="22"/>
          <w:szCs w:val="22"/>
        </w:rPr>
        <w:t>siness losing high-value or low-value orders? This shapes financial prioritization, not just frequency.</w:t>
      </w:r>
    </w:p>
    <w:p w:rsidR="00D224A4" w:rsidRDefault="00D224A4">
      <w:pPr>
        <w:spacing w:before="120" w:after="60"/>
        <w:jc w:val="center"/>
      </w:pPr>
    </w:p>
    <w:p w:rsidR="00D224A4" w:rsidRDefault="00D20858" w:rsidP="00D20858">
      <w:pPr>
        <w:spacing w:before="120" w:after="60"/>
      </w:pPr>
      <w:r>
        <w:rPr>
          <w:noProof/>
        </w:rPr>
        <w:lastRenderedPageBreak/>
        <w:drawing>
          <wp:inline distT="0" distB="0" distL="0" distR="0">
            <wp:extent cx="5762625" cy="31337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17.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Revenue tied up in returns, by category, with cumulative %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(Pareto).</w:t>
      </w:r>
    </w:p>
    <w:tbl>
      <w:tblPr>
        <w:tblW w:w="9072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D224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4536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Revenue at Risk ($)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Electronics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585,295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Fashion</w:t>
            </w:r>
          </w:p>
        </w:tc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206,803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Home &amp; Living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125,891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Sports</w:t>
            </w:r>
          </w:p>
        </w:tc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68,020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Beauty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54,488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Groceries</w:t>
            </w:r>
          </w:p>
        </w:tc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16,277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Books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13,718</w:t>
            </w:r>
          </w:p>
        </w:tc>
      </w:tr>
    </w:tbl>
    <w:p w:rsidR="00D224A4" w:rsidRDefault="00D224A4">
      <w:pPr>
        <w:spacing w:after="200"/>
      </w:pP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Electronics is the clear outlier here: it does not have the highest return rate (Section 5.1), but its high average order value means it drives by far the largest absolute revenue loss from returns — over half of the ~$1.07M total. A category can rank diff</w:t>
      </w:r>
      <w:r>
        <w:rPr>
          <w:rFonts w:ascii="Calibri" w:eastAsia="Calibri" w:hAnsi="Calibri" w:cs="Calibri"/>
          <w:color w:val="222222"/>
          <w:sz w:val="22"/>
          <w:szCs w:val="22"/>
        </w:rPr>
        <w:t>erently on "rate" versus "dollars," and both views are needed to prioritize correctly.</w:t>
      </w:r>
    </w:p>
    <w:p w:rsidR="00D224A4" w:rsidRDefault="00D20858">
      <w:r>
        <w:br w:type="page"/>
      </w:r>
    </w:p>
    <w:p w:rsidR="00D224A4" w:rsidRDefault="00D20858">
      <w:pPr>
        <w:pStyle w:val="Heading2"/>
        <w:spacing w:before="320" w:after="160"/>
      </w:pPr>
      <w:proofErr w:type="gramStart"/>
      <w:r>
        <w:rPr>
          <w:rFonts w:ascii="Calibri" w:eastAsia="Calibri" w:hAnsi="Calibri" w:cs="Calibri"/>
          <w:b/>
          <w:bCs/>
          <w:color w:val="2C5985"/>
        </w:rPr>
        <w:lastRenderedPageBreak/>
        <w:t>6.3  Return</w:t>
      </w:r>
      <w:proofErr w:type="gramEnd"/>
      <w:r>
        <w:rPr>
          <w:rFonts w:ascii="Calibri" w:eastAsia="Calibri" w:hAnsi="Calibri" w:cs="Calibri"/>
          <w:b/>
          <w:bCs/>
          <w:color w:val="2C5985"/>
        </w:rPr>
        <w:t xml:space="preserve"> Reason Analysis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Question: Among orders that were returned, what is actually driving the return — defects, sizing, changed minds, or delivery problems? This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links directly to root cause and internal team ownership.</w:t>
      </w:r>
    </w:p>
    <w:p w:rsidR="00D224A4" w:rsidRDefault="00D20858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62625" cy="31337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18.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Return reason breakdown among returned orders only (Pareto).</w:t>
      </w:r>
    </w:p>
    <w:p w:rsidR="00D224A4" w:rsidRDefault="00D20858">
      <w:pPr>
        <w:pBdr>
          <w:left w:val="single" w:sz="18" w:space="6" w:color="3689A9"/>
        </w:pBdr>
        <w:shd w:val="clear" w:color="auto" w:fill="EAF6F4"/>
        <w:spacing w:before="60" w:after="160"/>
        <w:ind w:left="215" w:right="215"/>
      </w:pPr>
      <w:r>
        <w:rPr>
          <w:rFonts w:ascii="Consolas" w:eastAsia="Consolas" w:hAnsi="Consolas" w:cs="Consolas"/>
          <w:color w:val="173254"/>
          <w:sz w:val="19"/>
          <w:szCs w:val="19"/>
        </w:rPr>
        <w:t xml:space="preserve">  Top 3 reasons (Size/fit issue, Defective item, </w:t>
      </w:r>
      <w:proofErr w:type="gramStart"/>
      <w:r>
        <w:rPr>
          <w:rFonts w:ascii="Consolas" w:eastAsia="Consolas" w:hAnsi="Consolas" w:cs="Consolas"/>
          <w:color w:val="173254"/>
          <w:sz w:val="19"/>
          <w:szCs w:val="19"/>
        </w:rPr>
        <w:t>Late</w:t>
      </w:r>
      <w:proofErr w:type="gramEnd"/>
      <w:r>
        <w:rPr>
          <w:rFonts w:ascii="Consolas" w:eastAsia="Consolas" w:hAnsi="Consolas" w:cs="Consolas"/>
          <w:color w:val="173254"/>
          <w:sz w:val="19"/>
          <w:szCs w:val="19"/>
        </w:rPr>
        <w:t xml:space="preserve"> delivery) account for 58.1% of all returns</w:t>
      </w:r>
    </w:p>
    <w:p w:rsidR="00D224A4" w:rsidRDefault="00D224A4">
      <w:pPr>
        <w:spacing w:before="120" w:after="60"/>
        <w:jc w:val="center"/>
      </w:pPr>
    </w:p>
    <w:p w:rsidR="00D224A4" w:rsidRDefault="00D20858">
      <w:pPr>
        <w:pStyle w:val="Heading1"/>
        <w:pBdr>
          <w:bottom w:val="single" w:sz="8" w:space="4" w:color="3689A9"/>
        </w:pBdr>
        <w:spacing w:before="420" w:after="220"/>
      </w:pPr>
      <w:r>
        <w:rPr>
          <w:rFonts w:ascii="Calibri" w:eastAsia="Calibri" w:hAnsi="Calibri" w:cs="Calibri"/>
          <w:b/>
          <w:bCs/>
          <w:color w:val="173254"/>
        </w:rPr>
        <w:t>7. Which Driver Matters Most? — Effect-Size Ranking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Sections 5.1 through 5.9 each ran a separate chi-square test. Nearly all of them came back statistically sign</w:t>
      </w:r>
      <w:r>
        <w:rPr>
          <w:rFonts w:ascii="Calibri" w:eastAsia="Calibri" w:hAnsi="Calibri" w:cs="Calibri"/>
          <w:color w:val="222222"/>
          <w:sz w:val="22"/>
          <w:szCs w:val="22"/>
        </w:rPr>
        <w:t>ificant at this sample size — which is exactly why an effect-size ranking matters: it separates "detectable" from "worth acting on."</w:t>
      </w:r>
    </w:p>
    <w:p w:rsidR="00D224A4" w:rsidRDefault="00D20858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124450" cy="31527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A4" w:rsidRDefault="00D20858">
      <w:pPr>
        <w:spacing w:after="220"/>
        <w:jc w:val="center"/>
      </w:pP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Figure 22.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Cramer's V for every categorical driver tested, ranked by effect size.</w:t>
      </w:r>
    </w:p>
    <w:tbl>
      <w:tblPr>
        <w:tblW w:w="9072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D224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Driver</w:t>
            </w:r>
          </w:p>
        </w:tc>
        <w:tc>
          <w:tcPr>
            <w:tcW w:w="4536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Cramer's V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Delivery delay bucket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0.249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Product category</w:t>
            </w:r>
          </w:p>
        </w:tc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0.144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Shipping method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0.065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Price band</w:t>
            </w:r>
          </w:p>
        </w:tc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0.042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Payment method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0.024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Customer gender</w:t>
            </w:r>
          </w:p>
        </w:tc>
        <w:tc>
          <w:tcPr>
            <w:tcW w:w="4536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0.021</w:t>
            </w:r>
          </w:p>
        </w:tc>
      </w:tr>
      <w:tr w:rsidR="00D224A4">
        <w:tblPrEx>
          <w:tblCellMar>
            <w:top w:w="0" w:type="dxa"/>
            <w:bottom w:w="0" w:type="dxa"/>
          </w:tblCellMar>
        </w:tblPrEx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Age group</w:t>
            </w:r>
          </w:p>
        </w:tc>
        <w:tc>
          <w:tcPr>
            <w:tcW w:w="45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0.000</w:t>
            </w:r>
          </w:p>
        </w:tc>
      </w:tr>
    </w:tbl>
    <w:p w:rsidR="00D224A4" w:rsidRDefault="00D224A4">
      <w:pPr>
        <w:spacing w:after="200"/>
      </w:pP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Delivery delay and product category are, by a clear margin, the two drivers management should act on first. Drivers at the bottom of the ranking — customer gender and age group — are statistically detectable but too weak to justify a dedicated intervention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budget on their own.</w:t>
      </w:r>
    </w:p>
    <w:p w:rsidR="00D224A4" w:rsidRDefault="00D20858" w:rsidP="00D20858">
      <w:r>
        <w:br w:type="page"/>
      </w:r>
    </w:p>
    <w:p w:rsidR="00D224A4" w:rsidRDefault="00D20858">
      <w:pPr>
        <w:pStyle w:val="Heading1"/>
        <w:pBdr>
          <w:bottom w:val="single" w:sz="8" w:space="4" w:color="3689A9"/>
        </w:pBdr>
        <w:spacing w:before="420" w:after="220"/>
      </w:pPr>
      <w:r>
        <w:rPr>
          <w:rFonts w:ascii="Calibri" w:eastAsia="Calibri" w:hAnsi="Calibri" w:cs="Calibri"/>
          <w:b/>
          <w:bCs/>
          <w:color w:val="173254"/>
        </w:rPr>
        <w:lastRenderedPageBreak/>
        <w:t>8</w:t>
      </w:r>
      <w:r>
        <w:rPr>
          <w:rFonts w:ascii="Calibri" w:eastAsia="Calibri" w:hAnsi="Calibri" w:cs="Calibri"/>
          <w:b/>
          <w:bCs/>
          <w:color w:val="173254"/>
        </w:rPr>
        <w:t>. Summary of Statistically Validated Insights</w:t>
      </w:r>
    </w:p>
    <w:tbl>
      <w:tblPr>
        <w:tblW w:w="9072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9"/>
        <w:gridCol w:w="3574"/>
        <w:gridCol w:w="2337"/>
        <w:gridCol w:w="2612"/>
      </w:tblGrid>
      <w:tr w:rsidR="00D224A4" w:rsidTr="00D20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9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574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Finding</w:t>
            </w:r>
          </w:p>
        </w:tc>
        <w:tc>
          <w:tcPr>
            <w:tcW w:w="2337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Statistical Support</w:t>
            </w:r>
          </w:p>
        </w:tc>
        <w:tc>
          <w:tcPr>
            <w:tcW w:w="2612" w:type="dxa"/>
            <w:shd w:val="clear" w:color="auto" w:fill="2C59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b/>
                <w:bCs/>
                <w:color w:val="FFFFFF"/>
              </w:rPr>
              <w:t>Business Angle</w:t>
            </w:r>
          </w:p>
        </w:tc>
      </w:tr>
      <w:tr w:rsidR="00D224A4" w:rsidTr="00D20858">
        <w:tblPrEx>
          <w:tblCellMar>
            <w:top w:w="0" w:type="dxa"/>
            <w:bottom w:w="0" w:type="dxa"/>
          </w:tblCellMar>
        </w:tblPrEx>
        <w:tc>
          <w:tcPr>
            <w:tcW w:w="5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1</w:t>
            </w:r>
          </w:p>
        </w:tc>
        <w:tc>
          <w:tcPr>
            <w:tcW w:w="357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Return rate varies significantly by category (Fashion/Electronics/Beauty highest)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Chi-square, Cramer's V = 0.144</w:t>
            </w:r>
          </w:p>
        </w:tc>
        <w:tc>
          <w:tcPr>
            <w:tcW w:w="26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Prioritize QA/policy review for worst-performing categories</w:t>
            </w:r>
          </w:p>
        </w:tc>
      </w:tr>
      <w:tr w:rsidR="00D224A4" w:rsidTr="00D20858">
        <w:tblPrEx>
          <w:tblCellMar>
            <w:top w:w="0" w:type="dxa"/>
            <w:bottom w:w="0" w:type="dxa"/>
          </w:tblCellMar>
        </w:tblPrEx>
        <w:tc>
          <w:tcPr>
            <w:tcW w:w="549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2</w:t>
            </w:r>
          </w:p>
        </w:tc>
        <w:tc>
          <w:tcPr>
            <w:tcW w:w="3574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Delivery delay strongly raises returns, ~4x from on-time to 5+ days late</w:t>
            </w:r>
          </w:p>
        </w:tc>
        <w:tc>
          <w:tcPr>
            <w:tcW w:w="2337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Chi-square, Cramer's V = 0.249 (highest of all drivers)</w:t>
            </w:r>
          </w:p>
        </w:tc>
        <w:tc>
          <w:tcPr>
            <w:tcW w:w="2612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Logistics reliability is the single highest-leverage lever</w:t>
            </w:r>
          </w:p>
        </w:tc>
      </w:tr>
      <w:tr w:rsidR="00D224A4" w:rsidTr="00D20858">
        <w:tblPrEx>
          <w:tblCellMar>
            <w:top w:w="0" w:type="dxa"/>
            <w:bottom w:w="0" w:type="dxa"/>
          </w:tblCellMar>
        </w:tblPrEx>
        <w:tc>
          <w:tcPr>
            <w:tcW w:w="5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3</w:t>
            </w:r>
          </w:p>
        </w:tc>
        <w:tc>
          <w:tcPr>
            <w:tcW w:w="357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Past return rate strongly predicts current-order return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Point-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biserial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r = 0.138</w:t>
            </w:r>
          </w:p>
        </w:tc>
        <w:tc>
          <w:tcPr>
            <w:tcW w:w="26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Build a high-risk-returner flag for proactive intervention</w:t>
            </w:r>
          </w:p>
        </w:tc>
      </w:tr>
      <w:tr w:rsidR="00D224A4" w:rsidTr="00D20858">
        <w:tblPrEx>
          <w:tblCellMar>
            <w:top w:w="0" w:type="dxa"/>
            <w:bottom w:w="0" w:type="dxa"/>
          </w:tblCellMar>
        </w:tblPrEx>
        <w:tc>
          <w:tcPr>
            <w:tcW w:w="549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4</w:t>
            </w:r>
          </w:p>
        </w:tc>
        <w:tc>
          <w:tcPr>
            <w:tcW w:w="3574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Return rate rises steadily from &lt;$25 to $500+ price bands</w:t>
            </w:r>
          </w:p>
        </w:tc>
        <w:tc>
          <w:tcPr>
            <w:tcW w:w="2337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Chi-square, Cramer's V = 0.042</w:t>
            </w:r>
          </w:p>
        </w:tc>
        <w:tc>
          <w:tcPr>
            <w:tcW w:w="2612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Extra QA/packaging focus on $200+ orders</w:t>
            </w:r>
          </w:p>
        </w:tc>
      </w:tr>
      <w:tr w:rsidR="00D224A4" w:rsidTr="00D20858">
        <w:tblPrEx>
          <w:tblCellMar>
            <w:top w:w="0" w:type="dxa"/>
            <w:bottom w:w="0" w:type="dxa"/>
          </w:tblCellMar>
        </w:tblPrEx>
        <w:tc>
          <w:tcPr>
            <w:tcW w:w="5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5</w:t>
            </w:r>
          </w:p>
        </w:tc>
        <w:tc>
          <w:tcPr>
            <w:tcW w:w="357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Discount depth is not a meaningful driver of returns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Cohen's d = 0.068 (negligible)</w:t>
            </w:r>
          </w:p>
        </w:tc>
        <w:tc>
          <w:tcPr>
            <w:tcW w:w="26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No need to curb discount depth for return-rate reasons</w:t>
            </w:r>
          </w:p>
        </w:tc>
      </w:tr>
      <w:tr w:rsidR="00D224A4" w:rsidTr="00D20858">
        <w:tblPrEx>
          <w:tblCellMar>
            <w:top w:w="0" w:type="dxa"/>
            <w:bottom w:w="0" w:type="dxa"/>
          </w:tblCellMar>
        </w:tblPrEx>
        <w:tc>
          <w:tcPr>
            <w:tcW w:w="549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6</w:t>
            </w:r>
          </w:p>
        </w:tc>
        <w:tc>
          <w:tcPr>
            <w:tcW w:w="3574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Customer rating is measurably (moderately) lower for returned orders</w:t>
            </w:r>
          </w:p>
        </w:tc>
        <w:tc>
          <w:tcPr>
            <w:tcW w:w="2337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Cohen's d = -0.550 (medium)</w:t>
            </w:r>
          </w:p>
        </w:tc>
        <w:tc>
          <w:tcPr>
            <w:tcW w:w="2612" w:type="dxa"/>
            <w:shd w:val="clear" w:color="auto" w:fill="F4F9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Usable as an early-warning signal; route low ratings to CS</w:t>
            </w:r>
          </w:p>
        </w:tc>
      </w:tr>
      <w:tr w:rsidR="00D224A4" w:rsidTr="00D20858">
        <w:tblPrEx>
          <w:tblCellMar>
            <w:top w:w="0" w:type="dxa"/>
            <w:bottom w:w="0" w:type="dxa"/>
          </w:tblCellMar>
        </w:tblPrEx>
        <w:tc>
          <w:tcPr>
            <w:tcW w:w="5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7</w:t>
            </w:r>
          </w:p>
        </w:tc>
        <w:tc>
          <w:tcPr>
            <w:tcW w:w="357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Cash on Delivery shows a higher return rate than prepaid methods</w:t>
            </w:r>
          </w:p>
        </w:tc>
        <w:tc>
          <w:tcPr>
            <w:tcW w:w="233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Chi-square, Cramer's V = 0.024</w:t>
            </w:r>
          </w:p>
        </w:tc>
        <w:tc>
          <w:tcPr>
            <w:tcW w:w="26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224A4" w:rsidRDefault="00D20858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Consider tightening COD eligibility for high-risk segments</w:t>
            </w:r>
          </w:p>
        </w:tc>
      </w:tr>
    </w:tbl>
    <w:p w:rsidR="00D224A4" w:rsidRDefault="00D224A4">
      <w:pPr>
        <w:spacing w:after="200"/>
      </w:pPr>
    </w:p>
    <w:p w:rsidR="00D224A4" w:rsidRDefault="00D20858">
      <w:r>
        <w:br w:type="page"/>
      </w:r>
    </w:p>
    <w:p w:rsidR="00D224A4" w:rsidRDefault="00D20858">
      <w:pPr>
        <w:pStyle w:val="Heading1"/>
        <w:pBdr>
          <w:bottom w:val="single" w:sz="8" w:space="4" w:color="3689A9"/>
        </w:pBdr>
        <w:spacing w:before="420" w:after="220"/>
      </w:pPr>
      <w:r>
        <w:rPr>
          <w:rFonts w:ascii="Calibri" w:eastAsia="Calibri" w:hAnsi="Calibri" w:cs="Calibri"/>
          <w:b/>
          <w:bCs/>
          <w:color w:val="173254"/>
        </w:rPr>
        <w:lastRenderedPageBreak/>
        <w:t>11. Business Insights &amp; Recommendations</w:t>
      </w:r>
    </w:p>
    <w:p w:rsidR="00D224A4" w:rsidRDefault="00D20858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C5985"/>
        </w:rPr>
        <w:t>Headline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About 1 in 5 orders (19.6%) is returned, tying up an estimated $1,070,492 in order value. Returns are not random — they concentrate in specific, addressable combinations of category, delivery performance, and customer history, which 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means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 xml:space="preserve"> targeted fixes ca</w:t>
      </w:r>
      <w:r>
        <w:rPr>
          <w:rFonts w:ascii="Calibri" w:eastAsia="Calibri" w:hAnsi="Calibri" w:cs="Calibri"/>
          <w:color w:val="222222"/>
          <w:sz w:val="22"/>
          <w:szCs w:val="22"/>
        </w:rPr>
        <w:t>n move the number without a blanket, costly policy change.</w:t>
      </w:r>
    </w:p>
    <w:p w:rsidR="00D224A4" w:rsidRDefault="00D20858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C5985"/>
        </w:rPr>
        <w:t>Priority 1 — Fix delivery reliability, especially for return-prone categories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Delivery delay is the strongest single lever identified (largest Cramer's V, and remains significant in the multivariat</w:t>
      </w:r>
      <w:r>
        <w:rPr>
          <w:rFonts w:ascii="Calibri" w:eastAsia="Calibri" w:hAnsi="Calibri" w:cs="Calibri"/>
          <w:color w:val="222222"/>
          <w:sz w:val="22"/>
          <w:szCs w:val="22"/>
        </w:rPr>
        <w:t>e model). Return rate nearly quadruples from on-time (12.1%) to 5+ days late (46.5%).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 xml:space="preserve">Set a hard SLA alert when an order crosses the 3-day-late threshold and trigger proactive customer communication (refund of shipping, expedited replacement offer) before </w:t>
      </w:r>
      <w:r>
        <w:rPr>
          <w:rFonts w:ascii="Calibri" w:eastAsia="Calibri" w:hAnsi="Calibri" w:cs="Calibri"/>
          <w:sz w:val="22"/>
          <w:szCs w:val="22"/>
        </w:rPr>
        <w:t>the customer initiates a return.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>Prioritize the Beauty x 5+ days late combination first — it is the single most concentrated return-risk scenario identified in the data (56.5% return rate).</w:t>
      </w:r>
    </w:p>
    <w:p w:rsidR="00D224A4" w:rsidRDefault="00D20858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C5985"/>
        </w:rPr>
        <w:t>Priority 2 — Category-specific root-cause fixes, not a blanket returns policy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Fashion, Electronics, and Beauty sit meaningfully above the company average return rate, but for different reasons: Fashion skews toward "Size/fit issue," Electronics toward "Def</w:t>
      </w:r>
      <w:r>
        <w:rPr>
          <w:rFonts w:ascii="Calibri" w:eastAsia="Calibri" w:hAnsi="Calibri" w:cs="Calibri"/>
          <w:color w:val="222222"/>
          <w:sz w:val="22"/>
          <w:szCs w:val="22"/>
        </w:rPr>
        <w:t>ective item."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>Fashion — invest in sizing charts, fit-quiz tools, and customer-photo reviews at the product page.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 xml:space="preserve">Electronics — tighten pre-shipment QA/packaging and consider an inspection step for high-value SKUs specifically, since return rate also rises </w:t>
      </w:r>
      <w:r>
        <w:rPr>
          <w:rFonts w:ascii="Calibri" w:eastAsia="Calibri" w:hAnsi="Calibri" w:cs="Calibri"/>
          <w:sz w:val="22"/>
          <w:szCs w:val="22"/>
        </w:rPr>
        <w:t>with price band.</w:t>
      </w:r>
    </w:p>
    <w:p w:rsidR="00D224A4" w:rsidRDefault="00D20858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C5985"/>
        </w:rPr>
        <w:t>Priority 3 — Operationalize a pre-shipment risk score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The 4-factor risk score is buildable from data already known at checkout and cleanly separates high- and low-risk orders (59.8% vs. 12.6% return rate).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 xml:space="preserve">Route "Very High" risk orders to </w:t>
      </w:r>
      <w:r>
        <w:rPr>
          <w:rFonts w:ascii="Calibri" w:eastAsia="Calibri" w:hAnsi="Calibri" w:cs="Calibri"/>
          <w:sz w:val="22"/>
          <w:szCs w:val="22"/>
        </w:rPr>
        <w:t>extra QA checks or a lighter-touch delivery experience (signature confirmation, callback before dispatch) rather than treating every order identically.</w:t>
      </w:r>
    </w:p>
    <w:p w:rsidR="00D224A4" w:rsidRDefault="00D20858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C5985"/>
        </w:rPr>
        <w:t>Priority 4 — Rethink Cash-on-Delivery exposure</w:t>
      </w:r>
    </w:p>
    <w:p w:rsidR="00D224A4" w:rsidRDefault="00D20858">
      <w:pPr>
        <w:spacing w:after="16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COD shows a statistically higher return rate than prepaid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methods.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 xml:space="preserve">Pilot a partial-prepayment requirement for COD orders above a value threshold, or for customers whose </w:t>
      </w:r>
      <w:proofErr w:type="spellStart"/>
      <w:r>
        <w:rPr>
          <w:rFonts w:ascii="Calibri" w:eastAsia="Calibri" w:hAnsi="Calibri" w:cs="Calibri"/>
          <w:sz w:val="22"/>
          <w:szCs w:val="22"/>
        </w:rPr>
        <w:t>past_return_rate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already elevated, rather than removing COD outright (which would hurt conversion in COD-preferring markets).</w:t>
      </w:r>
    </w:p>
    <w:p w:rsidR="00D224A4" w:rsidRDefault="00D20858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2C5985"/>
        </w:rPr>
        <w:t>De-prioritize (</w:t>
      </w:r>
      <w:r>
        <w:rPr>
          <w:rFonts w:ascii="Calibri" w:eastAsia="Calibri" w:hAnsi="Calibri" w:cs="Calibri"/>
          <w:b/>
          <w:bCs/>
          <w:color w:val="2C5985"/>
        </w:rPr>
        <w:t>backed by the data — this saves budget)</w:t>
      </w:r>
    </w:p>
    <w:p w:rsidR="00D224A4" w:rsidRDefault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Discount depth showed a statistically detectable but practically negligible effect (Cohen's d ~ 0) — resist the temptation to cut promotional discounting purely to "fix returns"; that lever won't move the number much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D224A4" w:rsidRDefault="00D20858" w:rsidP="00D20858">
      <w:pPr>
        <w:pStyle w:val="ListParagraph"/>
        <w:numPr>
          <w:ilvl w:val="0"/>
          <w:numId w:val="2"/>
        </w:numPr>
        <w:spacing w:after="110" w:line="290" w:lineRule="auto"/>
      </w:pPr>
      <w:r>
        <w:rPr>
          <w:rFonts w:ascii="Calibri" w:eastAsia="Calibri" w:hAnsi="Calibri" w:cs="Calibri"/>
          <w:sz w:val="22"/>
          <w:szCs w:val="22"/>
        </w:rPr>
        <w:t>Age group and gender show the weakest associations of all drivers tested — demographic-based return messaging is a low-ROI use of a limited CX budget</w:t>
      </w:r>
    </w:p>
    <w:sectPr w:rsidR="00D224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BA0FC4"/>
    <w:multiLevelType w:val="hybridMultilevel"/>
    <w:tmpl w:val="FCC820F4"/>
    <w:lvl w:ilvl="0" w:tplc="967EC930">
      <w:start w:val="1"/>
      <w:numFmt w:val="decimal"/>
      <w:lvlText w:val="%1."/>
      <w:lvlJc w:val="left"/>
      <w:pPr>
        <w:ind w:left="504" w:hanging="288"/>
      </w:pPr>
    </w:lvl>
    <w:lvl w:ilvl="1" w:tplc="C6B0C6FA">
      <w:numFmt w:val="decimal"/>
      <w:lvlText w:val=""/>
      <w:lvlJc w:val="left"/>
    </w:lvl>
    <w:lvl w:ilvl="2" w:tplc="1570E520">
      <w:numFmt w:val="decimal"/>
      <w:lvlText w:val=""/>
      <w:lvlJc w:val="left"/>
    </w:lvl>
    <w:lvl w:ilvl="3" w:tplc="A560D2E0">
      <w:numFmt w:val="decimal"/>
      <w:lvlText w:val=""/>
      <w:lvlJc w:val="left"/>
    </w:lvl>
    <w:lvl w:ilvl="4" w:tplc="70C0F548">
      <w:numFmt w:val="decimal"/>
      <w:lvlText w:val=""/>
      <w:lvlJc w:val="left"/>
    </w:lvl>
    <w:lvl w:ilvl="5" w:tplc="8D1C07D4">
      <w:numFmt w:val="decimal"/>
      <w:lvlText w:val=""/>
      <w:lvlJc w:val="left"/>
    </w:lvl>
    <w:lvl w:ilvl="6" w:tplc="A3FA2156">
      <w:numFmt w:val="decimal"/>
      <w:lvlText w:val=""/>
      <w:lvlJc w:val="left"/>
    </w:lvl>
    <w:lvl w:ilvl="7" w:tplc="6AE44F3A">
      <w:numFmt w:val="decimal"/>
      <w:lvlText w:val=""/>
      <w:lvlJc w:val="left"/>
    </w:lvl>
    <w:lvl w:ilvl="8" w:tplc="D9DE9750">
      <w:numFmt w:val="decimal"/>
      <w:lvlText w:val=""/>
      <w:lvlJc w:val="left"/>
    </w:lvl>
  </w:abstractNum>
  <w:abstractNum w:abstractNumId="1">
    <w:nsid w:val="31A13129"/>
    <w:multiLevelType w:val="hybridMultilevel"/>
    <w:tmpl w:val="69A44A3C"/>
    <w:lvl w:ilvl="0" w:tplc="735645BE">
      <w:start w:val="1"/>
      <w:numFmt w:val="bullet"/>
      <w:lvlText w:val="●"/>
      <w:lvlJc w:val="left"/>
      <w:pPr>
        <w:ind w:left="720" w:hanging="360"/>
      </w:pPr>
    </w:lvl>
    <w:lvl w:ilvl="1" w:tplc="FDB6B48E">
      <w:start w:val="1"/>
      <w:numFmt w:val="bullet"/>
      <w:lvlText w:val="○"/>
      <w:lvlJc w:val="left"/>
      <w:pPr>
        <w:ind w:left="1440" w:hanging="360"/>
      </w:pPr>
    </w:lvl>
    <w:lvl w:ilvl="2" w:tplc="293087C8">
      <w:start w:val="1"/>
      <w:numFmt w:val="bullet"/>
      <w:lvlText w:val="■"/>
      <w:lvlJc w:val="left"/>
      <w:pPr>
        <w:ind w:left="2160" w:hanging="360"/>
      </w:pPr>
    </w:lvl>
    <w:lvl w:ilvl="3" w:tplc="71121D9E">
      <w:start w:val="1"/>
      <w:numFmt w:val="bullet"/>
      <w:lvlText w:val="●"/>
      <w:lvlJc w:val="left"/>
      <w:pPr>
        <w:ind w:left="2880" w:hanging="360"/>
      </w:pPr>
    </w:lvl>
    <w:lvl w:ilvl="4" w:tplc="794A6ACE">
      <w:start w:val="1"/>
      <w:numFmt w:val="bullet"/>
      <w:lvlText w:val="○"/>
      <w:lvlJc w:val="left"/>
      <w:pPr>
        <w:ind w:left="3600" w:hanging="360"/>
      </w:pPr>
    </w:lvl>
    <w:lvl w:ilvl="5" w:tplc="BC8A9538">
      <w:start w:val="1"/>
      <w:numFmt w:val="bullet"/>
      <w:lvlText w:val="■"/>
      <w:lvlJc w:val="left"/>
      <w:pPr>
        <w:ind w:left="4320" w:hanging="360"/>
      </w:pPr>
    </w:lvl>
    <w:lvl w:ilvl="6" w:tplc="11CE480C">
      <w:start w:val="1"/>
      <w:numFmt w:val="bullet"/>
      <w:lvlText w:val="●"/>
      <w:lvlJc w:val="left"/>
      <w:pPr>
        <w:ind w:left="5040" w:hanging="360"/>
      </w:pPr>
    </w:lvl>
    <w:lvl w:ilvl="7" w:tplc="7CC8A6BE">
      <w:start w:val="1"/>
      <w:numFmt w:val="bullet"/>
      <w:lvlText w:val="●"/>
      <w:lvlJc w:val="left"/>
      <w:pPr>
        <w:ind w:left="5760" w:hanging="360"/>
      </w:pPr>
    </w:lvl>
    <w:lvl w:ilvl="8" w:tplc="3FF2857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B7345E2"/>
    <w:multiLevelType w:val="hybridMultilevel"/>
    <w:tmpl w:val="763C6B36"/>
    <w:lvl w:ilvl="0" w:tplc="66704ED6">
      <w:start w:val="1"/>
      <w:numFmt w:val="bullet"/>
      <w:lvlText w:val="•"/>
      <w:lvlJc w:val="left"/>
      <w:pPr>
        <w:ind w:left="504" w:hanging="288"/>
      </w:pPr>
    </w:lvl>
    <w:lvl w:ilvl="1" w:tplc="D55A9444">
      <w:numFmt w:val="decimal"/>
      <w:lvlText w:val=""/>
      <w:lvlJc w:val="left"/>
    </w:lvl>
    <w:lvl w:ilvl="2" w:tplc="9FE0F110">
      <w:numFmt w:val="decimal"/>
      <w:lvlText w:val=""/>
      <w:lvlJc w:val="left"/>
    </w:lvl>
    <w:lvl w:ilvl="3" w:tplc="76CC019A">
      <w:numFmt w:val="decimal"/>
      <w:lvlText w:val=""/>
      <w:lvlJc w:val="left"/>
    </w:lvl>
    <w:lvl w:ilvl="4" w:tplc="D5D6EB5A">
      <w:numFmt w:val="decimal"/>
      <w:lvlText w:val=""/>
      <w:lvlJc w:val="left"/>
    </w:lvl>
    <w:lvl w:ilvl="5" w:tplc="987C4E58">
      <w:numFmt w:val="decimal"/>
      <w:lvlText w:val=""/>
      <w:lvlJc w:val="left"/>
    </w:lvl>
    <w:lvl w:ilvl="6" w:tplc="F68CE2C2">
      <w:numFmt w:val="decimal"/>
      <w:lvlText w:val=""/>
      <w:lvlJc w:val="left"/>
    </w:lvl>
    <w:lvl w:ilvl="7" w:tplc="EAF4507E">
      <w:numFmt w:val="decimal"/>
      <w:lvlText w:val=""/>
      <w:lvlJc w:val="left"/>
    </w:lvl>
    <w:lvl w:ilvl="8" w:tplc="41966B8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224A4"/>
    <w:rsid w:val="00D20858"/>
    <w:rsid w:val="00D2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8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8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08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8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2945</Words>
  <Characters>16789</Characters>
  <Application>Microsoft Office Word</Application>
  <DocSecurity>0</DocSecurity>
  <Lines>139</Lines>
  <Paragraphs>39</Paragraphs>
  <ScaleCrop>false</ScaleCrop>
  <Company/>
  <LinksUpToDate>false</LinksUpToDate>
  <CharactersWithSpaces>19695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2026-07-05T18:48:00Z</dcterms:created>
  <dcterms:modified xsi:type="dcterms:W3CDTF">2026-07-06T13:29:00Z</dcterms:modified>
</cp:coreProperties>
</file>