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56"/>
        </w:rPr>
        <w:t>EU Grants, Explained</w:t>
      </w:r>
    </w:p>
    <w:p>
      <w:pPr>
        <w:jc w:val="center"/>
      </w:pPr>
      <w:r>
        <w:rPr>
          <w:i/>
          <w:color w:val="555555"/>
          <w:sz w:val="26"/>
        </w:rPr>
        <w:t>A plain-English guide for founders, builders, and the merely curious</w:t>
      </w:r>
    </w:p>
    <w:p>
      <w:pPr>
        <w:jc w:val="center"/>
      </w:pPr>
      <w:r>
        <w:rPr>
          <w:color w:val="FFCC00"/>
          <w:sz w:val="28"/>
        </w:rPr>
        <w:t>— ★ —</w:t>
      </w:r>
    </w:p>
    <w:p/>
    <w:p>
      <w:pPr>
        <w:pStyle w:val="Heading1"/>
      </w:pPr>
      <w:r>
        <w:t>1. Why this guide exists</w:t>
      </w:r>
    </w:p>
    <w:p>
      <w:r>
        <w:t>Every year the European Union and its member states hand out tens of billions of euros in grants. That money funds research labs, climate startups, civic tech, films, farms, and small businesses you have never heard of. Yet most people — including most founders — have no idea where to start. The acronyms are intimidating (Horizon, EIC, EIT, ESF+, ERDF, CEF, LIFE…), the websites read like tax law, and the application portals feel like a portal to 2003.</w:t>
      </w:r>
    </w:p>
    <w:p>
      <w:r>
        <w:t>This guide cuts through that. By the end you should be able to: (1) explain what an EU grant actually is, (2) tell the major programmes apart, (3) judge whether your project has a realistic chance, and (4) know the practical first steps to apply.</w:t>
      </w:r>
    </w:p>
    <w:tbl>
      <w:tblPr>
        <w:tblW w:type="auto" w:w="0"/>
        <w:tblLayout w:type="autofit"/>
        <w:tblLook w:firstColumn="1" w:firstRow="1" w:lastColumn="0" w:lastRow="0" w:noHBand="0" w:noVBand="1" w:val="04A0"/>
      </w:tblPr>
      <w:tblGrid>
        <w:gridCol w:w="9746"/>
      </w:tblGrid>
      <w:tr>
        <w:tc>
          <w:tcPr>
            <w:tcW w:type="dxa" w:w="9746"/>
            <w:shd w:val="clear" w:color="auto" w:fill="FFF8DC"/>
          </w:tcPr>
          <w:p>
            <w:r>
              <w:rPr>
                <w:b/>
                <w:color w:val="0B3D91"/>
                <w:sz w:val="24"/>
              </w:rPr>
              <w:t>💡 Who this is for</w:t>
              <w:br/>
            </w:r>
            <w:r>
              <w:rPr>
                <w:sz w:val="22"/>
              </w:rPr>
              <w:t>Founders thinking about non-dilutive funding, researchers wondering if their idea fits a call, NGOs hunting for project money, and anyone who hears 'Horizon Europe' and quietly nods.</w:t>
            </w:r>
          </w:p>
        </w:tc>
      </w:tr>
    </w:tbl>
    <w:p/>
    <w:p>
      <w:pPr>
        <w:pStyle w:val="Heading1"/>
      </w:pPr>
      <w:r>
        <w:t>2. What is an EU grant, really?</w:t>
      </w:r>
    </w:p>
    <w:p>
      <w:r>
        <w:t>A grant is money you do not have to pay back, given to you so that you carry out a specific project the funder cares about. That last part matters. Grants are not gifts and they are not investments — they are co-financed contracts. The EU pays a share (often 50–100%) of the eligible costs of a project that advances an EU policy goal: the green transition, digital sovereignty, health, defence, cohesion between regions, research excellence, and so on.</w:t>
      </w:r>
    </w:p>
    <w:p>
      <w:pPr>
        <w:pStyle w:val="Heading2"/>
      </w:pPr>
      <w:r>
        <w:t>Grant vs loan vs equity vs prize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color w:val="FFFFFF"/>
              </w:rPr>
              <w:t>Instrument</w:t>
            </w:r>
          </w:p>
        </w:tc>
        <w:tc>
          <w:tcPr>
            <w:tcW w:type="dxa" w:w="2436"/>
          </w:tcPr>
          <w:p>
            <w:r/>
            <w:r>
              <w:rPr>
                <w:b/>
                <w:color w:val="FFFFFF"/>
              </w:rPr>
              <w:t>Pay back?</w:t>
            </w:r>
          </w:p>
        </w:tc>
        <w:tc>
          <w:tcPr>
            <w:tcW w:type="dxa" w:w="2436"/>
          </w:tcPr>
          <w:p>
            <w:r/>
            <w:r>
              <w:rPr>
                <w:b/>
                <w:color w:val="FFFFFF"/>
              </w:rPr>
              <w:t>Give up ownership?</w:t>
            </w:r>
          </w:p>
        </w:tc>
        <w:tc>
          <w:tcPr>
            <w:tcW w:type="dxa" w:w="2436"/>
          </w:tcPr>
          <w:p>
            <w:r/>
            <w:r>
              <w:rPr>
                <w:b/>
                <w:color w:val="FFFFFF"/>
              </w:rPr>
              <w:t>Typical use</w:t>
            </w:r>
          </w:p>
        </w:tc>
      </w:tr>
      <w:tr>
        <w:tc>
          <w:tcPr>
            <w:tcW w:type="dxa" w:w="2436"/>
          </w:tcPr>
          <w:p>
            <w:r>
              <w:t>Grant</w:t>
            </w:r>
          </w:p>
        </w:tc>
        <w:tc>
          <w:tcPr>
            <w:tcW w:type="dxa" w:w="2436"/>
          </w:tcPr>
          <w:p>
            <w:r>
              <w:t>No</w:t>
            </w:r>
          </w:p>
        </w:tc>
        <w:tc>
          <w:tcPr>
            <w:tcW w:type="dxa" w:w="2436"/>
          </w:tcPr>
          <w:p>
            <w:r>
              <w:t>No</w:t>
            </w:r>
          </w:p>
        </w:tc>
        <w:tc>
          <w:tcPr>
            <w:tcW w:type="dxa" w:w="2436"/>
          </w:tcPr>
          <w:p>
            <w:r>
              <w:t>Risky R&amp;D, public-good projects</w:t>
            </w:r>
          </w:p>
        </w:tc>
      </w:tr>
      <w:tr>
        <w:tc>
          <w:tcPr>
            <w:tcW w:type="dxa" w:w="2436"/>
          </w:tcPr>
          <w:p>
            <w:r>
              <w:t>Loan / blended finance</w:t>
            </w:r>
          </w:p>
        </w:tc>
        <w:tc>
          <w:tcPr>
            <w:tcW w:type="dxa" w:w="2436"/>
          </w:tcPr>
          <w:p>
            <w:r>
              <w:t>Yes</w:t>
            </w:r>
          </w:p>
        </w:tc>
        <w:tc>
          <w:tcPr>
            <w:tcW w:type="dxa" w:w="2436"/>
          </w:tcPr>
          <w:p>
            <w:r>
              <w:t>No</w:t>
            </w:r>
          </w:p>
        </w:tc>
        <w:tc>
          <w:tcPr>
            <w:tcW w:type="dxa" w:w="2436"/>
          </w:tcPr>
          <w:p>
            <w:r>
              <w:t>Scale-up, infrastructure</w:t>
            </w:r>
          </w:p>
        </w:tc>
      </w:tr>
      <w:tr>
        <w:tc>
          <w:tcPr>
            <w:tcW w:type="dxa" w:w="2436"/>
          </w:tcPr>
          <w:p>
            <w:r>
              <w:t>Equity (VC, EIC Fund)</w:t>
            </w:r>
          </w:p>
        </w:tc>
        <w:tc>
          <w:tcPr>
            <w:tcW w:type="dxa" w:w="2436"/>
          </w:tcPr>
          <w:p>
            <w:r>
              <w:t>No</w:t>
            </w:r>
          </w:p>
        </w:tc>
        <w:tc>
          <w:tcPr>
            <w:tcW w:type="dxa" w:w="2436"/>
          </w:tcPr>
          <w:p>
            <w:r>
              <w:t>Yes</w:t>
            </w:r>
          </w:p>
        </w:tc>
        <w:tc>
          <w:tcPr>
            <w:tcW w:type="dxa" w:w="2436"/>
          </w:tcPr>
          <w:p>
            <w:r>
              <w:t>High-growth companies</w:t>
            </w:r>
          </w:p>
        </w:tc>
      </w:tr>
      <w:tr>
        <w:tc>
          <w:tcPr>
            <w:tcW w:type="dxa" w:w="2436"/>
          </w:tcPr>
          <w:p>
            <w:r>
              <w:t>Prize</w:t>
            </w:r>
          </w:p>
        </w:tc>
        <w:tc>
          <w:tcPr>
            <w:tcW w:type="dxa" w:w="2436"/>
          </w:tcPr>
          <w:p>
            <w:r>
              <w:t>No</w:t>
            </w:r>
          </w:p>
        </w:tc>
        <w:tc>
          <w:tcPr>
            <w:tcW w:type="dxa" w:w="2436"/>
          </w:tcPr>
          <w:p>
            <w:r>
              <w:t>No</w:t>
            </w:r>
          </w:p>
        </w:tc>
        <w:tc>
          <w:tcPr>
            <w:tcW w:type="dxa" w:w="2436"/>
          </w:tcPr>
          <w:p>
            <w:r>
              <w:t>Reward for a result already achieved</w:t>
            </w:r>
          </w:p>
        </w:tc>
      </w:tr>
    </w:tbl>
    <w:p/>
    <w:p>
      <w:r>
        <w:t>EU grants are 'non-dilutive' — they do not take a slice of your company. That is their superpower. The trade-off is paperwork, timelines measured in months, and reporting obligations after you win.</w:t>
      </w:r>
    </w:p>
    <w:p>
      <w:pPr>
        <w:pStyle w:val="Heading1"/>
      </w:pPr>
      <w:r>
        <w:t>3. Who actually runs EU funding?</w:t>
      </w:r>
    </w:p>
    <w:p>
      <w:r>
        <w:t>Think of it as three layers stacked on top of each other:</w:t>
      </w:r>
    </w:p>
    <w:p>
      <w:pPr>
        <w:pStyle w:val="ListBullet"/>
      </w:pPr>
      <w:r>
        <w:t>EU level — the European Commission and its executive agencies (CINEA, HaDEA, EISMEA, ERCEA, REA) design and run pan-European programmes such as Horizon Europe, Digital Europe, the EIC and Creative Europe.</w:t>
      </w:r>
    </w:p>
    <w:p>
      <w:pPr>
        <w:pStyle w:val="ListBullet"/>
      </w:pPr>
      <w:r>
        <w:t>National level — each member state runs its own ministries and agencies (e.g. BMBF/Projektträger in Germany, Bpifrance in France, Enterprise Ireland) that channel both EU and national money.</w:t>
      </w:r>
    </w:p>
    <w:p>
      <w:pPr>
        <w:pStyle w:val="ListBullet"/>
      </w:pPr>
      <w:r>
        <w:t>Regional / local level — managing authorities for the structural funds (ERDF, ESF+, Just Transition Fund) sit in regions and cities. This is where the bulk of cohesion money actually lands.</w:t>
      </w:r>
    </w:p>
    <w:tbl>
      <w:tblPr>
        <w:tblW w:type="auto" w:w="0"/>
        <w:tblLayout w:type="autofit"/>
        <w:tblLook w:firstColumn="1" w:firstRow="1" w:lastColumn="0" w:lastRow="0" w:noHBand="0" w:noVBand="1" w:val="04A0"/>
      </w:tblPr>
      <w:tblGrid>
        <w:gridCol w:w="9746"/>
      </w:tblGrid>
      <w:tr>
        <w:tc>
          <w:tcPr>
            <w:tcW w:type="dxa" w:w="9746"/>
            <w:shd w:val="clear" w:color="auto" w:fill="FFF8DC"/>
          </w:tcPr>
          <w:p>
            <w:r>
              <w:rPr>
                <w:b/>
                <w:color w:val="0B3D91"/>
                <w:sz w:val="24"/>
              </w:rPr>
              <w:t>💡 Rule of thumb</w:t>
              <w:br/>
            </w:r>
            <w:r>
              <w:rPr>
                <w:sz w:val="22"/>
              </w:rPr>
              <w:t>If your project is cutting-edge and pan-European → look EU-level. If it is about jobs, training, or regional development in your city or Land → look regional. Most founders waste months looking at the wrong layer.</w:t>
            </w:r>
          </w:p>
        </w:tc>
      </w:tr>
    </w:tbl>
    <w:p/>
    <w:p>
      <w:pPr>
        <w:pStyle w:val="Heading1"/>
      </w:pPr>
      <w:r>
        <w:t>4. The programmes you should actually know</w:t>
      </w:r>
    </w:p>
    <w:p>
      <w:pPr>
        <w:pStyle w:val="Heading2"/>
      </w:pPr>
      <w:r>
        <w:t>Horizon Europe (2021–2027, ~€95.5B)</w:t>
      </w:r>
    </w:p>
    <w:p>
      <w:r>
        <w:t>The flagship research and innovation programme. Three pillars:</w:t>
      </w:r>
    </w:p>
    <w:p>
      <w:pPr>
        <w:pStyle w:val="ListBullet"/>
      </w:pPr>
      <w:r>
        <w:t>Pillar 1 — Excellent Science: ERC grants for individual researchers, Marie Skłodowska-Curie fellowships, research infrastructures.</w:t>
      </w:r>
    </w:p>
    <w:p>
      <w:pPr>
        <w:pStyle w:val="ListBullet"/>
      </w:pPr>
      <w:r>
        <w:t>Pillar 2 — Global Challenges &amp; Industrial Competitiveness: big collaborative projects in health, climate, digital, food, security. Usually 3–5 partners from different countries.</w:t>
      </w:r>
    </w:p>
    <w:p>
      <w:pPr>
        <w:pStyle w:val="ListBullet"/>
      </w:pPr>
      <w:r>
        <w:t>Pillar 3 — Innovative Europe: home of the European Innovation Council (EIC) — the part most startups care about.</w:t>
      </w:r>
    </w:p>
    <w:p>
      <w:pPr>
        <w:pStyle w:val="Heading2"/>
      </w:pPr>
      <w:r>
        <w:t>European Innovation Council (EIC)</w:t>
      </w:r>
    </w:p>
    <w:p>
      <w:r>
        <w:t>The EU's deep-tech startup engine. Three instruments founders should remember:</w:t>
      </w:r>
    </w:p>
    <w:p>
      <w:pPr>
        <w:pStyle w:val="ListBullet"/>
      </w:pPr>
      <w:r>
        <w:t>EIC Pathfinder — early, high-risk research (up to €3–4M, usually consortia).</w:t>
      </w:r>
    </w:p>
    <w:p>
      <w:pPr>
        <w:pStyle w:val="ListBullet"/>
      </w:pPr>
      <w:r>
        <w:t>EIC Transition — turning a lab result into a prototype (up to €2.5M).</w:t>
      </w:r>
    </w:p>
    <w:p>
      <w:pPr>
        <w:pStyle w:val="ListBullet"/>
      </w:pPr>
      <w:r>
        <w:t>EIC Accelerator — single-company funding: up to €2.5M grant plus up to €15M equity from the EIC Fund. The crown jewel and the hardest to win (success rates around 5%).</w:t>
      </w:r>
    </w:p>
    <w:p>
      <w:pPr>
        <w:pStyle w:val="Heading2"/>
      </w:pPr>
      <w:r>
        <w:t>Digital Europe Programme</w:t>
      </w:r>
    </w:p>
    <w:p>
      <w:r>
        <w:t>Less about pure research, more about deployment: AI testing facilities, European Digital Innovation Hubs, cybersecurity, high-performance computing, digital skills. Co-financing is typically 50%, with member states topping up the rest.</w:t>
      </w:r>
    </w:p>
    <w:p>
      <w:pPr>
        <w:pStyle w:val="Heading2"/>
      </w:pPr>
      <w:r>
        <w:t>Cohesion funds: ERDF, ESF+, Just Transition Fund</w:t>
      </w:r>
    </w:p>
    <w:p>
      <w:r>
        <w:t>Quietly the biggest pot of all (~€392B for 2021–2027). Managed by regions, not Brussels. ERDF funds infrastructure and SMEs, ESF+ funds people (training, social inclusion, employment), and the Just Transition Fund supports regions moving away from fossil fuels. If you run an SME outside a capital city, this is often your most realistic source.</w:t>
      </w:r>
    </w:p>
    <w:p>
      <w:pPr>
        <w:pStyle w:val="Heading2"/>
      </w:pPr>
      <w:r>
        <w:t>Other programmes worth knowing</w:t>
      </w:r>
    </w:p>
    <w:p>
      <w:pPr>
        <w:pStyle w:val="ListBullet"/>
      </w:pPr>
      <w:r>
        <w:t>LIFE — environment and climate action.</w:t>
      </w:r>
    </w:p>
    <w:p>
      <w:pPr>
        <w:pStyle w:val="ListBullet"/>
      </w:pPr>
      <w:r>
        <w:t>Creative Europe — culture, media, audiovisual.</w:t>
      </w:r>
    </w:p>
    <w:p>
      <w:pPr>
        <w:pStyle w:val="ListBullet"/>
      </w:pPr>
      <w:r>
        <w:t>Erasmus+ — education, training, youth, sport.</w:t>
      </w:r>
    </w:p>
    <w:p>
      <w:pPr>
        <w:pStyle w:val="ListBullet"/>
      </w:pPr>
      <w:r>
        <w:t>CEF (Connecting Europe Facility) — transport, energy and digital infrastructure.</w:t>
      </w:r>
    </w:p>
    <w:p>
      <w:pPr>
        <w:pStyle w:val="ListBullet"/>
      </w:pPr>
      <w:r>
        <w:t>Interreg — cross-border cooperation projects.</w:t>
      </w:r>
    </w:p>
    <w:p>
      <w:pPr>
        <w:pStyle w:val="ListBullet"/>
      </w:pPr>
      <w:r>
        <w:t>EU4Health, EDF (defence), CAP (agriculture).</w:t>
      </w:r>
    </w:p>
    <w:p>
      <w:pPr>
        <w:pStyle w:val="Heading1"/>
      </w:pPr>
      <w:r>
        <w:t>5. How to read a call for proposals without crying</w:t>
      </w:r>
    </w:p>
    <w:p>
      <w:r>
        <w:t>Every grant opportunity is published as a 'call' on the EU Funding &amp; Tenders Portal. Calls look intimidating but follow a predictable pattern. Learn the anatomy and you can scan one in ten minutes.</w:t>
      </w:r>
    </w:p>
    <w:p>
      <w:pPr>
        <w:pStyle w:val="ListNumber"/>
      </w:pPr>
      <w:r>
        <w:t>Topic ID and title — the unique handle (e.g. HORIZON-EIC-2025-ACCELERATOROPEN-01). Bookmark it.</w:t>
      </w:r>
    </w:p>
    <w:p>
      <w:pPr>
        <w:pStyle w:val="ListNumber"/>
      </w:pPr>
      <w:r>
        <w:t>Type of action — RIA (research), IA (innovation), CSA (coordination), Lump Sum, etc. Determines funding rate.</w:t>
      </w:r>
    </w:p>
    <w:p>
      <w:pPr>
        <w:pStyle w:val="ListNumber"/>
      </w:pPr>
      <w:r>
        <w:t>Expected outcomes &amp; scope — what the Commission wants the world to look like after the project. Your proposal must speak to these in their language.</w:t>
      </w:r>
    </w:p>
    <w:p>
      <w:pPr>
        <w:pStyle w:val="ListNumber"/>
      </w:pPr>
      <w:r>
        <w:t>Eligibility — who can apply, from where, alone or in consortium, minimum number of partners.</w:t>
      </w:r>
    </w:p>
    <w:p>
      <w:pPr>
        <w:pStyle w:val="ListNumber"/>
      </w:pPr>
      <w:r>
        <w:t>Budget and funding rate — total call budget, indicative project size, share the EU pays.</w:t>
      </w:r>
    </w:p>
    <w:p>
      <w:pPr>
        <w:pStyle w:val="ListNumber"/>
      </w:pPr>
      <w:r>
        <w:t>Deadlines — single-stage, two-stage, or rolling.</w:t>
      </w:r>
    </w:p>
    <w:p>
      <w:pPr>
        <w:pStyle w:val="ListNumber"/>
      </w:pPr>
      <w:r>
        <w:t>Evaluation criteria — almost always Excellence, Impact, and Implementation, each scored out of 5.</w:t>
      </w:r>
    </w:p>
    <w:tbl>
      <w:tblPr>
        <w:tblW w:type="auto" w:w="0"/>
        <w:tblLayout w:type="autofit"/>
        <w:tblLook w:firstColumn="1" w:firstRow="1" w:lastColumn="0" w:lastRow="0" w:noHBand="0" w:noVBand="1" w:val="04A0"/>
      </w:tblPr>
      <w:tblGrid>
        <w:gridCol w:w="9746"/>
      </w:tblGrid>
      <w:tr>
        <w:tc>
          <w:tcPr>
            <w:tcW w:type="dxa" w:w="9746"/>
            <w:shd w:val="clear" w:color="auto" w:fill="FFF8DC"/>
          </w:tcPr>
          <w:p>
            <w:r>
              <w:rPr>
                <w:b/>
                <w:color w:val="0B3D91"/>
                <w:sz w:val="24"/>
              </w:rPr>
              <w:t>💡 Insider tip</w:t>
              <w:br/>
            </w:r>
            <w:r>
              <w:rPr>
                <w:sz w:val="22"/>
              </w:rPr>
              <w:t>The 'Expected Outcomes' section is the brief. If your project does not naturally produce those outcomes, do not contort it — find a different call. Forcing a fit is the #1 reason proposals fail.</w:t>
            </w:r>
          </w:p>
        </w:tc>
      </w:tr>
    </w:tbl>
    <w:p/>
    <w:p>
      <w:pPr>
        <w:pStyle w:val="Heading1"/>
      </w:pPr>
      <w:r>
        <w:t>6. Are you even eligible?</w:t>
      </w:r>
    </w:p>
    <w:p>
      <w:r>
        <w:t>Most EU programmes require you to be legally established in an EU member state or an 'associated country' (Norway, Iceland, Israel, the UK for parts of Horizon, Ukraine, and others — the list shifts). Specific rules vary, but the common gates are:</w:t>
      </w:r>
    </w:p>
    <w:p>
      <w:pPr>
        <w:pStyle w:val="ListBullet"/>
      </w:pPr>
      <w:r>
        <w:t>You have a legal entity (company, NGO, university, municipality). Sole traders sometimes qualify, often not.</w:t>
      </w:r>
    </w:p>
    <w:p>
      <w:pPr>
        <w:pStyle w:val="ListBullet"/>
      </w:pPr>
      <w:r>
        <w:t>You are registered in the EU Funding &amp; Tenders Portal and have a PIC (Participant Identification Code).</w:t>
      </w:r>
    </w:p>
    <w:p>
      <w:pPr>
        <w:pStyle w:val="ListBullet"/>
      </w:pPr>
      <w:r>
        <w:t>For SME-specific calls, you meet the EU SME definition: &lt;250 employees, ≤€50M turnover or ≤€43M balance sheet, and not majority-owned by a larger company.</w:t>
      </w:r>
    </w:p>
    <w:p>
      <w:pPr>
        <w:pStyle w:val="ListBullet"/>
      </w:pPr>
      <w:r>
        <w:t>You are not in financial distress, not under EU sanctions, and have no unresolved fraud findings.</w:t>
      </w:r>
    </w:p>
    <w:p>
      <w:pPr>
        <w:pStyle w:val="Heading1"/>
      </w:pPr>
      <w:r>
        <w:t>7. The application process, step by step</w:t>
      </w:r>
    </w:p>
    <w:p>
      <w:pPr>
        <w:pStyle w:val="ListNumber"/>
      </w:pPr>
      <w:r>
        <w:t>Find the right call. Use the Funding &amp; Tenders Portal search, filter by programme and deadline. Read at least three winning proposals from previous rounds if you can find them.</w:t>
      </w:r>
    </w:p>
    <w:p>
      <w:pPr>
        <w:pStyle w:val="ListNumber"/>
      </w:pPr>
      <w:r>
        <w:t>Register your organisation. Get a PIC, upload statutes, financial statements, VAT, etc. Do this weeks before the deadline — validation can take time.</w:t>
      </w:r>
    </w:p>
    <w:p>
      <w:pPr>
        <w:pStyle w:val="ListNumber"/>
      </w:pPr>
      <w:r>
        <w:t>Build the consortium (if needed). Many calls require 3+ partners from 3+ countries. Use partner-search tools, national contact points (NCPs), and existing networks.</w:t>
      </w:r>
    </w:p>
    <w:p>
      <w:pPr>
        <w:pStyle w:val="ListNumber"/>
      </w:pPr>
      <w:r>
        <w:t>Draft Part A (administrative) and Part B (the technical proposal). Part B is where you win or lose. Stick to the page limit; evaluators stop reading at the limit.</w:t>
      </w:r>
    </w:p>
    <w:p>
      <w:pPr>
        <w:pStyle w:val="ListNumber"/>
      </w:pPr>
      <w:r>
        <w:t>Internal review. Have someone outside your bubble read it. If they cannot summarise your impact in one sentence, neither will the evaluator.</w:t>
      </w:r>
    </w:p>
    <w:p>
      <w:pPr>
        <w:pStyle w:val="ListNumber"/>
      </w:pPr>
      <w:r>
        <w:t>Submit before the deadline. The portal closes at 17:00 Brussels time, sharp. Submit at least a day early — the portal famously melts in the final hour.</w:t>
      </w:r>
    </w:p>
    <w:p>
      <w:pPr>
        <w:pStyle w:val="ListNumber"/>
      </w:pPr>
      <w:r>
        <w:t>Evaluation. Independent expert evaluators score you on Excellence, Impact, Implementation. You get an Evaluation Summary Report (ESR) — read it carefully even if you win.</w:t>
      </w:r>
    </w:p>
    <w:p>
      <w:pPr>
        <w:pStyle w:val="ListNumber"/>
      </w:pPr>
      <w:r>
        <w:t>Grant Agreement Preparation (GAP). If selected, you negotiate the contract, budget, and start date. This takes 2–6 months.</w:t>
      </w:r>
    </w:p>
    <w:p>
      <w:pPr>
        <w:pStyle w:val="ListNumber"/>
      </w:pPr>
      <w:r>
        <w:t>Implementation and reporting. Periodic reports, financial statements, audits. Keep clean timesheets from day one.</w:t>
      </w:r>
    </w:p>
    <w:p>
      <w:pPr>
        <w:pStyle w:val="Heading1"/>
      </w:pPr>
      <w:r>
        <w:t>8. How the money actually flows</w:t>
      </w:r>
    </w:p>
    <w:p>
      <w:r>
        <w:t>EU grants reimburse 'eligible costs' at a defined funding rate. Typical eligible cost categories:</w:t>
      </w:r>
    </w:p>
    <w:p>
      <w:pPr>
        <w:pStyle w:val="ListBullet"/>
      </w:pPr>
      <w:r>
        <w:t>Personnel — salaries based on actual hours worked on the project. Hence the timesheet obsession.</w:t>
      </w:r>
    </w:p>
    <w:p>
      <w:pPr>
        <w:pStyle w:val="ListBullet"/>
      </w:pPr>
      <w:r>
        <w:t>Subcontracting — limited; the EU prefers you do the work yourself.</w:t>
      </w:r>
    </w:p>
    <w:p>
      <w:pPr>
        <w:pStyle w:val="ListBullet"/>
      </w:pPr>
      <w:r>
        <w:t>Travel &amp; subsistence — capped per diems.</w:t>
      </w:r>
    </w:p>
    <w:p>
      <w:pPr>
        <w:pStyle w:val="ListBullet"/>
      </w:pPr>
      <w:r>
        <w:t>Equipment — usually only the depreciation during the project, not the full purchase price.</w:t>
      </w:r>
    </w:p>
    <w:p>
      <w:pPr>
        <w:pStyle w:val="ListBullet"/>
      </w:pPr>
      <w:r>
        <w:t>Other goods, works and services — consumables, software, dissemination, audits.</w:t>
      </w:r>
    </w:p>
    <w:p>
      <w:pPr>
        <w:pStyle w:val="ListBullet"/>
      </w:pPr>
      <w:r>
        <w:t>Indirect costs — a flat 25% on top of direct costs in most Horizon actions.</w:t>
      </w:r>
    </w:p>
    <w:p>
      <w:r>
        <w:t>Funding rates: 100% for research actions and most non-profits; 70% for innovation actions when you are a for-profit company (100% if non-profit). Lump-sum grants are increasingly common — you get a fixed amount per work package on completion, no timesheets.</w:t>
      </w:r>
    </w:p>
    <w:tbl>
      <w:tblPr>
        <w:tblW w:type="auto" w:w="0"/>
        <w:tblLayout w:type="autofit"/>
        <w:tblLook w:firstColumn="1" w:firstRow="1" w:lastColumn="0" w:lastRow="0" w:noHBand="0" w:noVBand="1" w:val="04A0"/>
      </w:tblPr>
      <w:tblGrid>
        <w:gridCol w:w="9746"/>
      </w:tblGrid>
      <w:tr>
        <w:tc>
          <w:tcPr>
            <w:tcW w:type="dxa" w:w="9746"/>
            <w:shd w:val="clear" w:color="auto" w:fill="FFF8DC"/>
          </w:tcPr>
          <w:p>
            <w:r>
              <w:rPr>
                <w:b/>
                <w:color w:val="0B3D91"/>
                <w:sz w:val="24"/>
              </w:rPr>
              <w:t>💡 Cash-flow warning</w:t>
              <w:br/>
            </w:r>
            <w:r>
              <w:rPr>
                <w:sz w:val="22"/>
              </w:rPr>
              <w:t>You typically receive a 'pre-financing' payment (often ~40%) after signing, then interim payments after each reporting period, then a final payment after the project ends. Plan for 12–18 months of working capital. Many startups die of cash-flow, not rejection.</w:t>
            </w:r>
          </w:p>
        </w:tc>
      </w:tr>
    </w:tbl>
    <w:p/>
    <w:p>
      <w:pPr>
        <w:pStyle w:val="Heading1"/>
      </w:pPr>
      <w:r>
        <w:t>9. The mistakes everyone makes (so you don't have to)</w:t>
      </w:r>
    </w:p>
    <w:p>
      <w:pPr>
        <w:pStyle w:val="ListBullet"/>
      </w:pPr>
      <w:r>
        <w:t>Writing the proposal you want to write, not the one the call asks for.</w:t>
      </w:r>
    </w:p>
    <w:p>
      <w:pPr>
        <w:pStyle w:val="ListBullet"/>
      </w:pPr>
      <w:r>
        <w:t>Treating impact as an afterthought. Impact is half the score; start with it.</w:t>
      </w:r>
    </w:p>
    <w:p>
      <w:pPr>
        <w:pStyle w:val="ListBullet"/>
      </w:pPr>
      <w:r>
        <w:t>Vague work plan. Evaluators want concrete deliverables, milestones, a Gantt chart, and a credible risk register.</w:t>
      </w:r>
    </w:p>
    <w:p>
      <w:pPr>
        <w:pStyle w:val="ListBullet"/>
      </w:pPr>
      <w:r>
        <w:t>Ignoring dissemination, communication, and exploitation. These are mandatory sections, not filler.</w:t>
      </w:r>
    </w:p>
    <w:p>
      <w:pPr>
        <w:pStyle w:val="ListBullet"/>
      </w:pPr>
      <w:r>
        <w:t>Underestimating ethics, gender, open science, and 'do no significant harm' requirements.</w:t>
      </w:r>
    </w:p>
    <w:p>
      <w:pPr>
        <w:pStyle w:val="ListBullet"/>
      </w:pPr>
      <w:r>
        <w:t>Submitting in the last hour. Portal outages have killed more proposals than weak ideas.</w:t>
      </w:r>
    </w:p>
    <w:p>
      <w:pPr>
        <w:pStyle w:val="ListBullet"/>
      </w:pPr>
      <w:r>
        <w:t>No commercialisation story (for innovation actions). The EU wants to see real market uptake, not just a paper.</w:t>
      </w:r>
    </w:p>
    <w:p>
      <w:pPr>
        <w:pStyle w:val="Heading1"/>
      </w:pPr>
      <w:r>
        <w:t>10. Where to get help — for free</w:t>
      </w:r>
    </w:p>
    <w:p>
      <w:pPr>
        <w:pStyle w:val="ListBullet"/>
      </w:pPr>
      <w:r>
        <w:t>National Contact Points (NCPs) — every country has one per programme. They review draft proposals, host info days, and the service is free.</w:t>
      </w:r>
    </w:p>
    <w:p>
      <w:pPr>
        <w:pStyle w:val="ListBullet"/>
      </w:pPr>
      <w:r>
        <w:t>Enterprise Europe Network (EEN) — local advisors for SMEs.</w:t>
      </w:r>
    </w:p>
    <w:p>
      <w:pPr>
        <w:pStyle w:val="ListBullet"/>
      </w:pPr>
      <w:r>
        <w:t>European Digital Innovation Hubs (EDIHs) — regional support for digital transformation projects.</w:t>
      </w:r>
    </w:p>
    <w:p>
      <w:pPr>
        <w:pStyle w:val="ListBullet"/>
      </w:pPr>
      <w:r>
        <w:t>EIC Community platform and the Funding &amp; Tenders Portal partner-search.</w:t>
      </w:r>
    </w:p>
    <w:p>
      <w:pPr>
        <w:pStyle w:val="ListBullet"/>
      </w:pPr>
      <w:r>
        <w:t>Your regional managing authority — for ERDF / ESF+ money this is the only door.</w:t>
      </w:r>
    </w:p>
    <w:p>
      <w:pPr>
        <w:pStyle w:val="ListBullet"/>
      </w:pPr>
      <w:r>
        <w:t>Universities and research organisations — they have grant offices that have done this hundreds of times.</w:t>
      </w:r>
    </w:p>
    <w:p>
      <w:r>
        <w:t>Paid consultants exist and can be excellent, but fees range from a few thousand euros to 10–15% success fees. Talk to NCPs first — you may not need one.</w:t>
      </w:r>
    </w:p>
    <w:p>
      <w:pPr>
        <w:pStyle w:val="Heading1"/>
      </w:pPr>
      <w:r>
        <w:t>11. A reality check before you start</w:t>
      </w:r>
    </w:p>
    <w:p>
      <w:pPr>
        <w:pStyle w:val="ListBullet"/>
      </w:pPr>
      <w:r>
        <w:t>Success rates are low. EIC Accelerator: ~5%. Horizon collaborative calls: 10–20%. ERC: ~13%. A rejection is the default outcome; treat each attempt as a draft.</w:t>
      </w:r>
    </w:p>
    <w:p>
      <w:pPr>
        <w:pStyle w:val="ListBullet"/>
      </w:pPr>
      <w:r>
        <w:t>Time investment is real. A serious Horizon proposal is 200–400 person-hours. An EIC Accelerator full proposal is more.</w:t>
      </w:r>
    </w:p>
    <w:p>
      <w:pPr>
        <w:pStyle w:val="ListBullet"/>
      </w:pPr>
      <w:r>
        <w:t>Timelines are slow. From call publication to money in the bank: typically 9–14 months.</w:t>
      </w:r>
    </w:p>
    <w:p>
      <w:pPr>
        <w:pStyle w:val="ListBullet"/>
      </w:pPr>
      <w:r>
        <w:t>Reporting is mandatory. Plan ~5–10% of project effort for admin and reporting.</w:t>
      </w:r>
    </w:p>
    <w:p>
      <w:pPr>
        <w:pStyle w:val="ListBullet"/>
      </w:pPr>
      <w:r>
        <w:t>Audits happen. Years later. Keep every receipt, contract and timesheet for at least 5 years after the final payment.</w:t>
      </w:r>
    </w:p>
    <w:tbl>
      <w:tblPr>
        <w:tblW w:type="auto" w:w="0"/>
        <w:tblLayout w:type="autofit"/>
        <w:tblLook w:firstColumn="1" w:firstRow="1" w:lastColumn="0" w:lastRow="0" w:noHBand="0" w:noVBand="1" w:val="04A0"/>
      </w:tblPr>
      <w:tblGrid>
        <w:gridCol w:w="9746"/>
      </w:tblGrid>
      <w:tr>
        <w:tc>
          <w:tcPr>
            <w:tcW w:type="dxa" w:w="9746"/>
            <w:shd w:val="clear" w:color="auto" w:fill="FFF8DC"/>
          </w:tcPr>
          <w:p>
            <w:r>
              <w:rPr>
                <w:b/>
                <w:color w:val="0B3D91"/>
                <w:sz w:val="24"/>
              </w:rPr>
              <w:t>💡 When grants are a bad fit</w:t>
              <w:br/>
            </w:r>
            <w:r>
              <w:rPr>
                <w:sz w:val="22"/>
              </w:rPr>
              <w:t>If you need money in 3 months, if your project pivots every quarter, or if the topic does not match any policy priority — skip grants. Use revenue, angels, or a bank loan. Grants are patient, slow, public money for projects with a clear public benefit.</w:t>
            </w:r>
          </w:p>
        </w:tc>
      </w:tr>
    </w:tbl>
    <w:p/>
    <w:p>
      <w:pPr>
        <w:pStyle w:val="Heading1"/>
      </w:pPr>
      <w:r>
        <w:t>12. Glossary of acronyms you will meet</w:t>
      </w:r>
    </w:p>
    <w:tbl>
      <w:tblPr>
        <w:tblStyle w:val="LightGrid-Accent1"/>
        <w:tblW w:type="auto" w:w="0"/>
        <w:tblLook w:firstColumn="1" w:firstRow="1" w:lastColumn="0" w:lastRow="0" w:noHBand="0" w:noVBand="1" w:val="04A0"/>
      </w:tblPr>
      <w:tblGrid>
        <w:gridCol w:w="4873"/>
        <w:gridCol w:w="4873"/>
      </w:tblGrid>
      <w:tr>
        <w:tc>
          <w:tcPr>
            <w:tcW w:type="dxa" w:w="4873"/>
          </w:tcPr>
          <w:p>
            <w:r/>
            <w:r>
              <w:rPr>
                <w:b/>
                <w:color w:val="FFFFFF"/>
              </w:rPr>
              <w:t>Acronym</w:t>
            </w:r>
          </w:p>
        </w:tc>
        <w:tc>
          <w:tcPr>
            <w:tcW w:type="dxa" w:w="4873"/>
          </w:tcPr>
          <w:p>
            <w:r/>
            <w:r>
              <w:rPr>
                <w:b/>
                <w:color w:val="FFFFFF"/>
              </w:rPr>
              <w:t>Meaning</w:t>
            </w:r>
          </w:p>
        </w:tc>
      </w:tr>
      <w:tr>
        <w:tc>
          <w:tcPr>
            <w:tcW w:type="dxa" w:w="4873"/>
          </w:tcPr>
          <w:p>
            <w:r>
              <w:t>EC</w:t>
            </w:r>
          </w:p>
        </w:tc>
        <w:tc>
          <w:tcPr>
            <w:tcW w:type="dxa" w:w="4873"/>
          </w:tcPr>
          <w:p>
            <w:r>
              <w:t>European Commission</w:t>
            </w:r>
          </w:p>
        </w:tc>
      </w:tr>
      <w:tr>
        <w:tc>
          <w:tcPr>
            <w:tcW w:type="dxa" w:w="4873"/>
          </w:tcPr>
          <w:p>
            <w:r>
              <w:t>EIC</w:t>
            </w:r>
          </w:p>
        </w:tc>
        <w:tc>
          <w:tcPr>
            <w:tcW w:type="dxa" w:w="4873"/>
          </w:tcPr>
          <w:p>
            <w:r>
              <w:t>European Innovation Council</w:t>
            </w:r>
          </w:p>
        </w:tc>
      </w:tr>
      <w:tr>
        <w:tc>
          <w:tcPr>
            <w:tcW w:type="dxa" w:w="4873"/>
          </w:tcPr>
          <w:p>
            <w:r>
              <w:t>EIT</w:t>
            </w:r>
          </w:p>
        </w:tc>
        <w:tc>
          <w:tcPr>
            <w:tcW w:type="dxa" w:w="4873"/>
          </w:tcPr>
          <w:p>
            <w:r>
              <w:t>European Institute of Innovation &amp; Technology</w:t>
            </w:r>
          </w:p>
        </w:tc>
      </w:tr>
      <w:tr>
        <w:tc>
          <w:tcPr>
            <w:tcW w:type="dxa" w:w="4873"/>
          </w:tcPr>
          <w:p>
            <w:r>
              <w:t>ERC</w:t>
            </w:r>
          </w:p>
        </w:tc>
        <w:tc>
          <w:tcPr>
            <w:tcW w:type="dxa" w:w="4873"/>
          </w:tcPr>
          <w:p>
            <w:r>
              <w:t>European Research Council</w:t>
            </w:r>
          </w:p>
        </w:tc>
      </w:tr>
      <w:tr>
        <w:tc>
          <w:tcPr>
            <w:tcW w:type="dxa" w:w="4873"/>
          </w:tcPr>
          <w:p>
            <w:r>
              <w:t>ERDF</w:t>
            </w:r>
          </w:p>
        </w:tc>
        <w:tc>
          <w:tcPr>
            <w:tcW w:type="dxa" w:w="4873"/>
          </w:tcPr>
          <w:p>
            <w:r>
              <w:t>European Regional Development Fund</w:t>
            </w:r>
          </w:p>
        </w:tc>
      </w:tr>
      <w:tr>
        <w:tc>
          <w:tcPr>
            <w:tcW w:type="dxa" w:w="4873"/>
          </w:tcPr>
          <w:p>
            <w:r>
              <w:t>ESF+</w:t>
            </w:r>
          </w:p>
        </w:tc>
        <w:tc>
          <w:tcPr>
            <w:tcW w:type="dxa" w:w="4873"/>
          </w:tcPr>
          <w:p>
            <w:r>
              <w:t>European Social Fund Plus</w:t>
            </w:r>
          </w:p>
        </w:tc>
      </w:tr>
      <w:tr>
        <w:tc>
          <w:tcPr>
            <w:tcW w:type="dxa" w:w="4873"/>
          </w:tcPr>
          <w:p>
            <w:r>
              <w:t>CEF</w:t>
            </w:r>
          </w:p>
        </w:tc>
        <w:tc>
          <w:tcPr>
            <w:tcW w:type="dxa" w:w="4873"/>
          </w:tcPr>
          <w:p>
            <w:r>
              <w:t>Connecting Europe Facility</w:t>
            </w:r>
          </w:p>
        </w:tc>
      </w:tr>
      <w:tr>
        <w:tc>
          <w:tcPr>
            <w:tcW w:type="dxa" w:w="4873"/>
          </w:tcPr>
          <w:p>
            <w:r>
              <w:t>LIFE</w:t>
            </w:r>
          </w:p>
        </w:tc>
        <w:tc>
          <w:tcPr>
            <w:tcW w:type="dxa" w:w="4873"/>
          </w:tcPr>
          <w:p>
            <w:r>
              <w:t>EU programme for Environment &amp; Climate Action</w:t>
            </w:r>
          </w:p>
        </w:tc>
      </w:tr>
      <w:tr>
        <w:tc>
          <w:tcPr>
            <w:tcW w:type="dxa" w:w="4873"/>
          </w:tcPr>
          <w:p>
            <w:r>
              <w:t>MSCA</w:t>
            </w:r>
          </w:p>
        </w:tc>
        <w:tc>
          <w:tcPr>
            <w:tcW w:type="dxa" w:w="4873"/>
          </w:tcPr>
          <w:p>
            <w:r>
              <w:t>Marie Skłodowska-Curie Actions</w:t>
            </w:r>
          </w:p>
        </w:tc>
      </w:tr>
      <w:tr>
        <w:tc>
          <w:tcPr>
            <w:tcW w:type="dxa" w:w="4873"/>
          </w:tcPr>
          <w:p>
            <w:r>
              <w:t>NCP</w:t>
            </w:r>
          </w:p>
        </w:tc>
        <w:tc>
          <w:tcPr>
            <w:tcW w:type="dxa" w:w="4873"/>
          </w:tcPr>
          <w:p>
            <w:r>
              <w:t>National Contact Point</w:t>
            </w:r>
          </w:p>
        </w:tc>
      </w:tr>
      <w:tr>
        <w:tc>
          <w:tcPr>
            <w:tcW w:type="dxa" w:w="4873"/>
          </w:tcPr>
          <w:p>
            <w:r>
              <w:t>PIC</w:t>
            </w:r>
          </w:p>
        </w:tc>
        <w:tc>
          <w:tcPr>
            <w:tcW w:type="dxa" w:w="4873"/>
          </w:tcPr>
          <w:p>
            <w:r>
              <w:t>Participant Identification Code</w:t>
            </w:r>
          </w:p>
        </w:tc>
      </w:tr>
      <w:tr>
        <w:tc>
          <w:tcPr>
            <w:tcW w:type="dxa" w:w="4873"/>
          </w:tcPr>
          <w:p>
            <w:r>
              <w:t>RIA / IA / CSA</w:t>
            </w:r>
          </w:p>
        </w:tc>
        <w:tc>
          <w:tcPr>
            <w:tcW w:type="dxa" w:w="4873"/>
          </w:tcPr>
          <w:p>
            <w:r>
              <w:t>Research / Innovation / Coordination &amp; Support Action</w:t>
            </w:r>
          </w:p>
        </w:tc>
      </w:tr>
      <w:tr>
        <w:tc>
          <w:tcPr>
            <w:tcW w:type="dxa" w:w="4873"/>
          </w:tcPr>
          <w:p>
            <w:r>
              <w:t>TRL</w:t>
            </w:r>
          </w:p>
        </w:tc>
        <w:tc>
          <w:tcPr>
            <w:tcW w:type="dxa" w:w="4873"/>
          </w:tcPr>
          <w:p>
            <w:r>
              <w:t>Technology Readiness Level (1 = idea, 9 = on the market)</w:t>
            </w:r>
          </w:p>
        </w:tc>
      </w:tr>
      <w:tr>
        <w:tc>
          <w:tcPr>
            <w:tcW w:type="dxa" w:w="4873"/>
          </w:tcPr>
          <w:p>
            <w:r>
              <w:t>WP</w:t>
            </w:r>
          </w:p>
        </w:tc>
        <w:tc>
          <w:tcPr>
            <w:tcW w:type="dxa" w:w="4873"/>
          </w:tcPr>
          <w:p>
            <w:r>
              <w:t>Work Package (and also Work Programme — context!)</w:t>
            </w:r>
          </w:p>
        </w:tc>
      </w:tr>
      <w:tr>
        <w:tc>
          <w:tcPr>
            <w:tcW w:type="dxa" w:w="4873"/>
          </w:tcPr>
          <w:p>
            <w:r>
              <w:t>GA</w:t>
            </w:r>
          </w:p>
        </w:tc>
        <w:tc>
          <w:tcPr>
            <w:tcW w:type="dxa" w:w="4873"/>
          </w:tcPr>
          <w:p>
            <w:r>
              <w:t>Grant Agreement</w:t>
            </w:r>
          </w:p>
        </w:tc>
      </w:tr>
      <w:tr>
        <w:tc>
          <w:tcPr>
            <w:tcW w:type="dxa" w:w="4873"/>
          </w:tcPr>
          <w:p>
            <w:r>
              <w:t>ESR</w:t>
            </w:r>
          </w:p>
        </w:tc>
        <w:tc>
          <w:tcPr>
            <w:tcW w:type="dxa" w:w="4873"/>
          </w:tcPr>
          <w:p>
            <w:r>
              <w:t>Evaluation Summary Report</w:t>
            </w:r>
          </w:p>
        </w:tc>
      </w:tr>
    </w:tbl>
    <w:p/>
    <w:p>
      <w:pPr>
        <w:pStyle w:val="Heading1"/>
      </w:pPr>
      <w:r>
        <w:t>13. Your first 7 days</w:t>
      </w:r>
    </w:p>
    <w:p>
      <w:pPr>
        <w:pStyle w:val="ListNumber"/>
      </w:pPr>
      <w:r>
        <w:t>Open the EU Funding &amp; Tenders Portal and create an EU Login.</w:t>
      </w:r>
    </w:p>
    <w:p>
      <w:pPr>
        <w:pStyle w:val="ListNumber"/>
      </w:pPr>
      <w:r>
        <w:t>Search 2–3 calls that match your topic. Read them fully.</w:t>
      </w:r>
    </w:p>
    <w:p>
      <w:pPr>
        <w:pStyle w:val="ListNumber"/>
      </w:pPr>
      <w:r>
        <w:t>Identify your National Contact Point and email them with a one-page summary of your idea.</w:t>
      </w:r>
    </w:p>
    <w:p>
      <w:pPr>
        <w:pStyle w:val="ListNumber"/>
      </w:pPr>
      <w:r>
        <w:t>Find one previously funded project on CORDIS that resembles yours. Read the public summary.</w:t>
      </w:r>
    </w:p>
    <w:p>
      <w:pPr>
        <w:pStyle w:val="ListNumber"/>
      </w:pPr>
      <w:r>
        <w:t>Sketch your project on one page: problem, solution, who benefits, expected impact, partners, budget order of magnitude.</w:t>
      </w:r>
    </w:p>
    <w:p>
      <w:pPr>
        <w:pStyle w:val="ListNumber"/>
      </w:pPr>
      <w:r>
        <w:t>Decide honestly: grant, loan, equity, or revenue? Do not default to grants because they sound free.</w:t>
      </w:r>
    </w:p>
    <w:p>
      <w:pPr>
        <w:pStyle w:val="ListNumber"/>
      </w:pPr>
      <w:r>
        <w:t>If you proceed, register your organisation for a PIC today. It is the longest-lead item.</w:t>
      </w:r>
    </w:p>
    <w:p>
      <w:pPr>
        <w:pStyle w:val="Heading1"/>
      </w:pPr>
      <w:r>
        <w:t>14. Final word</w:t>
      </w:r>
    </w:p>
    <w:p>
      <w:r>
        <w:t>EU grants are not magic money and they are not a scam. They are a serious instrument for serious projects with public benefit. Approach them like you would a Series A: with a sharp story, the right partners, a credible plan, and the patience to iterate. Win or lose, you will come out with a better-defined project — and that, more than the cheque, is often the real prize.</w:t>
      </w:r>
    </w:p>
    <w:p>
      <w:r>
        <w:t>Good luck. Europe is rooting for you.</w:t>
      </w:r>
    </w:p>
    <w:p/>
    <w:p>
      <w:r>
        <w:rPr>
          <w:i/>
          <w:color w:val="555555"/>
          <w:sz w:val="18"/>
        </w:rPr>
        <w:t>Disclaimer: This guide is for general orientation. Programme names, budgets, rules and deadlines change frequently. Always check the official EU Funding &amp; Tenders Portal (ec.europa.eu/info/funding-tenders) and your National Contact Point for current information before applying.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D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