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ALCOVIA | PRODUCT, SYSTEMS &amp; ANALYTICS LEAD</w:t>
      </w:r>
    </w:p>
    <w:p>
      <w:pPr>
        <w:jc w:val="center"/>
      </w:pPr>
      <w:r>
        <w:rPr>
          <w:b/>
          <w:sz w:val="36"/>
        </w:rPr>
        <w:t>Updated Executive Write-up &amp; Final-Day Plan</w:t>
      </w:r>
    </w:p>
    <w:p>
      <w:r>
        <w:t>Purpose: demonstrate an evidence-led approach to improving student engagement, business visibility and repeatable product delivery. Proposed solutions and sample dashboards are not claims of access to Alcovia’s live systems.</w:t>
      </w:r>
    </w:p>
    <w:p>
      <w:pPr>
        <w:pStyle w:val="Heading1"/>
      </w:pPr>
      <w:r>
        <w:t>1. My Approach</w:t>
      </w:r>
    </w:p>
    <w:p>
      <w:r>
        <w:t>I would first identify where Alcovia is facing friction, separate observations from assumptions, and prioritise a small number of improvements with measurable outcomes. My aim is to make the student experience easier to act on, give the team a reliable view of GTM and revenue performance, and establish a repeatable delivery process.</w:t>
      </w:r>
    </w:p>
    <w:p>
      <w:pPr>
        <w:pStyle w:val="ListBullet"/>
      </w:pPr>
      <w:r>
        <w:t>Student engagement: investigate why Home is used more consistently than some academic and wellness areas. In the Home and Explore screens reviewed, there was no obvious search entry point, and reaching an activity may require navigating through subjects and chapters. These are hypotheses to validate, not confirmed root causes.</w:t>
      </w:r>
    </w:p>
    <w:p>
      <w:pPr>
        <w:pStyle w:val="ListBullet"/>
      </w:pPr>
      <w:r>
        <w:t>Business visibility: consolidate revenue, trials, enrolments, workshops, invoices, renewals, funnel stages and campaign performance into a time-filtered dashboard with agreed metric definitions and reconciled data sources.</w:t>
      </w:r>
    </w:p>
    <w:p>
      <w:pPr>
        <w:pStyle w:val="ListBullet"/>
      </w:pPr>
      <w:r>
        <w:t>Student progress and delivery: create daily, weekly, monthly and quarterly progress views, and a consistent process for each OKR, feature request or analytics workflow, including owner, baseline, success metric, acceptance criteria, QA and post-release review.</w:t>
      </w:r>
    </w:p>
    <w:p>
      <w:r>
        <w:t>I would solve the underlying problem before adding complexity. I would establish baselines before setting targets, automate repetitive work where practical, and retain human judgement for student outcomes and sensitive information.</w:t>
      </w:r>
    </w:p>
    <w:p>
      <w:pPr>
        <w:pStyle w:val="Heading1"/>
      </w:pPr>
      <w:r>
        <w:t>2. Priority One — Make the Student Dashboard Action-Oriented</w:t>
      </w:r>
    </w:p>
    <w:p>
      <w:r>
        <w:t>The supplied snapshot shows Home at 20/20 in the 45-day view and Study at 13/20; the recent active-group view shows Study at 2/13. Wellness is 12/20 over 45 days and 2/13 in the recent active group. These denominators differ and the cohort is small, so the figures are directional signals only; they do not prove navigation is the cause.</w:t>
      </w:r>
    </w:p>
    <w:p>
      <w:pPr>
        <w:pStyle w:val="Heading2"/>
      </w:pPr>
      <w:r>
        <w:t>First experiment: Continue Studying</w:t>
      </w:r>
    </w:p>
    <w:p>
      <w:r>
        <w:t>Add a compact card near the top of Home that resumes the last meaningful unfinished study activity from a valid saved checkpoint. If a genuinely higher-priority task exists, offer a secondary “Switch to priority task” action. If both actions point to the same task, show one action. If no unfinished activity exists, show the priority task; if neither exists, use a helpful empty state or hide the card.</w:t>
      </w:r>
    </w:p>
    <w:p>
      <w:pPr>
        <w:pStyle w:val="Heading2"/>
      </w:pPr>
      <w:r>
        <w:t>Supporting experiment: visible academic search</w:t>
      </w:r>
    </w:p>
    <w:p>
      <w:r>
        <w:t>Test a visible search entry point for subjects, chapters and tasks. Keep the initial scope focused on academic discovery, expanding only if research supports it. Search helps students who know what they want; the resume card helps students who want to continue without searching.</w:t>
      </w:r>
    </w:p>
    <w:p>
      <w:pPr>
        <w:pStyle w:val="Heading2"/>
      </w:pPr>
      <w:r>
        <w:t>Validation and measures</w:t>
      </w:r>
    </w:p>
    <w:p>
      <w:pPr>
        <w:pStyle w:val="ListBullet"/>
      </w:pPr>
      <w:r>
        <w:t>Review event-level paths and drop-offs; observe students trying to resume an activity and find a chapter.</w:t>
      </w:r>
    </w:p>
    <w:p>
      <w:pPr>
        <w:pStyle w:val="ListBullet"/>
      </w:pPr>
      <w:r>
        <w:t>Test the prototype with a small group before wider rollout.</w:t>
      </w:r>
    </w:p>
    <w:p>
      <w:pPr>
        <w:pStyle w:val="ListBullet"/>
      </w:pPr>
      <w:r>
        <w:t>Measure median time to start/resume, navigation steps, successful resumes, meaningful study starts and completions, search success, errors and seven-day repeat study use.</w:t>
      </w:r>
    </w:p>
    <w:p>
      <w:pPr>
        <w:pStyle w:val="ListBullet"/>
      </w:pPr>
      <w:r>
        <w:t>Track card dismissal and priority-switch rates. Establish a baseline before setting numerical targets; do not treat screen time alone as success.</w:t>
      </w:r>
    </w:p>
    <w:p>
      <w:pPr>
        <w:pStyle w:val="Heading1"/>
      </w:pPr>
      <w:r>
        <w:t>3. Priority Two — GTM &amp; Revenue Dashboard</w:t>
      </w:r>
    </w:p>
    <w:p>
      <w:pPr>
        <w:pStyle w:val="ListBullet"/>
      </w:pPr>
      <w:r>
        <w:t>Revenue: target versus achievement, trial versus full-program revenue, workshop seats and revenue, unpaid invoices and upcoming trial renewals.</w:t>
      </w:r>
    </w:p>
    <w:p>
      <w:pPr>
        <w:pStyle w:val="ListBullet"/>
      </w:pPr>
      <w:r>
        <w:t>Workshop reconciliation: use the assignment’s stated ₹3,999 per seat and reconcile bookings with Razorpay payment records.</w:t>
      </w:r>
    </w:p>
    <w:p>
      <w:pPr>
        <w:pStyle w:val="ListBullet"/>
      </w:pPr>
      <w:r>
        <w:t>Funnel: Meta leads, qualified leads, discovery calls booked/attended, ambition interviews, architect sessions, enrolments, stage conversion and drop-off.</w:t>
      </w:r>
    </w:p>
    <w:p>
      <w:pPr>
        <w:pStyle w:val="ListBullet"/>
      </w:pPr>
      <w:r>
        <w:t>Campaigns: cost per qualified lead, organic leads, program conversion, journey time, CTR, ad frequency and landing-page drop-off/loading issues.</w:t>
      </w:r>
    </w:p>
    <w:p>
      <w:pPr>
        <w:pStyle w:val="ListBullet"/>
      </w:pPr>
      <w:r>
        <w:t>Decision support: investigate anomalies and refresh, pause or scale based on downstream lead quality and conversion—not CTR alone.</w:t>
      </w:r>
    </w:p>
    <w:p>
      <w:r>
        <w:t>Document each metric’s formula, denominator, date field and source of truth. Distinguish invoice date, payment date, event date and onboarding date. Label illustrative records as dummy data until validated against authorised source systems.</w:t>
      </w:r>
    </w:p>
    <w:p>
      <w:pPr>
        <w:pStyle w:val="Heading1"/>
      </w:pPr>
      <w:r>
        <w:t>4. Priority Three — Student Progress Dashboard</w:t>
      </w:r>
    </w:p>
    <w:p>
      <w:pPr>
        <w:pStyle w:val="ListBullet"/>
      </w:pPr>
      <w:r>
        <w:t>Daily: timetable, focus time, the 8 p.m. GK quiz, habits and consented wearable information where available.</w:t>
      </w:r>
    </w:p>
    <w:p>
      <w:pPr>
        <w:pStyle w:val="ListBullet"/>
      </w:pPr>
      <w:r>
        <w:t>Weekly: subject affinity and scores, exam targets, time management, syllabus progress, tutoring, extracurricular activities and free time.</w:t>
      </w:r>
    </w:p>
    <w:p>
      <w:pPr>
        <w:pStyle w:val="ListBullet"/>
      </w:pPr>
      <w:r>
        <w:t>Chapter readiness: reading and notes/recall, practice accuracy above 70%, timed past-paper attempt and readiness above 80%, following the assignment’s stated rubric.</w:t>
      </w:r>
    </w:p>
    <w:p>
      <w:pPr>
        <w:pStyle w:val="ListBullet"/>
      </w:pPr>
      <w:r>
        <w:t>Monthly/quarterly: advisor reviews, workshops, pods, peer/mentor activities, personal branding, podcasts, competitions, parent-child activities, social work, entrepreneurship and roadmap progress.</w:t>
      </w:r>
    </w:p>
    <w:p>
      <w:pPr>
        <w:pStyle w:val="ListBullet"/>
      </w:pPr>
      <w:r>
        <w:t>Evaluate quantity (was the activity conducted?), quality (did students value it?) and performance (did outcomes improve?).</w:t>
      </w:r>
    </w:p>
    <w:p>
      <w:r>
        <w:t>Capture information once and reuse it across views. Automate reminders where useful, distinguish missing data from zero performance, and apply consent, data minimisation and role-based access to sensitive student and wearable information.</w:t>
      </w:r>
    </w:p>
    <w:p>
      <w:pPr>
        <w:pStyle w:val="Heading1"/>
      </w:pPr>
      <w:r>
        <w:t>5. Repeatable Product &amp; Systems Delivery Process</w:t>
      </w:r>
    </w:p>
    <w:p>
      <w:pPr>
        <w:pStyle w:val="ListNumber"/>
      </w:pPr>
      <w:r>
        <w:t>Intake and triage: record the problem, user, urgency, owner and dependencies in one shared backlog.</w:t>
      </w:r>
    </w:p>
    <w:p>
      <w:pPr>
        <w:pStyle w:val="ListNumber"/>
      </w:pPr>
      <w:r>
        <w:t>Discovery: review data and observe the current journey; validate the problem before committing to a solution.</w:t>
      </w:r>
    </w:p>
    <w:p>
      <w:pPr>
        <w:pStyle w:val="ListNumber"/>
      </w:pPr>
      <w:r>
        <w:t>Define success: agree the baseline, outcome metric, guardrails, source of truth and review date.</w:t>
      </w:r>
    </w:p>
    <w:p>
      <w:pPr>
        <w:pStyle w:val="ListNumber"/>
      </w:pPr>
      <w:r>
        <w:t>Scope and design: define an MVP, workflow, acceptance criteria and edge cases.</w:t>
      </w:r>
    </w:p>
    <w:p>
      <w:pPr>
        <w:pStyle w:val="ListNumber"/>
      </w:pPr>
      <w:r>
        <w:t>Build and instrument: implement the change and capture the data needed to evaluate it.</w:t>
      </w:r>
    </w:p>
    <w:p>
      <w:pPr>
        <w:pStyle w:val="ListNumber"/>
      </w:pPr>
      <w:r>
        <w:t>QA and pilot: test core journeys, permissions, failure states and data quality with a small group.</w:t>
      </w:r>
    </w:p>
    <w:p>
      <w:pPr>
        <w:pStyle w:val="ListNumber"/>
      </w:pPr>
      <w:r>
        <w:t>Release and monitor: communicate the release and review operational and product signals.</w:t>
      </w:r>
    </w:p>
    <w:p>
      <w:pPr>
        <w:pStyle w:val="ListNumber"/>
      </w:pPr>
      <w:r>
        <w:t>Learn and maintain: compare outcomes with baseline, document decisions, then iterate, scale or roll back.</w:t>
      </w:r>
    </w:p>
    <w:p>
      <w:pPr>
        <w:pStyle w:val="Heading1"/>
      </w:pPr>
      <w:r>
        <w:t>6. Resource Allocation</w:t>
      </w:r>
    </w:p>
    <w:p>
      <w:pPr>
        <w:pStyle w:val="ListBullet"/>
      </w:pPr>
      <w:r>
        <w:t>Product, Systems &amp; Analytics Lead: problem framing, prioritisation, stakeholder alignment, metric definitions, scope and go/no-go decisions.</w:t>
      </w:r>
    </w:p>
    <w:p>
      <w:pPr>
        <w:pStyle w:val="ListBullet"/>
      </w:pPr>
      <w:r>
        <w:t>Full-stack engineer: data model, instrumentation, SQL, integrations, dashboards, automation, error handling and technical QA.</w:t>
      </w:r>
    </w:p>
    <w:p>
      <w:pPr>
        <w:pStyle w:val="ListBullet"/>
      </w:pPr>
      <w:r>
        <w:t>Process/UX support: journey mapping, low-friction prototypes, usability sessions, edge-case review and SOPs.</w:t>
      </w:r>
    </w:p>
    <w:p>
      <w:r>
        <w:t>With a small team, I would keep one prioritised backlog, make owners and dependencies visible, limit work in progress, and reserve capacity for validation and QA.</w:t>
      </w:r>
    </w:p>
    <w:p>
      <w:pPr>
        <w:pStyle w:val="Heading1"/>
      </w:pPr>
      <w:r>
        <w:t>7. First Four Weeks (Assuming 1 November 2026 Start)</w:t>
      </w:r>
    </w:p>
    <w:p>
      <w:pPr>
        <w:pStyle w:val="ListBullet"/>
      </w:pPr>
      <w:r>
        <w:t>Week 1 — Baseline and audit: review student journeys, available events, GTM sources, metric definitions, permissions and owners.</w:t>
      </w:r>
    </w:p>
    <w:p>
      <w:pPr>
        <w:pStyle w:val="ListBullet"/>
      </w:pPr>
      <w:r>
        <w:t>Week 2 — Design the MVP: prototype Continue Studying and academic search; agree dashboard definitions and student-progress fields.</w:t>
      </w:r>
    </w:p>
    <w:p>
      <w:pPr>
        <w:pStyle w:val="ListBullet"/>
      </w:pPr>
      <w:r>
        <w:t>Weeks 3–4 — Pilot and validate: test the student journey, verify SQL and dashboard totals, pilot with a small group, and review usability and data-quality feedback.</w:t>
      </w:r>
    </w:p>
    <w:p>
      <w:pPr>
        <w:pStyle w:val="ListBullet"/>
      </w:pPr>
      <w:r>
        <w:t>After Week 4 — Iterate: compare results with baseline and scale only where evidence supports it.</w:t>
      </w:r>
    </w:p>
    <w:p>
      <w:pPr>
        <w:pStyle w:val="Heading1"/>
      </w:pPr>
      <w:r>
        <w:t>8. Building Toward 2030</w:t>
      </w:r>
    </w:p>
    <w:p>
      <w:r>
        <w:t>Build foundations for connected, context-aware systems without adding AI where a clear workflow or deterministic rule is sufficient. Over time, recommendations could consider saved progress, deadlines, advisor priorities and schedules, explain why a task is suggested and allow human override. Business dashboards could add data-freshness checks and timely decision support. Automated tests and documentation can reduce repeated work while accountable owners remain responsible for decisions. Apply privacy-by-design and age-appropriate safeguards throughout.</w:t>
      </w:r>
    </w:p>
    <w:p>
      <w:pPr>
        <w:pStyle w:val="Heading1"/>
      </w:pPr>
      <w:r>
        <w:t>9. Risks and Evidence Boundaries</w:t>
      </w:r>
    </w:p>
    <w:p>
      <w:pPr>
        <w:pStyle w:val="ListBullet"/>
      </w:pPr>
      <w:r>
        <w:t>Usage figures are a limited snapshot; they do not establish causation or statistical significance.</w:t>
      </w:r>
    </w:p>
    <w:p>
      <w:pPr>
        <w:pStyle w:val="ListBullet"/>
      </w:pPr>
      <w:r>
        <w:t>The resume card, search flow and dashboards are proposals until validated. Prototypes are not production integrations.</w:t>
      </w:r>
    </w:p>
    <w:p>
      <w:pPr>
        <w:pStyle w:val="ListBullet"/>
      </w:pPr>
      <w:r>
        <w:t>Sample data must be labelled dummy data and reconciled before business decisions are made.</w:t>
      </w:r>
    </w:p>
    <w:p>
      <w:pPr>
        <w:pStyle w:val="ListBullet"/>
      </w:pPr>
      <w:r>
        <w:t>Student and wearable data require appropriate consent, least-privilege access and careful governance.</w:t>
      </w:r>
    </w:p>
    <w:p>
      <w:pPr>
        <w:pStyle w:val="ListBullet"/>
      </w:pPr>
      <w:r>
        <w:t>Success is improved task completion, student outcomes, decision quality and reduced operational friction—not simply more features shipped.</w:t>
      </w:r>
    </w:p>
    <w:p>
      <w:pPr>
        <w:pStyle w:val="Heading1"/>
      </w:pPr>
      <w:r>
        <w:t>10. Final-Day Submission Plan</w:t>
      </w:r>
    </w:p>
    <w:p>
      <w:pPr>
        <w:pStyle w:val="ListNumber"/>
      </w:pPr>
      <w:r>
        <w:t>First 60–90 minutes — Audit deliverables: open the write-up, repository and dashboard prototypes; verify files open and remove unsupported claims.</w:t>
      </w:r>
    </w:p>
    <w:p>
      <w:pPr>
        <w:pStyle w:val="ListNumber"/>
      </w:pPr>
      <w:r>
        <w:t>Next 2–3 hours — Validate dashboards: check filters, calculations, labels, sample-data disclaimers, empty states and local demo behaviour.</w:t>
      </w:r>
    </w:p>
    <w:p>
      <w:pPr>
        <w:pStyle w:val="ListNumber"/>
      </w:pPr>
      <w:r>
        <w:t>Next 1–2 hours — Verify technical evidence: review SQL/schema, add or confirm sample CSVs, write setup instructions, and document automation as a plan if no workflow export exists.</w:t>
      </w:r>
    </w:p>
    <w:p>
      <w:pPr>
        <w:pStyle w:val="ListNumber"/>
      </w:pPr>
      <w:r>
        <w:t>Next 60–90 minutes — Publish: create/update GitHub, add a clear README and screenshots, and publish a dashboard demo only if it works reliably. Never commit credentials or real student data.</w:t>
      </w:r>
    </w:p>
    <w:p>
      <w:pPr>
        <w:pStyle w:val="ListNumber"/>
      </w:pPr>
      <w:r>
        <w:t>Final 45–60 minutes — Verify submission: open every link in a private browser window, check repository visibility and completeness, and submit before the stated deadline with a buffer.</w:t>
      </w:r>
    </w:p>
    <w:p>
      <w:r>
        <w:t>If time is tight, prioritise a reliable, transparent submission over extra features: executive write-up, working demo, documented SQL/schema and sample data, a readable README, and honest notes about what is and is not connected.</w:t>
      </w:r>
    </w:p>
    <w:p>
      <w:pPr>
        <w:pStyle w:val="Heading1"/>
      </w:pPr>
      <w:r>
        <w:t>Closing</w:t>
      </w:r>
    </w:p>
    <w:p>
      <w:r>
        <w:t>My first goal would not be to build the biggest system. It would be to establish trustworthy data, remove a few high-impact points of friction and create a delivery rhythm the team can repeat. Once those foundations work, Alcovia can scale with greater confidence.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