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8AC0" w14:textId="77777777" w:rsidR="0039644C" w:rsidRDefault="00000000">
      <w:pPr>
        <w:spacing w:before="160" w:after="80"/>
        <w:jc w:val="center"/>
      </w:pPr>
      <w:r>
        <w:rPr>
          <w:b/>
          <w:bCs/>
          <w:color w:val="1A3C5E"/>
          <w:sz w:val="48"/>
          <w:szCs w:val="48"/>
        </w:rPr>
        <w:t>Codex Objections — Response Table</w:t>
      </w:r>
    </w:p>
    <w:p w14:paraId="287BA079" w14:textId="77777777" w:rsidR="0039644C" w:rsidRDefault="00000000">
      <w:pPr>
        <w:spacing w:after="160"/>
        <w:jc w:val="center"/>
      </w:pPr>
      <w:r>
        <w:rPr>
          <w:color w:val="4A5568"/>
        </w:rPr>
        <w:t xml:space="preserve">Pathlight · Test Intelligence Platform · </w:t>
      </w:r>
      <w:proofErr w:type="spellStart"/>
      <w:r>
        <w:rPr>
          <w:color w:val="4A5568"/>
        </w:rPr>
        <w:t>Kirrt</w:t>
      </w:r>
      <w:proofErr w:type="spellEnd"/>
      <w:r>
        <w:rPr>
          <w:color w:val="4A5568"/>
        </w:rPr>
        <w:t xml:space="preserve"> Tech · May 2026</w:t>
      </w:r>
    </w:p>
    <w:p w14:paraId="29C808B1" w14:textId="77777777" w:rsidR="0039644C" w:rsidRDefault="00000000">
      <w:pPr>
        <w:pStyle w:val="Heading1"/>
        <w:pBdr>
          <w:bottom w:val="single" w:sz="4" w:space="4" w:color="2B6CB0"/>
        </w:pBdr>
      </w:pPr>
      <w:r>
        <w:t>Legend</w:t>
      </w:r>
    </w:p>
    <w:p w14:paraId="7A0233C2" w14:textId="77777777" w:rsidR="0039644C" w:rsidRDefault="003964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9644C" w14:paraId="3B13ACF1"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5F5"/>
            <w:tcMar>
              <w:top w:w="100" w:type="dxa"/>
              <w:left w:w="160" w:type="dxa"/>
              <w:bottom w:w="100" w:type="dxa"/>
              <w:right w:w="160" w:type="dxa"/>
            </w:tcMar>
          </w:tcPr>
          <w:p w14:paraId="418881ED" w14:textId="77777777" w:rsidR="0039644C" w:rsidRDefault="00000000">
            <w:r>
              <w:rPr>
                <w:b/>
                <w:bCs/>
                <w:color w:val="9B2335"/>
              </w:rPr>
              <w:t>FIX</w:t>
            </w:r>
          </w:p>
          <w:p w14:paraId="2CED42E1" w14:textId="77777777" w:rsidR="0039644C" w:rsidRDefault="00000000">
            <w:r>
              <w:rPr>
                <w:color w:val="4A5568"/>
                <w:sz w:val="16"/>
                <w:szCs w:val="16"/>
              </w:rPr>
              <w:t>Must be addressed before first story is written</w:t>
            </w:r>
          </w:p>
        </w:tc>
        <w:tc>
          <w:tcPr>
            <w:tcW w:w="234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14:paraId="252B8D27" w14:textId="77777777" w:rsidR="0039644C" w:rsidRDefault="00000000">
            <w:r>
              <w:rPr>
                <w:b/>
                <w:bCs/>
                <w:color w:val="B7791F"/>
              </w:rPr>
              <w:t>DEFER</w:t>
            </w:r>
          </w:p>
          <w:p w14:paraId="12D2DBBA" w14:textId="77777777" w:rsidR="0039644C" w:rsidRDefault="00000000">
            <w:r>
              <w:rPr>
                <w:color w:val="4A5568"/>
                <w:sz w:val="16"/>
                <w:szCs w:val="16"/>
              </w:rPr>
              <w:t>Valid concern — post-V1 or post-hosted-tier work</w:t>
            </w:r>
          </w:p>
        </w:tc>
        <w:tc>
          <w:tcPr>
            <w:tcW w:w="2340" w:type="dxa"/>
            <w:tcBorders>
              <w:top w:val="single" w:sz="1" w:space="0" w:color="E2E8F0"/>
              <w:left w:val="single" w:sz="1" w:space="0" w:color="E2E8F0"/>
              <w:bottom w:val="single" w:sz="1" w:space="0" w:color="E2E8F0"/>
              <w:right w:val="single" w:sz="1" w:space="0" w:color="E2E8F0"/>
            </w:tcBorders>
            <w:shd w:val="clear" w:color="auto" w:fill="F0FFF4"/>
            <w:tcMar>
              <w:top w:w="100" w:type="dxa"/>
              <w:left w:w="160" w:type="dxa"/>
              <w:bottom w:w="100" w:type="dxa"/>
              <w:right w:w="160" w:type="dxa"/>
            </w:tcMar>
          </w:tcPr>
          <w:p w14:paraId="3E4417C8" w14:textId="77777777" w:rsidR="0039644C" w:rsidRDefault="00000000">
            <w:r>
              <w:rPr>
                <w:b/>
                <w:bCs/>
                <w:color w:val="155E3A"/>
              </w:rPr>
              <w:t>KEEP</w:t>
            </w:r>
          </w:p>
          <w:p w14:paraId="555129BF" w14:textId="77777777" w:rsidR="0039644C" w:rsidRDefault="00000000">
            <w:r>
              <w:rPr>
                <w:color w:val="4A5568"/>
                <w:sz w:val="16"/>
                <w:szCs w:val="16"/>
              </w:rPr>
              <w:t>Disagree with objection — decision stands</w:t>
            </w:r>
          </w:p>
        </w:tc>
        <w:tc>
          <w:tcPr>
            <w:tcW w:w="2340" w:type="dxa"/>
            <w:tcBorders>
              <w:top w:val="single" w:sz="1" w:space="0" w:color="E2E8F0"/>
              <w:left w:val="single" w:sz="1" w:space="0" w:color="E2E8F0"/>
              <w:bottom w:val="single" w:sz="1" w:space="0" w:color="E2E8F0"/>
              <w:right w:val="single" w:sz="1" w:space="0" w:color="E2E8F0"/>
            </w:tcBorders>
            <w:shd w:val="clear" w:color="auto" w:fill="EBF4FF"/>
            <w:tcMar>
              <w:top w:w="100" w:type="dxa"/>
              <w:left w:w="160" w:type="dxa"/>
              <w:bottom w:w="100" w:type="dxa"/>
              <w:right w:w="160" w:type="dxa"/>
            </w:tcMar>
          </w:tcPr>
          <w:p w14:paraId="25BB7947" w14:textId="77777777" w:rsidR="0039644C" w:rsidRDefault="00000000">
            <w:r>
              <w:rPr>
                <w:b/>
                <w:bCs/>
                <w:color w:val="2B6CB0"/>
              </w:rPr>
              <w:t>PARTIAL</w:t>
            </w:r>
          </w:p>
          <w:p w14:paraId="24285A0F" w14:textId="77777777" w:rsidR="0039644C" w:rsidRDefault="00000000">
            <w:r>
              <w:rPr>
                <w:color w:val="4A5568"/>
                <w:sz w:val="16"/>
                <w:szCs w:val="16"/>
              </w:rPr>
              <w:t>Partially agree — nuanced fix or compromise</w:t>
            </w:r>
          </w:p>
        </w:tc>
      </w:tr>
    </w:tbl>
    <w:p w14:paraId="7CDE7BEE" w14:textId="77777777" w:rsidR="0039644C" w:rsidRDefault="0039644C">
      <w:pPr>
        <w:spacing w:before="160"/>
      </w:pPr>
    </w:p>
    <w:p w14:paraId="7E454641" w14:textId="77777777" w:rsidR="0039644C" w:rsidRDefault="00000000">
      <w:pPr>
        <w:pStyle w:val="Heading1"/>
        <w:pBdr>
          <w:bottom w:val="single" w:sz="4" w:space="4" w:color="2B6CB0"/>
        </w:pBdr>
      </w:pPr>
      <w:r>
        <w:t>Summary</w:t>
      </w:r>
    </w:p>
    <w:p w14:paraId="42A521ED" w14:textId="77777777" w:rsidR="0039644C" w:rsidRDefault="003964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9644C" w14:paraId="4F9E6233"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5F5"/>
            <w:tcMar>
              <w:top w:w="120" w:type="dxa"/>
              <w:left w:w="180" w:type="dxa"/>
              <w:bottom w:w="120" w:type="dxa"/>
              <w:right w:w="180" w:type="dxa"/>
            </w:tcMar>
          </w:tcPr>
          <w:p w14:paraId="541353BE" w14:textId="77777777" w:rsidR="0039644C" w:rsidRDefault="00000000">
            <w:pPr>
              <w:jc w:val="center"/>
            </w:pPr>
            <w:r>
              <w:rPr>
                <w:b/>
                <w:bCs/>
                <w:color w:val="9B2335"/>
                <w:sz w:val="52"/>
                <w:szCs w:val="52"/>
              </w:rPr>
              <w:t>42</w:t>
            </w:r>
          </w:p>
          <w:p w14:paraId="04808747" w14:textId="77777777" w:rsidR="0039644C" w:rsidRDefault="00000000">
            <w:pPr>
              <w:jc w:val="center"/>
            </w:pPr>
            <w:r>
              <w:rPr>
                <w:b/>
                <w:bCs/>
                <w:color w:val="9B2335"/>
              </w:rPr>
              <w:t>FIX</w:t>
            </w:r>
          </w:p>
          <w:p w14:paraId="51D26DCF" w14:textId="77777777" w:rsidR="0039644C" w:rsidRDefault="00000000">
            <w:pPr>
              <w:jc w:val="center"/>
            </w:pPr>
            <w:r>
              <w:rPr>
                <w:color w:val="4A5568"/>
                <w:sz w:val="16"/>
                <w:szCs w:val="16"/>
              </w:rPr>
              <w:t>Must fix before first story</w:t>
            </w:r>
          </w:p>
        </w:tc>
        <w:tc>
          <w:tcPr>
            <w:tcW w:w="2340" w:type="dxa"/>
            <w:tcBorders>
              <w:top w:val="single" w:sz="1" w:space="0" w:color="E2E8F0"/>
              <w:left w:val="single" w:sz="1" w:space="0" w:color="E2E8F0"/>
              <w:bottom w:val="single" w:sz="1" w:space="0" w:color="E2E8F0"/>
              <w:right w:val="single" w:sz="1" w:space="0" w:color="E2E8F0"/>
            </w:tcBorders>
            <w:shd w:val="clear" w:color="auto" w:fill="FFFBEB"/>
            <w:tcMar>
              <w:top w:w="120" w:type="dxa"/>
              <w:left w:w="180" w:type="dxa"/>
              <w:bottom w:w="120" w:type="dxa"/>
              <w:right w:w="180" w:type="dxa"/>
            </w:tcMar>
          </w:tcPr>
          <w:p w14:paraId="10CB6ED3" w14:textId="77777777" w:rsidR="0039644C" w:rsidRDefault="00000000">
            <w:pPr>
              <w:jc w:val="center"/>
            </w:pPr>
            <w:r>
              <w:rPr>
                <w:b/>
                <w:bCs/>
                <w:color w:val="B7791F"/>
                <w:sz w:val="52"/>
                <w:szCs w:val="52"/>
              </w:rPr>
              <w:t>16</w:t>
            </w:r>
          </w:p>
          <w:p w14:paraId="67675936" w14:textId="77777777" w:rsidR="0039644C" w:rsidRDefault="00000000">
            <w:pPr>
              <w:jc w:val="center"/>
            </w:pPr>
            <w:r>
              <w:rPr>
                <w:b/>
                <w:bCs/>
                <w:color w:val="B7791F"/>
              </w:rPr>
              <w:t>DEFER</w:t>
            </w:r>
          </w:p>
          <w:p w14:paraId="02D64E2E" w14:textId="77777777" w:rsidR="0039644C" w:rsidRDefault="00000000">
            <w:pPr>
              <w:jc w:val="center"/>
            </w:pPr>
            <w:r>
              <w:rPr>
                <w:color w:val="4A5568"/>
                <w:sz w:val="16"/>
                <w:szCs w:val="16"/>
              </w:rPr>
              <w:t>Post-V1 or post-hosted</w:t>
            </w:r>
          </w:p>
        </w:tc>
        <w:tc>
          <w:tcPr>
            <w:tcW w:w="2340" w:type="dxa"/>
            <w:tcBorders>
              <w:top w:val="single" w:sz="1" w:space="0" w:color="E2E8F0"/>
              <w:left w:val="single" w:sz="1" w:space="0" w:color="E2E8F0"/>
              <w:bottom w:val="single" w:sz="1" w:space="0" w:color="E2E8F0"/>
              <w:right w:val="single" w:sz="1" w:space="0" w:color="E2E8F0"/>
            </w:tcBorders>
            <w:shd w:val="clear" w:color="auto" w:fill="F0FFF4"/>
            <w:tcMar>
              <w:top w:w="120" w:type="dxa"/>
              <w:left w:w="180" w:type="dxa"/>
              <w:bottom w:w="120" w:type="dxa"/>
              <w:right w:w="180" w:type="dxa"/>
            </w:tcMar>
          </w:tcPr>
          <w:p w14:paraId="7281DADA" w14:textId="77777777" w:rsidR="0039644C" w:rsidRDefault="00000000">
            <w:pPr>
              <w:jc w:val="center"/>
            </w:pPr>
            <w:r>
              <w:rPr>
                <w:b/>
                <w:bCs/>
                <w:color w:val="155E3A"/>
                <w:sz w:val="52"/>
                <w:szCs w:val="52"/>
              </w:rPr>
              <w:t>4</w:t>
            </w:r>
          </w:p>
          <w:p w14:paraId="7AB5DA79" w14:textId="77777777" w:rsidR="0039644C" w:rsidRDefault="00000000">
            <w:pPr>
              <w:jc w:val="center"/>
            </w:pPr>
            <w:r>
              <w:rPr>
                <w:b/>
                <w:bCs/>
                <w:color w:val="155E3A"/>
              </w:rPr>
              <w:t>KEEP</w:t>
            </w:r>
          </w:p>
          <w:p w14:paraId="2D8B5FB3" w14:textId="77777777" w:rsidR="0039644C" w:rsidRDefault="00000000">
            <w:pPr>
              <w:jc w:val="center"/>
            </w:pPr>
            <w:r>
              <w:rPr>
                <w:color w:val="4A5568"/>
                <w:sz w:val="16"/>
                <w:szCs w:val="16"/>
              </w:rPr>
              <w:t>Decision stands</w:t>
            </w:r>
          </w:p>
        </w:tc>
        <w:tc>
          <w:tcPr>
            <w:tcW w:w="2340" w:type="dxa"/>
            <w:tcBorders>
              <w:top w:val="single" w:sz="1" w:space="0" w:color="E2E8F0"/>
              <w:left w:val="single" w:sz="1" w:space="0" w:color="E2E8F0"/>
              <w:bottom w:val="single" w:sz="1" w:space="0" w:color="E2E8F0"/>
              <w:right w:val="single" w:sz="1" w:space="0" w:color="E2E8F0"/>
            </w:tcBorders>
            <w:shd w:val="clear" w:color="auto" w:fill="EBF4FF"/>
            <w:tcMar>
              <w:top w:w="120" w:type="dxa"/>
              <w:left w:w="180" w:type="dxa"/>
              <w:bottom w:w="120" w:type="dxa"/>
              <w:right w:w="180" w:type="dxa"/>
            </w:tcMar>
          </w:tcPr>
          <w:p w14:paraId="56E326B9" w14:textId="77777777" w:rsidR="0039644C" w:rsidRDefault="00000000">
            <w:pPr>
              <w:jc w:val="center"/>
            </w:pPr>
            <w:r>
              <w:rPr>
                <w:b/>
                <w:bCs/>
                <w:color w:val="2B6CB0"/>
                <w:sz w:val="52"/>
                <w:szCs w:val="52"/>
              </w:rPr>
              <w:t>5</w:t>
            </w:r>
          </w:p>
          <w:p w14:paraId="63517919" w14:textId="77777777" w:rsidR="0039644C" w:rsidRDefault="00000000">
            <w:pPr>
              <w:jc w:val="center"/>
            </w:pPr>
            <w:r>
              <w:rPr>
                <w:b/>
                <w:bCs/>
                <w:color w:val="2B6CB0"/>
              </w:rPr>
              <w:t>PARTIAL</w:t>
            </w:r>
          </w:p>
          <w:p w14:paraId="479F9184" w14:textId="77777777" w:rsidR="0039644C" w:rsidRDefault="00000000">
            <w:pPr>
              <w:jc w:val="center"/>
            </w:pPr>
            <w:r>
              <w:rPr>
                <w:color w:val="4A5568"/>
                <w:sz w:val="16"/>
                <w:szCs w:val="16"/>
              </w:rPr>
              <w:t>Nuanced fix or compromise</w:t>
            </w:r>
          </w:p>
        </w:tc>
      </w:tr>
    </w:tbl>
    <w:p w14:paraId="0A2A11ED" w14:textId="77777777" w:rsidR="0039644C" w:rsidRDefault="0039644C">
      <w:pPr>
        <w:spacing w:before="240"/>
      </w:pPr>
    </w:p>
    <w:p w14:paraId="0AFE6AF2" w14:textId="77777777" w:rsidR="0039644C" w:rsidRDefault="00000000">
      <w:pPr>
        <w:pStyle w:val="Heading1"/>
        <w:pBdr>
          <w:bottom w:val="single" w:sz="4" w:space="4" w:color="2B6CB0"/>
        </w:pBdr>
      </w:pPr>
      <w:r>
        <w:t>All 68 Objections — Responses</w:t>
      </w:r>
    </w:p>
    <w:p w14:paraId="5D598214" w14:textId="77777777" w:rsidR="0039644C" w:rsidRDefault="0039644C">
      <w:pPr>
        <w:spacing w:before="8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000"/>
        <w:gridCol w:w="1200"/>
        <w:gridCol w:w="8580"/>
      </w:tblGrid>
      <w:tr w:rsidR="0039644C" w14:paraId="32A517BB" w14:textId="77777777">
        <w:tblPrEx>
          <w:tblCellMar>
            <w:top w:w="0" w:type="dxa"/>
            <w:bottom w:w="0" w:type="dxa"/>
          </w:tblCellMar>
        </w:tblPrEx>
        <w:trPr>
          <w:tblHeader/>
        </w:trPr>
        <w:tc>
          <w:tcPr>
            <w:tcW w:w="6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tcPr>
          <w:p w14:paraId="4DE033FF" w14:textId="77777777" w:rsidR="0039644C" w:rsidRDefault="00000000">
            <w:pPr>
              <w:jc w:val="center"/>
            </w:pPr>
            <w:r>
              <w:rPr>
                <w:b/>
                <w:bCs/>
                <w:color w:val="FFFFFF"/>
              </w:rPr>
              <w:t>#</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D37ABB5" w14:textId="77777777" w:rsidR="0039644C" w:rsidRDefault="00000000">
            <w:r>
              <w:rPr>
                <w:b/>
                <w:bCs/>
                <w:color w:val="FFFFFF"/>
              </w:rPr>
              <w:t>Codex Objection</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tcPr>
          <w:p w14:paraId="4BC31213" w14:textId="77777777" w:rsidR="0039644C" w:rsidRDefault="00000000">
            <w:pPr>
              <w:jc w:val="center"/>
            </w:pPr>
            <w:r>
              <w:rPr>
                <w:b/>
                <w:bCs/>
                <w:color w:val="FFFFFF"/>
              </w:rPr>
              <w:t>Decision</w:t>
            </w:r>
          </w:p>
        </w:tc>
        <w:tc>
          <w:tcPr>
            <w:tcW w:w="85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5993C25" w14:textId="77777777" w:rsidR="0039644C" w:rsidRDefault="00000000">
            <w:r>
              <w:rPr>
                <w:b/>
                <w:bCs/>
                <w:color w:val="FFFFFF"/>
              </w:rPr>
              <w:t>Reasoning / Action</w:t>
            </w:r>
          </w:p>
        </w:tc>
      </w:tr>
      <w:tr w:rsidR="0039644C" w14:paraId="57D759B0" w14:textId="77777777">
        <w:tblPrEx>
          <w:tblCellMar>
            <w:top w:w="0" w:type="dxa"/>
            <w:bottom w:w="0" w:type="dxa"/>
          </w:tblCellMar>
        </w:tblPrEx>
        <w:tc>
          <w:tcPr>
            <w:tcW w:w="14400" w:type="dxa"/>
            <w:gridSpan w:val="4"/>
            <w:tcBorders>
              <w:top w:val="single" w:sz="1" w:space="0" w:color="2B6CB0"/>
              <w:left w:val="single" w:sz="1" w:space="0" w:color="2B6CB0"/>
              <w:bottom w:val="single" w:sz="1" w:space="0" w:color="2B6CB0"/>
              <w:right w:val="single" w:sz="1" w:space="0" w:color="2B6CB0"/>
            </w:tcBorders>
            <w:shd w:val="clear" w:color="auto" w:fill="2B6CB0"/>
            <w:tcMar>
              <w:top w:w="120" w:type="dxa"/>
              <w:left w:w="180" w:type="dxa"/>
              <w:bottom w:w="120" w:type="dxa"/>
              <w:right w:w="180" w:type="dxa"/>
            </w:tcMar>
          </w:tcPr>
          <w:p w14:paraId="028C34EF" w14:textId="77777777" w:rsidR="0039644C" w:rsidRDefault="00000000">
            <w:r>
              <w:rPr>
                <w:b/>
                <w:bCs/>
                <w:color w:val="FFFFFF"/>
              </w:rPr>
              <w:t>PLANNING &amp; PROCESS</w:t>
            </w:r>
          </w:p>
        </w:tc>
      </w:tr>
      <w:tr w:rsidR="0039644C" w14:paraId="0E9BB1AD"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B989CDD" w14:textId="77777777" w:rsidR="0039644C" w:rsidRDefault="00000000">
            <w:pPr>
              <w:jc w:val="center"/>
            </w:pPr>
            <w:r>
              <w:rPr>
                <w:b/>
                <w:bCs/>
                <w:color w:val="4A5568"/>
                <w:sz w:val="18"/>
                <w:szCs w:val="18"/>
              </w:rPr>
              <w:t>1</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8C6B8A8" w14:textId="77777777" w:rsidR="0039644C" w:rsidRDefault="00000000">
            <w:r>
              <w:rPr>
                <w:color w:val="2D3748"/>
                <w:sz w:val="18"/>
                <w:szCs w:val="18"/>
              </w:rPr>
              <w:t>Plan is process, not a build plan</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6AA6CDEF"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C373FEA" w14:textId="77777777" w:rsidR="0039644C" w:rsidRDefault="00000000">
            <w:r>
              <w:rPr>
                <w:color w:val="4A5568"/>
                <w:sz w:val="18"/>
                <w:szCs w:val="18"/>
              </w:rPr>
              <w:t>Correct. Engineering plan defines how we work. A separate Technical Specification defines what we build. Write the Tech Spec after PRD sign-off.</w:t>
            </w:r>
          </w:p>
        </w:tc>
      </w:tr>
      <w:tr w:rsidR="0039644C" w14:paraId="7B109E13"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5FC0022" w14:textId="77777777" w:rsidR="0039644C" w:rsidRDefault="00000000">
            <w:pPr>
              <w:jc w:val="center"/>
            </w:pPr>
            <w:r>
              <w:rPr>
                <w:b/>
                <w:bCs/>
                <w:color w:val="4A5568"/>
                <w:sz w:val="18"/>
                <w:szCs w:val="18"/>
              </w:rPr>
              <w:t>2</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2F9DDA5D" w14:textId="77777777" w:rsidR="0039644C" w:rsidRDefault="00000000">
            <w:r>
              <w:rPr>
                <w:color w:val="2D3748"/>
                <w:sz w:val="18"/>
                <w:szCs w:val="18"/>
              </w:rPr>
              <w:t>"Lock PRD with no open questions" is unrealistic</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55CEFC99"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0BD591F" w14:textId="77777777" w:rsidR="0039644C" w:rsidRDefault="00000000">
            <w:r>
              <w:rPr>
                <w:color w:val="4A5568"/>
                <w:sz w:val="18"/>
                <w:szCs w:val="18"/>
              </w:rPr>
              <w:t>Amend to: lock known decisions, flag unknowns explicitly, allow time-boxed discovery spikes for path mapping and renderer. Spikes produce decisions, not code.</w:t>
            </w:r>
          </w:p>
        </w:tc>
      </w:tr>
      <w:tr w:rsidR="0039644C" w14:paraId="7BF8E88D"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478D385D" w14:textId="77777777" w:rsidR="0039644C" w:rsidRDefault="00000000">
            <w:pPr>
              <w:jc w:val="center"/>
            </w:pPr>
            <w:r>
              <w:rPr>
                <w:b/>
                <w:bCs/>
                <w:color w:val="4A5568"/>
                <w:sz w:val="18"/>
                <w:szCs w:val="18"/>
              </w:rPr>
              <w:t>3</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FB81796" w14:textId="77777777" w:rsidR="0039644C" w:rsidRDefault="00000000">
            <w:r>
              <w:rPr>
                <w:color w:val="2D3748"/>
                <w:sz w:val="18"/>
                <w:szCs w:val="18"/>
              </w:rPr>
              <w:t>MVP scope not explicitly defined</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246D9A21"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BBEA627" w14:textId="77777777" w:rsidR="0039644C" w:rsidRDefault="00000000">
            <w:r>
              <w:rPr>
                <w:color w:val="4A5568"/>
                <w:sz w:val="18"/>
                <w:szCs w:val="18"/>
              </w:rPr>
              <w:t>Define minimum usable Pathlight: one Playwright run, one manifest, one live fishbone animation, one published local HTML report. Nothing else is V1.</w:t>
            </w:r>
          </w:p>
        </w:tc>
      </w:tr>
      <w:tr w:rsidR="0039644C" w14:paraId="0082F159"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16FE66E1" w14:textId="77777777" w:rsidR="0039644C" w:rsidRDefault="00000000">
            <w:pPr>
              <w:jc w:val="center"/>
            </w:pPr>
            <w:r>
              <w:rPr>
                <w:b/>
                <w:bCs/>
                <w:color w:val="4A5568"/>
                <w:sz w:val="18"/>
                <w:szCs w:val="18"/>
              </w:rPr>
              <w:lastRenderedPageBreak/>
              <w:t>37</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38BD90BE" w14:textId="77777777" w:rsidR="0039644C" w:rsidRDefault="00000000">
            <w:r>
              <w:rPr>
                <w:color w:val="2D3748"/>
                <w:sz w:val="18"/>
                <w:szCs w:val="18"/>
              </w:rPr>
              <w:t>No acceptance criteria for Pathlight itself</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5B669C0B"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A7D35BB" w14:textId="77777777" w:rsidR="0039644C" w:rsidRDefault="00000000">
            <w:r>
              <w:rPr>
                <w:color w:val="4A5568"/>
                <w:sz w:val="18"/>
                <w:szCs w:val="18"/>
              </w:rPr>
              <w:t>Add product-level success criterion: after a run, a developer can identify which product path failed and see the screenshot in under 60 seconds.</w:t>
            </w:r>
          </w:p>
        </w:tc>
      </w:tr>
      <w:tr w:rsidR="0039644C" w14:paraId="12A08DE2"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3A718F77" w14:textId="77777777" w:rsidR="0039644C" w:rsidRDefault="00000000">
            <w:pPr>
              <w:jc w:val="center"/>
            </w:pPr>
            <w:r>
              <w:rPr>
                <w:b/>
                <w:bCs/>
                <w:color w:val="4A5568"/>
                <w:sz w:val="18"/>
                <w:szCs w:val="18"/>
              </w:rPr>
              <w:t>38</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199A18C" w14:textId="77777777" w:rsidR="0039644C" w:rsidRDefault="00000000">
            <w:r>
              <w:rPr>
                <w:color w:val="2D3748"/>
                <w:sz w:val="18"/>
                <w:szCs w:val="18"/>
              </w:rPr>
              <w:t>No success metrics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6DD74A94"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754FDFB" w14:textId="77777777" w:rsidR="0039644C" w:rsidRDefault="00000000">
            <w:r>
              <w:rPr>
                <w:color w:val="4A5568"/>
                <w:sz w:val="18"/>
                <w:szCs w:val="18"/>
              </w:rPr>
              <w:t>Define two metrics before building: time-to-debug-a-failure and test-coverage visibility score. Both measurable from day one.</w:t>
            </w:r>
          </w:p>
        </w:tc>
      </w:tr>
      <w:tr w:rsidR="0039644C" w14:paraId="47860CAB"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346FC8C8" w14:textId="77777777" w:rsidR="0039644C" w:rsidRDefault="00000000">
            <w:pPr>
              <w:jc w:val="center"/>
            </w:pPr>
            <w:r>
              <w:rPr>
                <w:b/>
                <w:bCs/>
                <w:color w:val="4A5568"/>
                <w:sz w:val="18"/>
                <w:szCs w:val="18"/>
              </w:rPr>
              <w:t>66</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3F76648B" w14:textId="77777777" w:rsidR="0039644C" w:rsidRDefault="00000000">
            <w:r>
              <w:rPr>
                <w:color w:val="2D3748"/>
                <w:sz w:val="18"/>
                <w:szCs w:val="18"/>
              </w:rPr>
              <w:t>No first demo slice — brutally small vertical slice needed</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3BFBF1B4"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B744BA0" w14:textId="77777777" w:rsidR="0039644C" w:rsidRDefault="00000000">
            <w:r>
              <w:rPr>
                <w:color w:val="4A5568"/>
                <w:sz w:val="18"/>
                <w:szCs w:val="18"/>
              </w:rPr>
              <w:t>This is the most important objection. First milestone: one test file, one manifest node, one SSE event, one fishbone branch animates, one report publishes. Prove this works before anything else is built.</w:t>
            </w:r>
          </w:p>
        </w:tc>
      </w:tr>
      <w:tr w:rsidR="0039644C" w14:paraId="52035D6C"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CA0EA43" w14:textId="77777777" w:rsidR="0039644C" w:rsidRDefault="00000000">
            <w:pPr>
              <w:jc w:val="center"/>
            </w:pPr>
            <w:r>
              <w:rPr>
                <w:b/>
                <w:bCs/>
                <w:color w:val="4A5568"/>
                <w:sz w:val="18"/>
                <w:szCs w:val="18"/>
              </w:rPr>
              <w:t>67</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4480CFE" w14:textId="77777777" w:rsidR="0039644C" w:rsidRDefault="00000000">
            <w:r>
              <w:rPr>
                <w:color w:val="2D3748"/>
                <w:sz w:val="18"/>
                <w:szCs w:val="18"/>
              </w:rPr>
              <w:t>Locks too many decisions before validating hard assumptions</w:t>
            </w:r>
          </w:p>
        </w:tc>
        <w:tc>
          <w:tcPr>
            <w:tcW w:w="1200" w:type="dxa"/>
            <w:tcBorders>
              <w:top w:val="single" w:sz="1" w:space="0" w:color="E2E8F0"/>
              <w:left w:val="single" w:sz="1" w:space="0" w:color="E2E8F0"/>
              <w:bottom w:val="single" w:sz="1" w:space="0" w:color="E2E8F0"/>
              <w:right w:val="single" w:sz="1" w:space="0" w:color="E2E8F0"/>
            </w:tcBorders>
            <w:shd w:val="clear" w:color="auto" w:fill="EBF4FF"/>
            <w:tcMar>
              <w:top w:w="80" w:type="dxa"/>
              <w:left w:w="120" w:type="dxa"/>
              <w:bottom w:w="80" w:type="dxa"/>
              <w:right w:w="120" w:type="dxa"/>
            </w:tcMar>
            <w:vAlign w:val="center"/>
          </w:tcPr>
          <w:p w14:paraId="1B274178" w14:textId="77777777" w:rsidR="0039644C" w:rsidRDefault="00000000">
            <w:pPr>
              <w:jc w:val="center"/>
            </w:pPr>
            <w:r>
              <w:rPr>
                <w:b/>
                <w:bCs/>
                <w:color w:val="2B6CB0"/>
                <w:sz w:val="16"/>
                <w:szCs w:val="16"/>
              </w:rPr>
              <w:t>PARTIAL</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C07603A" w14:textId="77777777" w:rsidR="0039644C" w:rsidRDefault="00000000">
            <w:r>
              <w:rPr>
                <w:color w:val="4A5568"/>
                <w:sz w:val="18"/>
                <w:szCs w:val="18"/>
              </w:rPr>
              <w:t>Architectural constraints are safe to lock early. Product bets — does path mapping work, does fishbone work — are validated by the first demo slice. Not locking everything, just the stable constraints.</w:t>
            </w:r>
          </w:p>
        </w:tc>
      </w:tr>
      <w:tr w:rsidR="0039644C" w14:paraId="387FFF8E"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6623D598" w14:textId="77777777" w:rsidR="0039644C" w:rsidRDefault="00000000">
            <w:pPr>
              <w:jc w:val="center"/>
            </w:pPr>
            <w:r>
              <w:rPr>
                <w:b/>
                <w:bCs/>
                <w:color w:val="4A5568"/>
                <w:sz w:val="18"/>
                <w:szCs w:val="18"/>
              </w:rPr>
              <w:t>68</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7C60E80" w14:textId="77777777" w:rsidR="0039644C" w:rsidRDefault="00000000">
            <w:r>
              <w:rPr>
                <w:color w:val="2D3748"/>
                <w:sz w:val="18"/>
                <w:szCs w:val="18"/>
              </w:rPr>
              <w:t>Does not de-risk the core product magic</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5426F5A7"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5AAE780" w14:textId="77777777" w:rsidR="0039644C" w:rsidRDefault="00000000">
            <w:r>
              <w:rPr>
                <w:color w:val="4A5568"/>
                <w:sz w:val="18"/>
                <w:szCs w:val="18"/>
              </w:rPr>
              <w:t>Completely correct. The hardest problem — mapping test files to product paths — must be the first spike, not a footnote. Reorder the plan to lead with this.</w:t>
            </w:r>
          </w:p>
        </w:tc>
      </w:tr>
      <w:tr w:rsidR="0039644C" w14:paraId="20B0435D" w14:textId="77777777">
        <w:tblPrEx>
          <w:tblCellMar>
            <w:top w:w="0" w:type="dxa"/>
            <w:bottom w:w="0" w:type="dxa"/>
          </w:tblCellMar>
        </w:tblPrEx>
        <w:tc>
          <w:tcPr>
            <w:tcW w:w="14400" w:type="dxa"/>
            <w:gridSpan w:val="4"/>
            <w:tcBorders>
              <w:top w:val="single" w:sz="1" w:space="0" w:color="1A4A7A"/>
              <w:left w:val="single" w:sz="1" w:space="0" w:color="1A4A7A"/>
              <w:bottom w:val="single" w:sz="1" w:space="0" w:color="1A4A7A"/>
              <w:right w:val="single" w:sz="1" w:space="0" w:color="1A4A7A"/>
            </w:tcBorders>
            <w:shd w:val="clear" w:color="auto" w:fill="1A4A7A"/>
            <w:tcMar>
              <w:top w:w="120" w:type="dxa"/>
              <w:left w:w="180" w:type="dxa"/>
              <w:bottom w:w="120" w:type="dxa"/>
              <w:right w:w="180" w:type="dxa"/>
            </w:tcMar>
          </w:tcPr>
          <w:p w14:paraId="217BAD33" w14:textId="77777777" w:rsidR="0039644C" w:rsidRDefault="00000000">
            <w:r>
              <w:rPr>
                <w:b/>
                <w:bCs/>
                <w:color w:val="FFFFFF"/>
              </w:rPr>
              <w:t>USER &amp; WORKFLOW DEFINITION</w:t>
            </w:r>
          </w:p>
        </w:tc>
      </w:tr>
      <w:tr w:rsidR="0039644C" w14:paraId="5E021702"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515055A" w14:textId="77777777" w:rsidR="0039644C" w:rsidRDefault="00000000">
            <w:pPr>
              <w:jc w:val="center"/>
            </w:pPr>
            <w:r>
              <w:rPr>
                <w:b/>
                <w:bCs/>
                <w:color w:val="4A5568"/>
                <w:sz w:val="18"/>
                <w:szCs w:val="18"/>
              </w:rPr>
              <w:t>6</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27B1ADF" w14:textId="77777777" w:rsidR="0039644C" w:rsidRDefault="00000000">
            <w:r>
              <w:rPr>
                <w:color w:val="2D3748"/>
                <w:sz w:val="18"/>
                <w:szCs w:val="18"/>
              </w:rPr>
              <w:t>No clear answer to who the user is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37C2BA4C"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471D4EB" w14:textId="77777777" w:rsidR="0039644C" w:rsidRDefault="00000000">
            <w:r>
              <w:rPr>
                <w:color w:val="4A5568"/>
                <w:sz w:val="18"/>
                <w:szCs w:val="18"/>
              </w:rPr>
              <w:t xml:space="preserve">V1 user is one person: Inder, acting as developer, QA, and founder on </w:t>
            </w:r>
            <w:proofErr w:type="spellStart"/>
            <w:r>
              <w:rPr>
                <w:color w:val="4A5568"/>
                <w:sz w:val="18"/>
                <w:szCs w:val="18"/>
              </w:rPr>
              <w:t>ZovKu</w:t>
            </w:r>
            <w:proofErr w:type="spellEnd"/>
            <w:r>
              <w:rPr>
                <w:color w:val="4A5568"/>
                <w:sz w:val="18"/>
                <w:szCs w:val="18"/>
              </w:rPr>
              <w:t>. Post-V1 users defined before hosted tier is built.</w:t>
            </w:r>
          </w:p>
        </w:tc>
      </w:tr>
      <w:tr w:rsidR="0039644C" w14:paraId="572785C0"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11398730" w14:textId="77777777" w:rsidR="0039644C" w:rsidRDefault="00000000">
            <w:pPr>
              <w:jc w:val="center"/>
            </w:pPr>
            <w:r>
              <w:rPr>
                <w:b/>
                <w:bCs/>
                <w:color w:val="4A5568"/>
                <w:sz w:val="18"/>
                <w:szCs w:val="18"/>
              </w:rPr>
              <w:t>7</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6703FFA5" w14:textId="77777777" w:rsidR="0039644C" w:rsidRDefault="00000000">
            <w:r>
              <w:rPr>
                <w:color w:val="2D3748"/>
                <w:sz w:val="18"/>
                <w:szCs w:val="18"/>
              </w:rPr>
              <w:t>No workflow definition for the live view</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1F735A86"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27648AA4" w14:textId="77777777" w:rsidR="0039644C" w:rsidRDefault="00000000">
            <w:r>
              <w:rPr>
                <w:color w:val="4A5568"/>
                <w:sz w:val="18"/>
                <w:szCs w:val="18"/>
              </w:rPr>
              <w:t>Write a user flow: launch run → watch fishbone animate → click failed branch → inspect evidence → rerun failed only → publish dashboard. Stories are written against this flow.</w:t>
            </w:r>
          </w:p>
        </w:tc>
      </w:tr>
      <w:tr w:rsidR="0039644C" w14:paraId="44837801"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242FE3A" w14:textId="77777777" w:rsidR="0039644C" w:rsidRDefault="00000000">
            <w:pPr>
              <w:jc w:val="center"/>
            </w:pPr>
            <w:r>
              <w:rPr>
                <w:b/>
                <w:bCs/>
                <w:color w:val="4A5568"/>
                <w:sz w:val="18"/>
                <w:szCs w:val="18"/>
              </w:rPr>
              <w:t>36</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F1FCAFD" w14:textId="77777777" w:rsidR="0039644C" w:rsidRDefault="00000000">
            <w:r>
              <w:rPr>
                <w:color w:val="2D3748"/>
                <w:sz w:val="18"/>
                <w:szCs w:val="18"/>
              </w:rPr>
              <w:t>Dogfooding plan is too vague</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01BB368A"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627EB88" w14:textId="77777777" w:rsidR="0039644C" w:rsidRDefault="00000000">
            <w:r>
              <w:rPr>
                <w:color w:val="4A5568"/>
                <w:sz w:val="18"/>
                <w:szCs w:val="18"/>
              </w:rPr>
              <w:t xml:space="preserve">Define a specific dogfood run: which </w:t>
            </w:r>
            <w:proofErr w:type="spellStart"/>
            <w:r>
              <w:rPr>
                <w:color w:val="4A5568"/>
                <w:sz w:val="18"/>
                <w:szCs w:val="18"/>
              </w:rPr>
              <w:t>ZovKu</w:t>
            </w:r>
            <w:proofErr w:type="spellEnd"/>
            <w:r>
              <w:rPr>
                <w:color w:val="4A5568"/>
                <w:sz w:val="18"/>
                <w:szCs w:val="18"/>
              </w:rPr>
              <w:t xml:space="preserve"> tests, which manifest nodes, what the expected fishbone looks like, what counts as Pathlight working correctly.</w:t>
            </w:r>
          </w:p>
        </w:tc>
      </w:tr>
      <w:tr w:rsidR="0039644C" w14:paraId="1508F72B"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29FA6AA" w14:textId="77777777" w:rsidR="0039644C" w:rsidRDefault="00000000">
            <w:pPr>
              <w:jc w:val="center"/>
            </w:pPr>
            <w:r>
              <w:rPr>
                <w:b/>
                <w:bCs/>
                <w:color w:val="4A5568"/>
                <w:sz w:val="18"/>
                <w:szCs w:val="18"/>
              </w:rPr>
              <w:t>65</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1C96D99" w14:textId="77777777" w:rsidR="0039644C" w:rsidRDefault="00000000">
            <w:r>
              <w:rPr>
                <w:color w:val="2D3748"/>
                <w:sz w:val="18"/>
                <w:szCs w:val="18"/>
              </w:rPr>
              <w:t>No failure-mode examples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677E5602"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4B669E2" w14:textId="77777777" w:rsidR="0039644C" w:rsidRDefault="00000000">
            <w:r>
              <w:rPr>
                <w:color w:val="4A5568"/>
                <w:sz w:val="18"/>
                <w:szCs w:val="18"/>
              </w:rPr>
              <w:t>Write one concrete walkthrough: a test fails, what does the fishbone show, what does the evidence panel show, what does the published report contain. Include this in the Tech Spec.</w:t>
            </w:r>
          </w:p>
        </w:tc>
      </w:tr>
      <w:tr w:rsidR="0039644C" w14:paraId="35FE98B3" w14:textId="77777777">
        <w:tblPrEx>
          <w:tblCellMar>
            <w:top w:w="0" w:type="dxa"/>
            <w:bottom w:w="0" w:type="dxa"/>
          </w:tblCellMar>
        </w:tblPrEx>
        <w:tc>
          <w:tcPr>
            <w:tcW w:w="14400" w:type="dxa"/>
            <w:gridSpan w:val="4"/>
            <w:tcBorders>
              <w:top w:val="single" w:sz="1" w:space="0" w:color="155E3A"/>
              <w:left w:val="single" w:sz="1" w:space="0" w:color="155E3A"/>
              <w:bottom w:val="single" w:sz="1" w:space="0" w:color="155E3A"/>
              <w:right w:val="single" w:sz="1" w:space="0" w:color="155E3A"/>
            </w:tcBorders>
            <w:shd w:val="clear" w:color="auto" w:fill="155E3A"/>
            <w:tcMar>
              <w:top w:w="120" w:type="dxa"/>
              <w:left w:w="180" w:type="dxa"/>
              <w:bottom w:w="120" w:type="dxa"/>
              <w:right w:w="180" w:type="dxa"/>
            </w:tcMar>
          </w:tcPr>
          <w:p w14:paraId="13FEEE09" w14:textId="77777777" w:rsidR="0039644C" w:rsidRDefault="00000000">
            <w:r>
              <w:rPr>
                <w:b/>
                <w:bCs/>
                <w:color w:val="FFFFFF"/>
              </w:rPr>
              <w:t>ARCHITECTURE &amp; TECHNICAL DESIGN</w:t>
            </w:r>
          </w:p>
        </w:tc>
      </w:tr>
      <w:tr w:rsidR="0039644C" w14:paraId="7F4E4FB6"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334E52C" w14:textId="77777777" w:rsidR="0039644C" w:rsidRDefault="00000000">
            <w:pPr>
              <w:jc w:val="center"/>
            </w:pPr>
            <w:r>
              <w:rPr>
                <w:b/>
                <w:bCs/>
                <w:color w:val="4A5568"/>
                <w:sz w:val="18"/>
                <w:szCs w:val="18"/>
              </w:rPr>
              <w:t>4</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F4869CE" w14:textId="77777777" w:rsidR="0039644C" w:rsidRDefault="00000000">
            <w:r>
              <w:rPr>
                <w:color w:val="2D3748"/>
                <w:sz w:val="18"/>
                <w:szCs w:val="18"/>
              </w:rPr>
              <w:t>JSON/file mode should come before JIRA</w:t>
            </w:r>
          </w:p>
        </w:tc>
        <w:tc>
          <w:tcPr>
            <w:tcW w:w="1200" w:type="dxa"/>
            <w:tcBorders>
              <w:top w:val="single" w:sz="1" w:space="0" w:color="E2E8F0"/>
              <w:left w:val="single" w:sz="1" w:space="0" w:color="E2E8F0"/>
              <w:bottom w:val="single" w:sz="1" w:space="0" w:color="E2E8F0"/>
              <w:right w:val="single" w:sz="1" w:space="0" w:color="E2E8F0"/>
            </w:tcBorders>
            <w:shd w:val="clear" w:color="auto" w:fill="EBF4FF"/>
            <w:tcMar>
              <w:top w:w="80" w:type="dxa"/>
              <w:left w:w="120" w:type="dxa"/>
              <w:bottom w:w="80" w:type="dxa"/>
              <w:right w:w="120" w:type="dxa"/>
            </w:tcMar>
            <w:vAlign w:val="center"/>
          </w:tcPr>
          <w:p w14:paraId="380FCCBF" w14:textId="77777777" w:rsidR="0039644C" w:rsidRDefault="00000000">
            <w:pPr>
              <w:jc w:val="center"/>
            </w:pPr>
            <w:r>
              <w:rPr>
                <w:b/>
                <w:bCs/>
                <w:color w:val="2B6CB0"/>
                <w:sz w:val="16"/>
                <w:szCs w:val="16"/>
              </w:rPr>
              <w:t>PARTIAL</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12E7BC0" w14:textId="77777777" w:rsidR="0039644C" w:rsidRDefault="00000000">
            <w:r>
              <w:rPr>
                <w:color w:val="4A5568"/>
                <w:sz w:val="18"/>
                <w:szCs w:val="18"/>
              </w:rPr>
              <w:t xml:space="preserve">Inder has active JIRA with </w:t>
            </w:r>
            <w:proofErr w:type="spellStart"/>
            <w:r>
              <w:rPr>
                <w:color w:val="4A5568"/>
                <w:sz w:val="18"/>
                <w:szCs w:val="18"/>
              </w:rPr>
              <w:t>ZovKu</w:t>
            </w:r>
            <w:proofErr w:type="spellEnd"/>
            <w:r>
              <w:rPr>
                <w:color w:val="4A5568"/>
                <w:sz w:val="18"/>
                <w:szCs w:val="18"/>
              </w:rPr>
              <w:t xml:space="preserve"> stories — JIRA is the dogfood path. However OAuth complexity blocks fast local iteration. Fix: implement a JIRA mock/stub for local dev. JIRA first stays, but with a local dev bypass.</w:t>
            </w:r>
          </w:p>
        </w:tc>
      </w:tr>
      <w:tr w:rsidR="0039644C" w14:paraId="2BC4407D"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A54E696" w14:textId="77777777" w:rsidR="0039644C" w:rsidRDefault="00000000">
            <w:pPr>
              <w:jc w:val="center"/>
            </w:pPr>
            <w:r>
              <w:rPr>
                <w:b/>
                <w:bCs/>
                <w:color w:val="4A5568"/>
                <w:sz w:val="18"/>
                <w:szCs w:val="18"/>
              </w:rPr>
              <w:t>5</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261EF0DF" w14:textId="77777777" w:rsidR="0039644C" w:rsidRDefault="00000000">
            <w:r>
              <w:rPr>
                <w:color w:val="2D3748"/>
                <w:sz w:val="18"/>
                <w:szCs w:val="18"/>
              </w:rPr>
              <w:t>"Local only V1" conflicts with "Atlassian OAuth required"</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0C0B4F8A"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28F72146" w14:textId="77777777" w:rsidR="0039644C" w:rsidRDefault="00000000">
            <w:r>
              <w:rPr>
                <w:color w:val="4A5568"/>
                <w:sz w:val="18"/>
                <w:szCs w:val="18"/>
              </w:rPr>
              <w:t>OAuth needs a redirect URI and running server. Architecture document must address OAuth flow, local redirect handling (localhost callback), and token storage explicitly.</w:t>
            </w:r>
          </w:p>
        </w:tc>
      </w:tr>
      <w:tr w:rsidR="0039644C" w14:paraId="3271A596"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2EACEE2" w14:textId="77777777" w:rsidR="0039644C" w:rsidRDefault="00000000">
            <w:pPr>
              <w:jc w:val="center"/>
            </w:pPr>
            <w:r>
              <w:rPr>
                <w:b/>
                <w:bCs/>
                <w:color w:val="4A5568"/>
                <w:sz w:val="18"/>
                <w:szCs w:val="18"/>
              </w:rPr>
              <w:t>8</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50F74EB" w14:textId="77777777" w:rsidR="0039644C" w:rsidRDefault="00000000">
            <w:r>
              <w:rPr>
                <w:color w:val="2D3748"/>
                <w:sz w:val="18"/>
                <w:szCs w:val="18"/>
              </w:rPr>
              <w:t>"Publish a dashboard" is vague</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5D05136A"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6C6C49E" w14:textId="77777777" w:rsidR="0039644C" w:rsidRDefault="00000000">
            <w:r>
              <w:rPr>
                <w:color w:val="4A5568"/>
                <w:sz w:val="18"/>
                <w:szCs w:val="18"/>
              </w:rPr>
              <w:t>V1: static HTML written to a local output directory, opened in browser manually. Nothing hosted, nothing shared. State this explicitly.</w:t>
            </w:r>
          </w:p>
        </w:tc>
      </w:tr>
      <w:tr w:rsidR="0039644C" w14:paraId="1B2B9085"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4CEA2A35" w14:textId="77777777" w:rsidR="0039644C" w:rsidRDefault="00000000">
            <w:pPr>
              <w:jc w:val="center"/>
            </w:pPr>
            <w:r>
              <w:rPr>
                <w:b/>
                <w:bCs/>
                <w:color w:val="4A5568"/>
                <w:sz w:val="18"/>
                <w:szCs w:val="18"/>
              </w:rPr>
              <w:t>9</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E620E5E" w14:textId="77777777" w:rsidR="0039644C" w:rsidRDefault="00000000">
            <w:r>
              <w:rPr>
                <w:color w:val="2D3748"/>
                <w:sz w:val="18"/>
                <w:szCs w:val="18"/>
              </w:rPr>
              <w:t>No CI integration strategy</w:t>
            </w:r>
          </w:p>
        </w:tc>
        <w:tc>
          <w:tcPr>
            <w:tcW w:w="1200" w:type="dxa"/>
            <w:tcBorders>
              <w:top w:val="single" w:sz="1" w:space="0" w:color="E2E8F0"/>
              <w:left w:val="single" w:sz="1" w:space="0" w:color="E2E8F0"/>
              <w:bottom w:val="single" w:sz="1" w:space="0" w:color="E2E8F0"/>
              <w:right w:val="single" w:sz="1" w:space="0" w:color="E2E8F0"/>
            </w:tcBorders>
            <w:shd w:val="clear" w:color="auto" w:fill="EBF4FF"/>
            <w:tcMar>
              <w:top w:w="80" w:type="dxa"/>
              <w:left w:w="120" w:type="dxa"/>
              <w:bottom w:w="80" w:type="dxa"/>
              <w:right w:w="120" w:type="dxa"/>
            </w:tcMar>
            <w:vAlign w:val="center"/>
          </w:tcPr>
          <w:p w14:paraId="22CE0132" w14:textId="77777777" w:rsidR="0039644C" w:rsidRDefault="00000000">
            <w:pPr>
              <w:jc w:val="center"/>
            </w:pPr>
            <w:r>
              <w:rPr>
                <w:b/>
                <w:bCs/>
                <w:color w:val="2B6CB0"/>
                <w:sz w:val="16"/>
                <w:szCs w:val="16"/>
              </w:rPr>
              <w:t>PARTIAL</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541094DC" w14:textId="77777777" w:rsidR="0039644C" w:rsidRDefault="00000000">
            <w:r>
              <w:rPr>
                <w:color w:val="4A5568"/>
                <w:sz w:val="18"/>
                <w:szCs w:val="18"/>
              </w:rPr>
              <w:t xml:space="preserve">V1 is manual — run from terminal. Architecture must not block CI later. Runner must be invokable </w:t>
            </w:r>
            <w:proofErr w:type="spellStart"/>
            <w:r>
              <w:rPr>
                <w:color w:val="4A5568"/>
                <w:sz w:val="18"/>
                <w:szCs w:val="18"/>
              </w:rPr>
              <w:t>headlessly</w:t>
            </w:r>
            <w:proofErr w:type="spellEnd"/>
            <w:r>
              <w:rPr>
                <w:color w:val="4A5568"/>
                <w:sz w:val="18"/>
                <w:szCs w:val="18"/>
              </w:rPr>
              <w:t xml:space="preserve"> from a shell command. Note as V1 constraint, V1.1 target.</w:t>
            </w:r>
          </w:p>
        </w:tc>
      </w:tr>
      <w:tr w:rsidR="0039644C" w14:paraId="768AECF8"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153F490" w14:textId="77777777" w:rsidR="0039644C" w:rsidRDefault="00000000">
            <w:pPr>
              <w:jc w:val="center"/>
            </w:pPr>
            <w:r>
              <w:rPr>
                <w:b/>
                <w:bCs/>
                <w:color w:val="4A5568"/>
                <w:sz w:val="18"/>
                <w:szCs w:val="18"/>
              </w:rPr>
              <w:t>18</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CDA25A2" w14:textId="77777777" w:rsidR="0039644C" w:rsidRDefault="00000000">
            <w:r>
              <w:rPr>
                <w:color w:val="2D3748"/>
                <w:sz w:val="18"/>
                <w:szCs w:val="18"/>
              </w:rPr>
              <w:t>No event ordering model for parallel workers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17E2924B"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A1303F0" w14:textId="77777777" w:rsidR="0039644C" w:rsidRDefault="00000000">
            <w:r>
              <w:rPr>
                <w:color w:val="4A5568"/>
                <w:sz w:val="18"/>
                <w:szCs w:val="18"/>
              </w:rPr>
              <w:t>Playwright runs tests in parallel. Events arrive out of order. Server must handle concurrent events correlated by run ID and worker ID. Address in architecture document.</w:t>
            </w:r>
          </w:p>
        </w:tc>
      </w:tr>
      <w:tr w:rsidR="0039644C" w14:paraId="4479274F"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4AB1DDAE" w14:textId="77777777" w:rsidR="0039644C" w:rsidRDefault="00000000">
            <w:pPr>
              <w:jc w:val="center"/>
            </w:pPr>
            <w:r>
              <w:rPr>
                <w:b/>
                <w:bCs/>
                <w:color w:val="4A5568"/>
                <w:sz w:val="18"/>
                <w:szCs w:val="18"/>
              </w:rPr>
              <w:t>19</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24923228" w14:textId="77777777" w:rsidR="0039644C" w:rsidRDefault="00000000">
            <w:r>
              <w:rPr>
                <w:color w:val="2D3748"/>
                <w:sz w:val="18"/>
                <w:szCs w:val="18"/>
              </w:rPr>
              <w:t>No run identity model</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179AE91F"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2CEE13C5" w14:textId="77777777" w:rsidR="0039644C" w:rsidRDefault="00000000">
            <w:r>
              <w:rPr>
                <w:color w:val="4A5568"/>
                <w:sz w:val="18"/>
                <w:szCs w:val="18"/>
              </w:rPr>
              <w:t>Define in event schema: run ID, suite ID, worker ID, browser context, shard number, retry number, attempt ID. Required before reporter is written.</w:t>
            </w:r>
          </w:p>
        </w:tc>
      </w:tr>
      <w:tr w:rsidR="0039644C" w14:paraId="3642ED0F"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6E5EB1F" w14:textId="77777777" w:rsidR="0039644C" w:rsidRDefault="00000000">
            <w:pPr>
              <w:jc w:val="center"/>
            </w:pPr>
            <w:r>
              <w:rPr>
                <w:b/>
                <w:bCs/>
                <w:color w:val="4A5568"/>
                <w:sz w:val="18"/>
                <w:szCs w:val="18"/>
              </w:rPr>
              <w:lastRenderedPageBreak/>
              <w:t>25</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D79F3E7" w14:textId="77777777" w:rsidR="0039644C" w:rsidRDefault="00000000">
            <w:r>
              <w:rPr>
                <w:color w:val="2D3748"/>
                <w:sz w:val="18"/>
                <w:szCs w:val="18"/>
              </w:rPr>
              <w:t>No crash recovery story</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7A8ED77B"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4ED7F8B" w14:textId="77777777" w:rsidR="0039644C" w:rsidRDefault="00000000">
            <w:r>
              <w:rPr>
                <w:color w:val="4A5568"/>
                <w:sz w:val="18"/>
                <w:szCs w:val="18"/>
              </w:rPr>
              <w:t>If reporter crashes mid-run, the run stays stuck in running state. Need: heartbeat mechanism, run timeout, and explicit failed/abandoned run state.</w:t>
            </w:r>
          </w:p>
        </w:tc>
      </w:tr>
      <w:tr w:rsidR="0039644C" w14:paraId="6D339D14"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408D3210" w14:textId="77777777" w:rsidR="0039644C" w:rsidRDefault="00000000">
            <w:pPr>
              <w:jc w:val="center"/>
            </w:pPr>
            <w:r>
              <w:rPr>
                <w:b/>
                <w:bCs/>
                <w:color w:val="4A5568"/>
                <w:sz w:val="18"/>
                <w:szCs w:val="18"/>
              </w:rPr>
              <w:t>26</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3C672F2" w14:textId="77777777" w:rsidR="0039644C" w:rsidRDefault="00000000">
            <w:r>
              <w:rPr>
                <w:color w:val="2D3748"/>
                <w:sz w:val="18"/>
                <w:szCs w:val="18"/>
              </w:rPr>
              <w:t>SSE reconnects, dropped connections, event replay not addressed</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6F346D4D"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9521670" w14:textId="77777777" w:rsidR="0039644C" w:rsidRDefault="00000000">
            <w:r>
              <w:rPr>
                <w:color w:val="4A5568"/>
                <w:sz w:val="18"/>
                <w:szCs w:val="18"/>
              </w:rPr>
              <w:t>SSE needs reconnect handling, last-event-id for replay from known position, server-side event buffer with retention window. Add to architecture document.</w:t>
            </w:r>
          </w:p>
        </w:tc>
      </w:tr>
      <w:tr w:rsidR="0039644C" w14:paraId="2EB31A2E"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01DF2A9" w14:textId="77777777" w:rsidR="0039644C" w:rsidRDefault="00000000">
            <w:pPr>
              <w:jc w:val="center"/>
            </w:pPr>
            <w:r>
              <w:rPr>
                <w:b/>
                <w:bCs/>
                <w:color w:val="4A5568"/>
                <w:sz w:val="18"/>
                <w:szCs w:val="18"/>
              </w:rPr>
              <w:t>27</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7F33AE6" w14:textId="77777777" w:rsidR="0039644C" w:rsidRDefault="00000000">
            <w:r>
              <w:rPr>
                <w:color w:val="2D3748"/>
                <w:sz w:val="18"/>
                <w:szCs w:val="18"/>
              </w:rPr>
              <w:t>SSE is one-way — control plane is separate</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59276CFC"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88CDACF" w14:textId="77777777" w:rsidR="0039644C" w:rsidRDefault="00000000">
            <w:r>
              <w:rPr>
                <w:color w:val="4A5568"/>
                <w:sz w:val="18"/>
                <w:szCs w:val="18"/>
              </w:rPr>
              <w:t>Correct. Start run, stop run, rerun failed are commands. Need a separate REST control plane API. SSE handles observation only.</w:t>
            </w:r>
          </w:p>
        </w:tc>
      </w:tr>
      <w:tr w:rsidR="0039644C" w14:paraId="392DF5D9"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8002E87" w14:textId="77777777" w:rsidR="0039644C" w:rsidRDefault="00000000">
            <w:pPr>
              <w:jc w:val="center"/>
            </w:pPr>
            <w:r>
              <w:rPr>
                <w:b/>
                <w:bCs/>
                <w:color w:val="4A5568"/>
                <w:sz w:val="18"/>
                <w:szCs w:val="18"/>
              </w:rPr>
              <w:t>28</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2A05C663" w14:textId="77777777" w:rsidR="0039644C" w:rsidRDefault="00000000">
            <w:r>
              <w:rPr>
                <w:color w:val="2D3748"/>
                <w:sz w:val="18"/>
                <w:szCs w:val="18"/>
              </w:rPr>
              <w:t>No test runner orchestration design</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3A989989"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B46E0E2" w14:textId="77777777" w:rsidR="0039644C" w:rsidRDefault="00000000">
            <w:r>
              <w:rPr>
                <w:color w:val="4A5568"/>
                <w:sz w:val="18"/>
                <w:szCs w:val="18"/>
              </w:rPr>
              <w:t>V1 answer: Pathlight server spawns a child process running the Playwright CLI command. Must be stated explicitly in architecture with the exact mechanism.</w:t>
            </w:r>
          </w:p>
        </w:tc>
      </w:tr>
      <w:tr w:rsidR="0039644C" w14:paraId="6FAA30AF"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333D6511" w14:textId="77777777" w:rsidR="0039644C" w:rsidRDefault="00000000">
            <w:pPr>
              <w:jc w:val="center"/>
            </w:pPr>
            <w:r>
              <w:rPr>
                <w:b/>
                <w:bCs/>
                <w:color w:val="4A5568"/>
                <w:sz w:val="18"/>
                <w:szCs w:val="18"/>
              </w:rPr>
              <w:t>29</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55B11D8" w14:textId="77777777" w:rsidR="0039644C" w:rsidRDefault="00000000">
            <w:r>
              <w:rPr>
                <w:color w:val="2D3748"/>
                <w:sz w:val="18"/>
                <w:szCs w:val="18"/>
              </w:rPr>
              <w:t>Running test commands from web UI is a security boundary</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21C86F0D"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1590890" w14:textId="77777777" w:rsidR="0039644C" w:rsidRDefault="00000000">
            <w:r>
              <w:rPr>
                <w:color w:val="4A5568"/>
                <w:sz w:val="18"/>
                <w:szCs w:val="18"/>
              </w:rPr>
              <w:t>For V1 local-only this is lower risk. But the command must be an allowlisted configurable string — not arbitrary shell input. Add to config spec.</w:t>
            </w:r>
          </w:p>
        </w:tc>
      </w:tr>
      <w:tr w:rsidR="0039644C" w14:paraId="6CBF2B29" w14:textId="77777777">
        <w:tblPrEx>
          <w:tblCellMar>
            <w:top w:w="0" w:type="dxa"/>
            <w:bottom w:w="0" w:type="dxa"/>
          </w:tblCellMar>
        </w:tblPrEx>
        <w:tc>
          <w:tcPr>
            <w:tcW w:w="14400" w:type="dxa"/>
            <w:gridSpan w:val="4"/>
            <w:tcBorders>
              <w:top w:val="single" w:sz="1" w:space="0" w:color="6B21A8"/>
              <w:left w:val="single" w:sz="1" w:space="0" w:color="6B21A8"/>
              <w:bottom w:val="single" w:sz="1" w:space="0" w:color="6B21A8"/>
              <w:right w:val="single" w:sz="1" w:space="0" w:color="6B21A8"/>
            </w:tcBorders>
            <w:shd w:val="clear" w:color="auto" w:fill="6B21A8"/>
            <w:tcMar>
              <w:top w:w="120" w:type="dxa"/>
              <w:left w:w="180" w:type="dxa"/>
              <w:bottom w:w="120" w:type="dxa"/>
              <w:right w:w="180" w:type="dxa"/>
            </w:tcMar>
          </w:tcPr>
          <w:p w14:paraId="6F1AA880" w14:textId="77777777" w:rsidR="0039644C" w:rsidRDefault="00000000">
            <w:r>
              <w:rPr>
                <w:b/>
                <w:bCs/>
                <w:color w:val="FFFFFF"/>
              </w:rPr>
              <w:t>DOMAIN MODEL &amp; SCHEMAS</w:t>
            </w:r>
          </w:p>
        </w:tc>
      </w:tr>
      <w:tr w:rsidR="0039644C" w14:paraId="43951B84"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CE7BD0D" w14:textId="77777777" w:rsidR="0039644C" w:rsidRDefault="00000000">
            <w:pPr>
              <w:jc w:val="center"/>
            </w:pPr>
            <w:r>
              <w:rPr>
                <w:b/>
                <w:bCs/>
                <w:color w:val="4A5568"/>
                <w:sz w:val="18"/>
                <w:szCs w:val="18"/>
              </w:rPr>
              <w:t>12</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614C90FC" w14:textId="77777777" w:rsidR="0039644C" w:rsidRDefault="00000000">
            <w:r>
              <w:rPr>
                <w:color w:val="2D3748"/>
                <w:sz w:val="18"/>
                <w:szCs w:val="18"/>
              </w:rPr>
              <w:t>No definition of core domain concepts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5162F7BA"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5CC66ECA" w14:textId="77777777" w:rsidR="0039644C" w:rsidRDefault="00000000">
            <w:r>
              <w:rPr>
                <w:color w:val="4A5568"/>
                <w:sz w:val="18"/>
                <w:szCs w:val="18"/>
              </w:rPr>
              <w:t>Write a domain glossary before stories: path, module, branch, testcase, manifest, event, run, attempt, suite, shard, worker. Every story references this glossary.</w:t>
            </w:r>
          </w:p>
        </w:tc>
      </w:tr>
      <w:tr w:rsidR="0039644C" w14:paraId="11426AEB"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4A4D7284" w14:textId="77777777" w:rsidR="0039644C" w:rsidRDefault="00000000">
            <w:pPr>
              <w:jc w:val="center"/>
            </w:pPr>
            <w:r>
              <w:rPr>
                <w:b/>
                <w:bCs/>
                <w:color w:val="4A5568"/>
                <w:sz w:val="18"/>
                <w:szCs w:val="18"/>
              </w:rPr>
              <w:t>20</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82F0A72" w14:textId="77777777" w:rsidR="0039644C" w:rsidRDefault="00000000">
            <w:r>
              <w:rPr>
                <w:color w:val="2D3748"/>
                <w:sz w:val="18"/>
                <w:szCs w:val="18"/>
              </w:rPr>
              <w:t>No retry model</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5FB07EBF"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0FB3C3B" w14:textId="77777777" w:rsidR="0039644C" w:rsidRDefault="00000000">
            <w:r>
              <w:rPr>
                <w:color w:val="4A5568"/>
                <w:sz w:val="18"/>
                <w:szCs w:val="18"/>
              </w:rPr>
              <w:t>Playwright retries a failing test N times. A test that fails twice and passes third attempt is not a clean pass. Event schema must capture attempt number and final status separately.</w:t>
            </w:r>
          </w:p>
        </w:tc>
      </w:tr>
      <w:tr w:rsidR="0039644C" w14:paraId="4D9F4EBB"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3C0C77C9" w14:textId="77777777" w:rsidR="0039644C" w:rsidRDefault="00000000">
            <w:pPr>
              <w:jc w:val="center"/>
            </w:pPr>
            <w:r>
              <w:rPr>
                <w:b/>
                <w:bCs/>
                <w:color w:val="4A5568"/>
                <w:sz w:val="18"/>
                <w:szCs w:val="18"/>
              </w:rPr>
              <w:t>23</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55C3F9F" w14:textId="77777777" w:rsidR="0039644C" w:rsidRDefault="00000000">
            <w:r>
              <w:rPr>
                <w:color w:val="2D3748"/>
                <w:sz w:val="18"/>
                <w:szCs w:val="18"/>
              </w:rPr>
              <w:t>No schema versioning</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7F019C49"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BD5A170" w14:textId="77777777" w:rsidR="0039644C" w:rsidRDefault="00000000">
            <w:r>
              <w:rPr>
                <w:color w:val="4A5568"/>
                <w:sz w:val="18"/>
                <w:szCs w:val="18"/>
              </w:rPr>
              <w:t>Version field in every schema object from the first commit. Manifest, run, and event schemas will change. Without versioning, old run files break on schema updates.</w:t>
            </w:r>
          </w:p>
        </w:tc>
      </w:tr>
      <w:tr w:rsidR="0039644C" w14:paraId="7BDEC769"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39C3E50" w14:textId="77777777" w:rsidR="0039644C" w:rsidRDefault="00000000">
            <w:pPr>
              <w:jc w:val="center"/>
            </w:pPr>
            <w:r>
              <w:rPr>
                <w:b/>
                <w:bCs/>
                <w:color w:val="4A5568"/>
                <w:sz w:val="18"/>
                <w:szCs w:val="18"/>
              </w:rPr>
              <w:t>24</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C0F6FDC" w14:textId="77777777" w:rsidR="0039644C" w:rsidRDefault="00000000">
            <w:r>
              <w:rPr>
                <w:color w:val="2D3748"/>
                <w:sz w:val="18"/>
                <w:szCs w:val="18"/>
              </w:rPr>
              <w:t>No ingestion contract for the Playwright reporter</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07431AE0"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46AAF95" w14:textId="77777777" w:rsidR="0039644C" w:rsidRDefault="00000000">
            <w:r>
              <w:rPr>
                <w:color w:val="4A5568"/>
                <w:sz w:val="18"/>
                <w:szCs w:val="18"/>
              </w:rPr>
              <w:t>The reporter event contract — what events, when, with what exact payload, what is guaranteed vs optional — must be defined before the reporter is written. This is the API between runner and server.</w:t>
            </w:r>
          </w:p>
        </w:tc>
      </w:tr>
      <w:tr w:rsidR="0039644C" w14:paraId="1335348E"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C94F0A5" w14:textId="77777777" w:rsidR="0039644C" w:rsidRDefault="00000000">
            <w:pPr>
              <w:jc w:val="center"/>
            </w:pPr>
            <w:r>
              <w:rPr>
                <w:b/>
                <w:bCs/>
                <w:color w:val="4A5568"/>
                <w:sz w:val="18"/>
                <w:szCs w:val="18"/>
              </w:rPr>
              <w:t>47</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68E0BA30" w14:textId="77777777" w:rsidR="0039644C" w:rsidRDefault="00000000">
            <w:r>
              <w:rPr>
                <w:color w:val="2D3748"/>
                <w:sz w:val="18"/>
                <w:szCs w:val="18"/>
              </w:rPr>
              <w:t>No source of truth decision</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1053B1E3"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5DBFAE6" w14:textId="77777777" w:rsidR="0039644C" w:rsidRDefault="00000000">
            <w:r>
              <w:rPr>
                <w:color w:val="4A5568"/>
                <w:sz w:val="18"/>
                <w:szCs w:val="18"/>
              </w:rPr>
              <w:t>State explicitly: locked manifest is the source of truth. JIRA is the input. AI generates the draft. Human approval is the gate. Once locked, manifest is authoritative even if JIRA changes.</w:t>
            </w:r>
          </w:p>
        </w:tc>
      </w:tr>
      <w:tr w:rsidR="0039644C" w14:paraId="22ABBF16"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B2DEDBF" w14:textId="77777777" w:rsidR="0039644C" w:rsidRDefault="00000000">
            <w:pPr>
              <w:jc w:val="center"/>
            </w:pPr>
            <w:r>
              <w:rPr>
                <w:b/>
                <w:bCs/>
                <w:color w:val="4A5568"/>
                <w:sz w:val="18"/>
                <w:szCs w:val="18"/>
              </w:rPr>
              <w:t>55</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06A123" w14:textId="77777777" w:rsidR="0039644C" w:rsidRDefault="00000000">
            <w:r>
              <w:rPr>
                <w:color w:val="2D3748"/>
                <w:sz w:val="18"/>
                <w:szCs w:val="18"/>
              </w:rPr>
              <w:t>No error taxonomy</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15609302"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4F47EA8" w14:textId="77777777" w:rsidR="0039644C" w:rsidRDefault="00000000">
            <w:r>
              <w:rPr>
                <w:color w:val="4A5568"/>
                <w:sz w:val="18"/>
                <w:szCs w:val="18"/>
              </w:rPr>
              <w:t>Failed, skipped, timed out, infra failure, assertion failure, setup failure, and flaky are meaningfully different. Event schema and dashboard must distinguish them from day one.</w:t>
            </w:r>
          </w:p>
        </w:tc>
      </w:tr>
      <w:tr w:rsidR="0039644C" w14:paraId="57BDEF15" w14:textId="77777777">
        <w:tblPrEx>
          <w:tblCellMar>
            <w:top w:w="0" w:type="dxa"/>
            <w:bottom w:w="0" w:type="dxa"/>
          </w:tblCellMar>
        </w:tblPrEx>
        <w:tc>
          <w:tcPr>
            <w:tcW w:w="14400" w:type="dxa"/>
            <w:gridSpan w:val="4"/>
            <w:tcBorders>
              <w:top w:val="single" w:sz="1" w:space="0" w:color="9B2335"/>
              <w:left w:val="single" w:sz="1" w:space="0" w:color="9B2335"/>
              <w:bottom w:val="single" w:sz="1" w:space="0" w:color="9B2335"/>
              <w:right w:val="single" w:sz="1" w:space="0" w:color="9B2335"/>
            </w:tcBorders>
            <w:shd w:val="clear" w:color="auto" w:fill="9B2335"/>
            <w:tcMar>
              <w:top w:w="120" w:type="dxa"/>
              <w:left w:w="180" w:type="dxa"/>
              <w:bottom w:w="120" w:type="dxa"/>
              <w:right w:w="180" w:type="dxa"/>
            </w:tcMar>
          </w:tcPr>
          <w:p w14:paraId="31CE707B" w14:textId="77777777" w:rsidR="0039644C" w:rsidRDefault="00000000">
            <w:r>
              <w:rPr>
                <w:b/>
                <w:bCs/>
                <w:color w:val="FFFFFF"/>
              </w:rPr>
              <w:t>PATH MAPPING — THE HARDEST PROBLEM</w:t>
            </w:r>
          </w:p>
        </w:tc>
      </w:tr>
      <w:tr w:rsidR="0039644C" w14:paraId="697C82EC"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C89CEA6" w14:textId="77777777" w:rsidR="0039644C" w:rsidRDefault="00000000">
            <w:pPr>
              <w:jc w:val="center"/>
            </w:pPr>
            <w:r>
              <w:rPr>
                <w:b/>
                <w:bCs/>
                <w:color w:val="4A5568"/>
                <w:sz w:val="18"/>
                <w:szCs w:val="18"/>
              </w:rPr>
              <w:t>11</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3DC97DDD" w14:textId="77777777" w:rsidR="0039644C" w:rsidRDefault="00000000">
            <w:r>
              <w:rPr>
                <w:color w:val="2D3748"/>
                <w:sz w:val="18"/>
                <w:szCs w:val="18"/>
              </w:rPr>
              <w:t>No mapping strategy from test files to product paths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75EE4CAA"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52001D9A" w14:textId="77777777" w:rsidR="0039644C" w:rsidRDefault="00000000">
            <w:r>
              <w:rPr>
                <w:color w:val="4A5568"/>
                <w:sz w:val="18"/>
                <w:szCs w:val="18"/>
              </w:rPr>
              <w:t>This is the core technical challenge. How a Playwright spec maps to a manifest node needs a dedicated discovery spike before any stories are written. This is not optional.</w:t>
            </w:r>
          </w:p>
        </w:tc>
      </w:tr>
      <w:tr w:rsidR="0039644C" w14:paraId="0325DFEF"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68B779BD" w14:textId="77777777" w:rsidR="0039644C" w:rsidRDefault="00000000">
            <w:pPr>
              <w:jc w:val="center"/>
            </w:pPr>
            <w:r>
              <w:rPr>
                <w:b/>
                <w:bCs/>
                <w:color w:val="4A5568"/>
                <w:sz w:val="18"/>
                <w:szCs w:val="18"/>
              </w:rPr>
              <w:t>39</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1C637FA" w14:textId="77777777" w:rsidR="0039644C" w:rsidRDefault="00000000">
            <w:r>
              <w:rPr>
                <w:color w:val="2D3748"/>
                <w:sz w:val="18"/>
                <w:szCs w:val="18"/>
              </w:rPr>
              <w:t>LLM path derivation can be wrong, nondeterministic, slow, or expensive</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0C5E5661"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A247193" w14:textId="77777777" w:rsidR="0039644C" w:rsidRDefault="00000000">
            <w:r>
              <w:rPr>
                <w:color w:val="4A5568"/>
                <w:sz w:val="18"/>
                <w:szCs w:val="18"/>
              </w:rPr>
              <w:t>AI output is a draft. Every generated manifest goes through human review before it is used. Strengthen this in the engineering plan — not just the PRD.</w:t>
            </w:r>
          </w:p>
        </w:tc>
      </w:tr>
      <w:tr w:rsidR="0039644C" w14:paraId="08B81DB6"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5F0C8AE5" w14:textId="77777777" w:rsidR="0039644C" w:rsidRDefault="00000000">
            <w:pPr>
              <w:jc w:val="center"/>
            </w:pPr>
            <w:r>
              <w:rPr>
                <w:b/>
                <w:bCs/>
                <w:color w:val="4A5568"/>
                <w:sz w:val="18"/>
                <w:szCs w:val="18"/>
              </w:rPr>
              <w:t>40</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F396070" w14:textId="77777777" w:rsidR="0039644C" w:rsidRDefault="00000000">
            <w:r>
              <w:rPr>
                <w:color w:val="2D3748"/>
                <w:sz w:val="18"/>
                <w:szCs w:val="18"/>
              </w:rPr>
              <w:t>No deterministic alternative to LLM</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57359316"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3D588A22" w14:textId="77777777" w:rsidR="0039644C" w:rsidRDefault="00000000">
            <w:r>
              <w:rPr>
                <w:color w:val="4A5568"/>
                <w:sz w:val="18"/>
                <w:szCs w:val="18"/>
              </w:rPr>
              <w:t>Before sending to Claude, check if AC is structured enough for rule-based parsing. LLM is the fallback for unstructured text, not the first tool. Define the decision logic.</w:t>
            </w:r>
          </w:p>
        </w:tc>
      </w:tr>
      <w:tr w:rsidR="0039644C" w14:paraId="33A3D37D"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1A587D0D" w14:textId="77777777" w:rsidR="0039644C" w:rsidRDefault="00000000">
            <w:pPr>
              <w:jc w:val="center"/>
            </w:pPr>
            <w:r>
              <w:rPr>
                <w:b/>
                <w:bCs/>
                <w:color w:val="4A5568"/>
                <w:sz w:val="18"/>
                <w:szCs w:val="18"/>
              </w:rPr>
              <w:t>41</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FC21C76" w14:textId="77777777" w:rsidR="0039644C" w:rsidRDefault="00000000">
            <w:r>
              <w:rPr>
                <w:color w:val="2D3748"/>
                <w:sz w:val="18"/>
                <w:szCs w:val="18"/>
              </w:rPr>
              <w:t>No prompt evaluation harness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64CAB24E"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F275990" w14:textId="77777777" w:rsidR="0039644C" w:rsidRDefault="00000000">
            <w:r>
              <w:rPr>
                <w:color w:val="4A5568"/>
                <w:sz w:val="18"/>
                <w:szCs w:val="18"/>
              </w:rPr>
              <w:t>Need golden fixture stories with known expected outputs and a test suite that runs the prompt against them. Without this, prompt changes are blind.</w:t>
            </w:r>
          </w:p>
        </w:tc>
      </w:tr>
      <w:tr w:rsidR="0039644C" w14:paraId="21DF3DB7"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EF524A6" w14:textId="77777777" w:rsidR="0039644C" w:rsidRDefault="00000000">
            <w:pPr>
              <w:jc w:val="center"/>
            </w:pPr>
            <w:r>
              <w:rPr>
                <w:b/>
                <w:bCs/>
                <w:color w:val="4A5568"/>
                <w:sz w:val="18"/>
                <w:szCs w:val="18"/>
              </w:rPr>
              <w:lastRenderedPageBreak/>
              <w:t>42</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D8BBDAA" w14:textId="77777777" w:rsidR="0039644C" w:rsidRDefault="00000000">
            <w:r>
              <w:rPr>
                <w:color w:val="2D3748"/>
                <w:sz w:val="18"/>
                <w:szCs w:val="18"/>
              </w:rPr>
              <w:t>No privacy guardrail for sending content to LLM</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44F7CF91"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1E2B8FA" w14:textId="77777777" w:rsidR="0039644C" w:rsidRDefault="00000000">
            <w:r>
              <w:rPr>
                <w:color w:val="4A5568"/>
                <w:sz w:val="18"/>
                <w:szCs w:val="18"/>
              </w:rPr>
              <w:t>Define what is and is not sent to the LLM API. User stories and AC are low risk. Actual test file source code and repo contents are higher risk. Draw the line explicitly.</w:t>
            </w:r>
          </w:p>
        </w:tc>
      </w:tr>
      <w:tr w:rsidR="0039644C" w14:paraId="1EEE262D"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C4F68BB" w14:textId="77777777" w:rsidR="0039644C" w:rsidRDefault="00000000">
            <w:pPr>
              <w:jc w:val="center"/>
            </w:pPr>
            <w:r>
              <w:rPr>
                <w:b/>
                <w:bCs/>
                <w:color w:val="4A5568"/>
                <w:sz w:val="18"/>
                <w:szCs w:val="18"/>
              </w:rPr>
              <w:t>44</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D7179D7" w14:textId="77777777" w:rsidR="0039644C" w:rsidRDefault="00000000">
            <w:r>
              <w:rPr>
                <w:color w:val="2D3748"/>
                <w:sz w:val="18"/>
                <w:szCs w:val="18"/>
              </w:rPr>
              <w:t>No cost budget for LLM calls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655C17E0"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90CE65C" w14:textId="77777777" w:rsidR="0039644C" w:rsidRDefault="00000000">
            <w:r>
              <w:rPr>
                <w:color w:val="4A5568"/>
                <w:sz w:val="18"/>
                <w:szCs w:val="18"/>
              </w:rPr>
              <w:t>Manifest generation runs once per story, not on every request. Estimate tokens per story. Set a monthly budget cap in the config.</w:t>
            </w:r>
          </w:p>
        </w:tc>
      </w:tr>
      <w:tr w:rsidR="0039644C" w14:paraId="0F7815E2"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313B3C27" w14:textId="77777777" w:rsidR="0039644C" w:rsidRDefault="00000000">
            <w:pPr>
              <w:jc w:val="center"/>
            </w:pPr>
            <w:r>
              <w:rPr>
                <w:b/>
                <w:bCs/>
                <w:color w:val="4A5568"/>
                <w:sz w:val="18"/>
                <w:szCs w:val="18"/>
              </w:rPr>
              <w:t>45</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87F79A9" w14:textId="77777777" w:rsidR="0039644C" w:rsidRDefault="00000000">
            <w:r>
              <w:rPr>
                <w:color w:val="2D3748"/>
                <w:sz w:val="18"/>
                <w:szCs w:val="18"/>
              </w:rPr>
              <w:t>No caching for AI-derived manifests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5D6B2BE6"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37FF8C8" w14:textId="77777777" w:rsidR="0039644C" w:rsidRDefault="00000000">
            <w:r>
              <w:rPr>
                <w:color w:val="4A5568"/>
                <w:sz w:val="18"/>
                <w:szCs w:val="18"/>
              </w:rPr>
              <w:t>Generated manifest is cached after first approval. Only regenerates when the story changes or user explicitly requests it. Add to path engine design.</w:t>
            </w:r>
          </w:p>
        </w:tc>
      </w:tr>
      <w:tr w:rsidR="0039644C" w14:paraId="2030A36A"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CEC30EF" w14:textId="77777777" w:rsidR="0039644C" w:rsidRDefault="00000000">
            <w:pPr>
              <w:jc w:val="center"/>
            </w:pPr>
            <w:r>
              <w:rPr>
                <w:b/>
                <w:bCs/>
                <w:color w:val="4A5568"/>
                <w:sz w:val="18"/>
                <w:szCs w:val="18"/>
              </w:rPr>
              <w:t>46</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C1DEC48" w14:textId="77777777" w:rsidR="0039644C" w:rsidRDefault="00000000">
            <w:r>
              <w:rPr>
                <w:color w:val="2D3748"/>
                <w:sz w:val="18"/>
                <w:szCs w:val="18"/>
              </w:rPr>
              <w:t>No manual correction workflow</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02FE6D7D"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5BAF407" w14:textId="77777777" w:rsidR="0039644C" w:rsidRDefault="00000000">
            <w:r>
              <w:rPr>
                <w:color w:val="4A5568"/>
                <w:sz w:val="18"/>
                <w:szCs w:val="18"/>
              </w:rPr>
              <w:t>Users must be able to edit, add, and delete generated paths before locking the manifest. The manifest editor is not optional — it is the trust-building mechanism.</w:t>
            </w:r>
          </w:p>
        </w:tc>
      </w:tr>
      <w:tr w:rsidR="0039644C" w14:paraId="28D87AA3"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4F9CF16" w14:textId="77777777" w:rsidR="0039644C" w:rsidRDefault="00000000">
            <w:pPr>
              <w:jc w:val="center"/>
            </w:pPr>
            <w:r>
              <w:rPr>
                <w:b/>
                <w:bCs/>
                <w:color w:val="4A5568"/>
                <w:sz w:val="18"/>
                <w:szCs w:val="18"/>
              </w:rPr>
              <w:t>48</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E8A2D98" w14:textId="77777777" w:rsidR="0039644C" w:rsidRDefault="00000000">
            <w:r>
              <w:rPr>
                <w:color w:val="2D3748"/>
                <w:sz w:val="18"/>
                <w:szCs w:val="18"/>
              </w:rPr>
              <w:t>No conflict resolution when JIRA, code, and manifest disagree</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16041FAD"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373FE246" w14:textId="77777777" w:rsidR="0039644C" w:rsidRDefault="00000000">
            <w:r>
              <w:rPr>
                <w:color w:val="4A5568"/>
                <w:sz w:val="18"/>
                <w:szCs w:val="18"/>
              </w:rPr>
              <w:t>Rule: locked manifest wins until a human re-runs generation and approves the diff. Surface conflicts as warnings, not errors. Add to path engine spec.</w:t>
            </w:r>
          </w:p>
        </w:tc>
      </w:tr>
      <w:tr w:rsidR="0039644C" w14:paraId="67422161" w14:textId="77777777">
        <w:tblPrEx>
          <w:tblCellMar>
            <w:top w:w="0" w:type="dxa"/>
            <w:bottom w:w="0" w:type="dxa"/>
          </w:tblCellMar>
        </w:tblPrEx>
        <w:tc>
          <w:tcPr>
            <w:tcW w:w="14400" w:type="dxa"/>
            <w:gridSpan w:val="4"/>
            <w:tcBorders>
              <w:top w:val="single" w:sz="1" w:space="0" w:color="B7791F"/>
              <w:left w:val="single" w:sz="1" w:space="0" w:color="B7791F"/>
              <w:bottom w:val="single" w:sz="1" w:space="0" w:color="B7791F"/>
              <w:right w:val="single" w:sz="1" w:space="0" w:color="B7791F"/>
            </w:tcBorders>
            <w:shd w:val="clear" w:color="auto" w:fill="B7791F"/>
            <w:tcMar>
              <w:top w:w="120" w:type="dxa"/>
              <w:left w:w="180" w:type="dxa"/>
              <w:bottom w:w="120" w:type="dxa"/>
              <w:right w:w="180" w:type="dxa"/>
            </w:tcMar>
          </w:tcPr>
          <w:p w14:paraId="13E58593" w14:textId="77777777" w:rsidR="0039644C" w:rsidRDefault="00000000">
            <w:r>
              <w:rPr>
                <w:b/>
                <w:bCs/>
                <w:color w:val="FFFFFF"/>
              </w:rPr>
              <w:t>FISHBONE RENDERER</w:t>
            </w:r>
          </w:p>
        </w:tc>
      </w:tr>
      <w:tr w:rsidR="0039644C" w14:paraId="54CD3274"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6F07834B" w14:textId="77777777" w:rsidR="0039644C" w:rsidRDefault="00000000">
            <w:pPr>
              <w:jc w:val="center"/>
            </w:pPr>
            <w:r>
              <w:rPr>
                <w:b/>
                <w:bCs/>
                <w:color w:val="4A5568"/>
                <w:sz w:val="18"/>
                <w:szCs w:val="18"/>
              </w:rPr>
              <w:t>13</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E44B428" w14:textId="77777777" w:rsidR="0039644C" w:rsidRDefault="00000000">
            <w:r>
              <w:rPr>
                <w:color w:val="2D3748"/>
                <w:sz w:val="18"/>
                <w:szCs w:val="18"/>
              </w:rPr>
              <w:t>Fishbone not specified — no layout, zoom, density, collapsed states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7CC0292F"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2F8FB4A" w14:textId="77777777" w:rsidR="0039644C" w:rsidRDefault="00000000">
            <w:r>
              <w:rPr>
                <w:color w:val="4A5568"/>
                <w:sz w:val="18"/>
                <w:szCs w:val="18"/>
              </w:rPr>
              <w:t>Write a renderer specification: layout rules, grouping logic, zoom/pan behaviour, label truncation, node density handling. Required before a single SVG line is written.</w:t>
            </w:r>
          </w:p>
        </w:tc>
      </w:tr>
      <w:tr w:rsidR="0039644C" w14:paraId="45CA5D41"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5F156D9F" w14:textId="77777777" w:rsidR="0039644C" w:rsidRDefault="00000000">
            <w:pPr>
              <w:jc w:val="center"/>
            </w:pPr>
            <w:r>
              <w:rPr>
                <w:b/>
                <w:bCs/>
                <w:color w:val="4A5568"/>
                <w:sz w:val="18"/>
                <w:szCs w:val="18"/>
              </w:rPr>
              <w:t>17</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541B52AA" w14:textId="77777777" w:rsidR="0039644C" w:rsidRDefault="00000000">
            <w:r>
              <w:rPr>
                <w:color w:val="2D3748"/>
                <w:sz w:val="18"/>
                <w:szCs w:val="18"/>
              </w:rPr>
              <w:t>No animation spec</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373F1ECC"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B8D4630" w14:textId="77777777" w:rsidR="0039644C" w:rsidRDefault="00000000">
            <w:r>
              <w:rPr>
                <w:color w:val="4A5568"/>
                <w:sz w:val="18"/>
                <w:szCs w:val="18"/>
              </w:rPr>
              <w:t>Define states (pending, queued, running, passed, failed, skipped, blocked, flaky), transitions between them, timing, and replay semantics. Add to renderer spec.</w:t>
            </w:r>
          </w:p>
        </w:tc>
      </w:tr>
      <w:tr w:rsidR="0039644C" w14:paraId="49010A9E"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F685AD4" w14:textId="77777777" w:rsidR="0039644C" w:rsidRDefault="00000000">
            <w:pPr>
              <w:jc w:val="center"/>
            </w:pPr>
            <w:r>
              <w:rPr>
                <w:b/>
                <w:bCs/>
                <w:color w:val="4A5568"/>
                <w:sz w:val="18"/>
                <w:szCs w:val="18"/>
              </w:rPr>
              <w:t>14</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1717D83" w14:textId="77777777" w:rsidR="0039644C" w:rsidRDefault="00000000">
            <w:r>
              <w:rPr>
                <w:color w:val="2D3748"/>
                <w:sz w:val="18"/>
                <w:szCs w:val="18"/>
              </w:rPr>
              <w:t>Fishbone becomes unreadable at scale (500+ tests)</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59E8E63A"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6D51E87" w14:textId="77777777" w:rsidR="0039644C" w:rsidRDefault="00000000">
            <w:r>
              <w:rPr>
                <w:color w:val="4A5568"/>
                <w:sz w:val="18"/>
                <w:szCs w:val="18"/>
              </w:rPr>
              <w:t xml:space="preserve">V1 has </w:t>
            </w:r>
            <w:proofErr w:type="spellStart"/>
            <w:r>
              <w:rPr>
                <w:color w:val="4A5568"/>
                <w:sz w:val="18"/>
                <w:szCs w:val="18"/>
              </w:rPr>
              <w:t>ZovKu</w:t>
            </w:r>
            <w:proofErr w:type="spellEnd"/>
            <w:r>
              <w:rPr>
                <w:color w:val="4A5568"/>
                <w:sz w:val="18"/>
                <w:szCs w:val="18"/>
              </w:rPr>
              <w:t>: roughly 17-50 test cases. Not a scale problem yet. Acknowledge the limit explicitly. Filtered/tree views are post-V1.</w:t>
            </w:r>
          </w:p>
        </w:tc>
      </w:tr>
      <w:tr w:rsidR="0039644C" w14:paraId="77011295"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4801269D" w14:textId="77777777" w:rsidR="0039644C" w:rsidRDefault="00000000">
            <w:pPr>
              <w:jc w:val="center"/>
            </w:pPr>
            <w:r>
              <w:rPr>
                <w:b/>
                <w:bCs/>
                <w:color w:val="4A5568"/>
                <w:sz w:val="18"/>
                <w:szCs w:val="18"/>
              </w:rPr>
              <w:t>15</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6F333F5B" w14:textId="77777777" w:rsidR="0039644C" w:rsidRDefault="00000000">
            <w:r>
              <w:rPr>
                <w:color w:val="2D3748"/>
                <w:sz w:val="18"/>
                <w:szCs w:val="18"/>
              </w:rPr>
              <w:t>No fallback view (table, tree, timeline)</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1C127C99"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C42BAB3" w14:textId="77777777" w:rsidR="0039644C" w:rsidRDefault="00000000">
            <w:r>
              <w:rPr>
                <w:color w:val="4A5568"/>
                <w:sz w:val="18"/>
                <w:szCs w:val="18"/>
              </w:rPr>
              <w:t>V1 fishbone only. A table view is a known post-V1 addition. State this as an explicit V1 limitation so users are not surprised.</w:t>
            </w:r>
          </w:p>
        </w:tc>
      </w:tr>
      <w:tr w:rsidR="0039644C" w14:paraId="5A1074EA"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F32C8C0" w14:textId="77777777" w:rsidR="0039644C" w:rsidRDefault="00000000">
            <w:pPr>
              <w:jc w:val="center"/>
            </w:pPr>
            <w:r>
              <w:rPr>
                <w:b/>
                <w:bCs/>
                <w:color w:val="4A5568"/>
                <w:sz w:val="18"/>
                <w:szCs w:val="18"/>
              </w:rPr>
              <w:t>16</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A4C59DF" w14:textId="77777777" w:rsidR="0039644C" w:rsidRDefault="00000000">
            <w:r>
              <w:rPr>
                <w:color w:val="2D3748"/>
                <w:sz w:val="18"/>
                <w:szCs w:val="18"/>
              </w:rPr>
              <w:t>Custom SVG risky without proving layout complexity first</w:t>
            </w:r>
          </w:p>
        </w:tc>
        <w:tc>
          <w:tcPr>
            <w:tcW w:w="1200" w:type="dxa"/>
            <w:tcBorders>
              <w:top w:val="single" w:sz="1" w:space="0" w:color="E2E8F0"/>
              <w:left w:val="single" w:sz="1" w:space="0" w:color="E2E8F0"/>
              <w:bottom w:val="single" w:sz="1" w:space="0" w:color="E2E8F0"/>
              <w:right w:val="single" w:sz="1" w:space="0" w:color="E2E8F0"/>
            </w:tcBorders>
            <w:shd w:val="clear" w:color="auto" w:fill="EBF4FF"/>
            <w:tcMar>
              <w:top w:w="80" w:type="dxa"/>
              <w:left w:w="120" w:type="dxa"/>
              <w:bottom w:w="80" w:type="dxa"/>
              <w:right w:w="120" w:type="dxa"/>
            </w:tcMar>
            <w:vAlign w:val="center"/>
          </w:tcPr>
          <w:p w14:paraId="3E209E0C" w14:textId="77777777" w:rsidR="0039644C" w:rsidRDefault="00000000">
            <w:pPr>
              <w:jc w:val="center"/>
            </w:pPr>
            <w:r>
              <w:rPr>
                <w:b/>
                <w:bCs/>
                <w:color w:val="2B6CB0"/>
                <w:sz w:val="16"/>
                <w:szCs w:val="16"/>
              </w:rPr>
              <w:t>PARTIAL</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45C0AA1" w14:textId="77777777" w:rsidR="0039644C" w:rsidRDefault="00000000">
            <w:r>
              <w:rPr>
                <w:color w:val="4A5568"/>
                <w:sz w:val="18"/>
                <w:szCs w:val="18"/>
              </w:rPr>
              <w:t>The proof of concept already renders correctly (S1 demo). Layout complexity for V1 is known and manageable. Renderer spec must exist before implementation. Risk is manageable, not eliminated.</w:t>
            </w:r>
          </w:p>
        </w:tc>
      </w:tr>
      <w:tr w:rsidR="0039644C" w14:paraId="0247BC58" w14:textId="77777777">
        <w:tblPrEx>
          <w:tblCellMar>
            <w:top w:w="0" w:type="dxa"/>
            <w:bottom w:w="0" w:type="dxa"/>
          </w:tblCellMar>
        </w:tblPrEx>
        <w:tc>
          <w:tcPr>
            <w:tcW w:w="14400" w:type="dxa"/>
            <w:gridSpan w:val="4"/>
            <w:tcBorders>
              <w:top w:val="single" w:sz="1" w:space="0" w:color="0F5132"/>
              <w:left w:val="single" w:sz="1" w:space="0" w:color="0F5132"/>
              <w:bottom w:val="single" w:sz="1" w:space="0" w:color="0F5132"/>
              <w:right w:val="single" w:sz="1" w:space="0" w:color="0F5132"/>
            </w:tcBorders>
            <w:shd w:val="clear" w:color="auto" w:fill="0F5132"/>
            <w:tcMar>
              <w:top w:w="120" w:type="dxa"/>
              <w:left w:w="180" w:type="dxa"/>
              <w:bottom w:w="120" w:type="dxa"/>
              <w:right w:w="180" w:type="dxa"/>
            </w:tcMar>
          </w:tcPr>
          <w:p w14:paraId="44621837" w14:textId="77777777" w:rsidR="0039644C" w:rsidRDefault="00000000">
            <w:r>
              <w:rPr>
                <w:b/>
                <w:bCs/>
                <w:color w:val="FFFFFF"/>
              </w:rPr>
              <w:t>ARTIFACTS &amp; EVIDENCE</w:t>
            </w:r>
          </w:p>
        </w:tc>
      </w:tr>
      <w:tr w:rsidR="0039644C" w14:paraId="7FC69B2D"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15111E97" w14:textId="77777777" w:rsidR="0039644C" w:rsidRDefault="00000000">
            <w:pPr>
              <w:jc w:val="center"/>
            </w:pPr>
            <w:r>
              <w:rPr>
                <w:b/>
                <w:bCs/>
                <w:color w:val="4A5568"/>
                <w:sz w:val="18"/>
                <w:szCs w:val="18"/>
              </w:rPr>
              <w:t>10</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CCF3730" w14:textId="77777777" w:rsidR="0039644C" w:rsidRDefault="00000000">
            <w:r>
              <w:rPr>
                <w:color w:val="2D3748"/>
                <w:sz w:val="18"/>
                <w:szCs w:val="18"/>
              </w:rPr>
              <w:t>No artifact strategy</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4484FCFC"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3CEA3380" w14:textId="77777777" w:rsidR="0039644C" w:rsidRDefault="00000000">
            <w:r>
              <w:rPr>
                <w:color w:val="4A5568"/>
                <w:sz w:val="18"/>
                <w:szCs w:val="18"/>
              </w:rPr>
              <w:t>Define storage path, naming convention, and reference format for screenshots, traces, console logs, and network captures. Must be in event schema before reporter is written.</w:t>
            </w:r>
          </w:p>
        </w:tc>
      </w:tr>
      <w:tr w:rsidR="0039644C" w14:paraId="2E6C83DA"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13BF9D9" w14:textId="77777777" w:rsidR="0039644C" w:rsidRDefault="00000000">
            <w:pPr>
              <w:jc w:val="center"/>
            </w:pPr>
            <w:r>
              <w:rPr>
                <w:b/>
                <w:bCs/>
                <w:color w:val="4A5568"/>
                <w:sz w:val="18"/>
                <w:szCs w:val="18"/>
              </w:rPr>
              <w:t>30</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4ECADE7" w14:textId="77777777" w:rsidR="0039644C" w:rsidRDefault="00000000">
            <w:r>
              <w:rPr>
                <w:color w:val="2D3748"/>
                <w:sz w:val="18"/>
                <w:szCs w:val="18"/>
              </w:rPr>
              <w:t>No threat model</w:t>
            </w:r>
          </w:p>
        </w:tc>
        <w:tc>
          <w:tcPr>
            <w:tcW w:w="1200" w:type="dxa"/>
            <w:tcBorders>
              <w:top w:val="single" w:sz="1" w:space="0" w:color="E2E8F0"/>
              <w:left w:val="single" w:sz="1" w:space="0" w:color="E2E8F0"/>
              <w:bottom w:val="single" w:sz="1" w:space="0" w:color="E2E8F0"/>
              <w:right w:val="single" w:sz="1" w:space="0" w:color="E2E8F0"/>
            </w:tcBorders>
            <w:shd w:val="clear" w:color="auto" w:fill="EBF4FF"/>
            <w:tcMar>
              <w:top w:w="80" w:type="dxa"/>
              <w:left w:w="120" w:type="dxa"/>
              <w:bottom w:w="80" w:type="dxa"/>
              <w:right w:w="120" w:type="dxa"/>
            </w:tcMar>
            <w:vAlign w:val="center"/>
          </w:tcPr>
          <w:p w14:paraId="36D88057" w14:textId="77777777" w:rsidR="0039644C" w:rsidRDefault="00000000">
            <w:pPr>
              <w:jc w:val="center"/>
            </w:pPr>
            <w:r>
              <w:rPr>
                <w:b/>
                <w:bCs/>
                <w:color w:val="2B6CB0"/>
                <w:sz w:val="16"/>
                <w:szCs w:val="16"/>
              </w:rPr>
              <w:t>PARTIAL</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AC04D91" w14:textId="77777777" w:rsidR="0039644C" w:rsidRDefault="00000000">
            <w:r>
              <w:rPr>
                <w:color w:val="4A5568"/>
                <w:sz w:val="18"/>
                <w:szCs w:val="18"/>
              </w:rPr>
              <w:t>V1 is local, single user, no external access. Threats are minimal. Scope threat model to the known real risk: secrets in traces and logs. Full threat model is pre-hosted-tier work.</w:t>
            </w:r>
          </w:p>
        </w:tc>
      </w:tr>
      <w:tr w:rsidR="0039644C" w14:paraId="47F83147"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140B0350" w14:textId="77777777" w:rsidR="0039644C" w:rsidRDefault="00000000">
            <w:pPr>
              <w:jc w:val="center"/>
            </w:pPr>
            <w:r>
              <w:rPr>
                <w:b/>
                <w:bCs/>
                <w:color w:val="4A5568"/>
                <w:sz w:val="18"/>
                <w:szCs w:val="18"/>
              </w:rPr>
              <w:t>31</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58AC19F" w14:textId="77777777" w:rsidR="0039644C" w:rsidRDefault="00000000">
            <w:r>
              <w:rPr>
                <w:color w:val="2D3748"/>
                <w:sz w:val="18"/>
                <w:szCs w:val="18"/>
              </w:rPr>
              <w:t>No secret redaction strategy for logs, traces, screenshots</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3732B506"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2F576CDD" w14:textId="77777777" w:rsidR="0039644C" w:rsidRDefault="00000000">
            <w:r>
              <w:rPr>
                <w:color w:val="4A5568"/>
                <w:sz w:val="18"/>
                <w:szCs w:val="18"/>
              </w:rPr>
              <w:t>Playwright traces can capture auth headers and API keys. Need a redaction config: a list of env var names whose values are scrubbed from all captured output. Add to artifact spec.</w:t>
            </w:r>
          </w:p>
        </w:tc>
      </w:tr>
      <w:tr w:rsidR="0039644C" w14:paraId="3B9D6227" w14:textId="77777777">
        <w:tblPrEx>
          <w:tblCellMar>
            <w:top w:w="0" w:type="dxa"/>
            <w:bottom w:w="0" w:type="dxa"/>
          </w:tblCellMar>
        </w:tblPrEx>
        <w:tc>
          <w:tcPr>
            <w:tcW w:w="14400" w:type="dxa"/>
            <w:gridSpan w:val="4"/>
            <w:tcBorders>
              <w:top w:val="single" w:sz="1" w:space="0" w:color="4A1D96"/>
              <w:left w:val="single" w:sz="1" w:space="0" w:color="4A1D96"/>
              <w:bottom w:val="single" w:sz="1" w:space="0" w:color="4A1D96"/>
              <w:right w:val="single" w:sz="1" w:space="0" w:color="4A1D96"/>
            </w:tcBorders>
            <w:shd w:val="clear" w:color="auto" w:fill="4A1D96"/>
            <w:tcMar>
              <w:top w:w="120" w:type="dxa"/>
              <w:left w:w="180" w:type="dxa"/>
              <w:bottom w:w="120" w:type="dxa"/>
              <w:right w:w="180" w:type="dxa"/>
            </w:tcMar>
          </w:tcPr>
          <w:p w14:paraId="17874637" w14:textId="77777777" w:rsidR="0039644C" w:rsidRDefault="00000000">
            <w:r>
              <w:rPr>
                <w:b/>
                <w:bCs/>
                <w:color w:val="FFFFFF"/>
              </w:rPr>
              <w:t>DISTRIBUTION &amp; PACKAGING</w:t>
            </w:r>
          </w:p>
        </w:tc>
      </w:tr>
      <w:tr w:rsidR="0039644C" w14:paraId="650EA8F3"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1FCB5886" w14:textId="77777777" w:rsidR="0039644C" w:rsidRDefault="00000000">
            <w:pPr>
              <w:jc w:val="center"/>
            </w:pPr>
            <w:r>
              <w:rPr>
                <w:b/>
                <w:bCs/>
                <w:color w:val="4A5568"/>
                <w:sz w:val="18"/>
                <w:szCs w:val="18"/>
              </w:rPr>
              <w:t>49</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70FC4CD" w14:textId="77777777" w:rsidR="0039644C" w:rsidRDefault="00000000">
            <w:r>
              <w:rPr>
                <w:color w:val="2D3748"/>
                <w:sz w:val="18"/>
                <w:szCs w:val="18"/>
              </w:rPr>
              <w:t xml:space="preserve">No </w:t>
            </w:r>
            <w:proofErr w:type="spellStart"/>
            <w:r>
              <w:rPr>
                <w:color w:val="2D3748"/>
                <w:sz w:val="18"/>
                <w:szCs w:val="18"/>
              </w:rPr>
              <w:t>npm</w:t>
            </w:r>
            <w:proofErr w:type="spellEnd"/>
            <w:r>
              <w:rPr>
                <w:color w:val="2D3748"/>
                <w:sz w:val="18"/>
                <w:szCs w:val="18"/>
              </w:rPr>
              <w:t xml:space="preserve"> package distribution plan for Playwright reporter</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12FDC830"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F59981" w14:textId="77777777" w:rsidR="0039644C" w:rsidRDefault="00000000">
            <w:r>
              <w:rPr>
                <w:color w:val="4A5568"/>
                <w:sz w:val="18"/>
                <w:szCs w:val="18"/>
              </w:rPr>
              <w:t>Define package name (@pathlight/playwright-reporter), versioning strategy (</w:t>
            </w:r>
            <w:proofErr w:type="spellStart"/>
            <w:r>
              <w:rPr>
                <w:color w:val="4A5568"/>
                <w:sz w:val="18"/>
                <w:szCs w:val="18"/>
              </w:rPr>
              <w:t>semver</w:t>
            </w:r>
            <w:proofErr w:type="spellEnd"/>
            <w:r>
              <w:rPr>
                <w:color w:val="4A5568"/>
                <w:sz w:val="18"/>
                <w:szCs w:val="18"/>
              </w:rPr>
              <w:t>), and install instructions before the reporter is written.</w:t>
            </w:r>
          </w:p>
        </w:tc>
      </w:tr>
      <w:tr w:rsidR="0039644C" w14:paraId="057C050D"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E74703A" w14:textId="77777777" w:rsidR="0039644C" w:rsidRDefault="00000000">
            <w:pPr>
              <w:jc w:val="center"/>
            </w:pPr>
            <w:r>
              <w:rPr>
                <w:b/>
                <w:bCs/>
                <w:color w:val="4A5568"/>
                <w:sz w:val="18"/>
                <w:szCs w:val="18"/>
              </w:rPr>
              <w:t>60</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54026E3C" w14:textId="77777777" w:rsidR="0039644C" w:rsidRDefault="00000000">
            <w:r>
              <w:rPr>
                <w:color w:val="2D3748"/>
                <w:sz w:val="18"/>
                <w:szCs w:val="18"/>
              </w:rPr>
              <w:t>No branch or release policy</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7C4BD5BA"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45329EC" w14:textId="77777777" w:rsidR="0039644C" w:rsidRDefault="00000000">
            <w:r>
              <w:rPr>
                <w:color w:val="4A5568"/>
                <w:sz w:val="18"/>
                <w:szCs w:val="18"/>
              </w:rPr>
              <w:t xml:space="preserve">Simple: main is always deployable, feature branches per story, </w:t>
            </w:r>
            <w:proofErr w:type="spellStart"/>
            <w:r>
              <w:rPr>
                <w:color w:val="4A5568"/>
                <w:sz w:val="18"/>
                <w:szCs w:val="18"/>
              </w:rPr>
              <w:t>semver</w:t>
            </w:r>
            <w:proofErr w:type="spellEnd"/>
            <w:r>
              <w:rPr>
                <w:color w:val="4A5568"/>
                <w:sz w:val="18"/>
                <w:szCs w:val="18"/>
              </w:rPr>
              <w:t xml:space="preserve"> for the reporter package. Write this in the engineering plan.</w:t>
            </w:r>
          </w:p>
        </w:tc>
      </w:tr>
      <w:tr w:rsidR="0039644C" w14:paraId="0B2CC4C6"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1DA6DB0" w14:textId="77777777" w:rsidR="0039644C" w:rsidRDefault="00000000">
            <w:pPr>
              <w:jc w:val="center"/>
            </w:pPr>
            <w:r>
              <w:rPr>
                <w:b/>
                <w:bCs/>
                <w:color w:val="4A5568"/>
                <w:sz w:val="18"/>
                <w:szCs w:val="18"/>
              </w:rPr>
              <w:lastRenderedPageBreak/>
              <w:t>51</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3AEA1A0" w14:textId="77777777" w:rsidR="0039644C" w:rsidRDefault="00000000">
            <w:r>
              <w:rPr>
                <w:color w:val="2D3748"/>
                <w:sz w:val="18"/>
                <w:szCs w:val="18"/>
              </w:rPr>
              <w:t>No sample project or fixture plan</w:t>
            </w:r>
          </w:p>
        </w:tc>
        <w:tc>
          <w:tcPr>
            <w:tcW w:w="12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vAlign w:val="center"/>
          </w:tcPr>
          <w:p w14:paraId="4D7B42CE" w14:textId="77777777" w:rsidR="0039644C" w:rsidRDefault="00000000">
            <w:pPr>
              <w:jc w:val="center"/>
            </w:pPr>
            <w:r>
              <w:rPr>
                <w:b/>
                <w:bCs/>
                <w:color w:val="9B2335"/>
                <w:sz w:val="16"/>
                <w:szCs w:val="16"/>
              </w:rPr>
              <w:t>FIX</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CBEB4DA" w14:textId="77777777" w:rsidR="0039644C" w:rsidRDefault="00000000">
            <w:r>
              <w:rPr>
                <w:color w:val="4A5568"/>
                <w:sz w:val="18"/>
                <w:szCs w:val="18"/>
              </w:rPr>
              <w:t xml:space="preserve">Need one small sample project — a simple Express app with three Playwright tests — to develop and test Pathlight without </w:t>
            </w:r>
            <w:proofErr w:type="spellStart"/>
            <w:r>
              <w:rPr>
                <w:color w:val="4A5568"/>
                <w:sz w:val="18"/>
                <w:szCs w:val="18"/>
              </w:rPr>
              <w:t>ZovKu</w:t>
            </w:r>
            <w:proofErr w:type="spellEnd"/>
            <w:r>
              <w:rPr>
                <w:color w:val="4A5568"/>
                <w:sz w:val="18"/>
                <w:szCs w:val="18"/>
              </w:rPr>
              <w:t xml:space="preserve"> dependency.</w:t>
            </w:r>
          </w:p>
        </w:tc>
      </w:tr>
      <w:tr w:rsidR="0039644C" w14:paraId="7CD9CF9E"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4F858E89" w14:textId="77777777" w:rsidR="0039644C" w:rsidRDefault="00000000">
            <w:pPr>
              <w:jc w:val="center"/>
            </w:pPr>
            <w:r>
              <w:rPr>
                <w:b/>
                <w:bCs/>
                <w:color w:val="4A5568"/>
                <w:sz w:val="18"/>
                <w:szCs w:val="18"/>
              </w:rPr>
              <w:t>50</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51B9F6DC" w14:textId="77777777" w:rsidR="0039644C" w:rsidRDefault="00000000">
            <w:r>
              <w:rPr>
                <w:color w:val="2D3748"/>
                <w:sz w:val="18"/>
                <w:szCs w:val="18"/>
              </w:rPr>
              <w:t>No compatibility matrix</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66402EA3"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749FF74" w14:textId="77777777" w:rsidR="0039644C" w:rsidRDefault="00000000">
            <w:r>
              <w:rPr>
                <w:color w:val="4A5568"/>
                <w:sz w:val="18"/>
                <w:szCs w:val="18"/>
              </w:rPr>
              <w:t xml:space="preserve">V1 targets: Playwright latest, Node 20+, macOS and Linux, </w:t>
            </w:r>
            <w:proofErr w:type="spellStart"/>
            <w:r>
              <w:rPr>
                <w:color w:val="4A5568"/>
                <w:sz w:val="18"/>
                <w:szCs w:val="18"/>
              </w:rPr>
              <w:t>npm</w:t>
            </w:r>
            <w:proofErr w:type="spellEnd"/>
            <w:r>
              <w:rPr>
                <w:color w:val="4A5568"/>
                <w:sz w:val="18"/>
                <w:szCs w:val="18"/>
              </w:rPr>
              <w:t>/</w:t>
            </w:r>
            <w:proofErr w:type="spellStart"/>
            <w:r>
              <w:rPr>
                <w:color w:val="4A5568"/>
                <w:sz w:val="18"/>
                <w:szCs w:val="18"/>
              </w:rPr>
              <w:t>pnpm</w:t>
            </w:r>
            <w:proofErr w:type="spellEnd"/>
            <w:r>
              <w:rPr>
                <w:color w:val="4A5568"/>
                <w:sz w:val="18"/>
                <w:szCs w:val="18"/>
              </w:rPr>
              <w:t>. State this and move on. Full matrix is post-V1.</w:t>
            </w:r>
          </w:p>
        </w:tc>
      </w:tr>
      <w:tr w:rsidR="0039644C" w14:paraId="2C662370" w14:textId="77777777">
        <w:tblPrEx>
          <w:tblCellMar>
            <w:top w:w="0" w:type="dxa"/>
            <w:bottom w:w="0" w:type="dxa"/>
          </w:tblCellMar>
        </w:tblPrEx>
        <w:tc>
          <w:tcPr>
            <w:tcW w:w="14400" w:type="dxa"/>
            <w:gridSpan w:val="4"/>
            <w:tcBorders>
              <w:top w:val="single" w:sz="1" w:space="0" w:color="4A5568"/>
              <w:left w:val="single" w:sz="1" w:space="0" w:color="4A5568"/>
              <w:bottom w:val="single" w:sz="1" w:space="0" w:color="4A5568"/>
              <w:right w:val="single" w:sz="1" w:space="0" w:color="4A5568"/>
            </w:tcBorders>
            <w:shd w:val="clear" w:color="auto" w:fill="4A5568"/>
            <w:tcMar>
              <w:top w:w="120" w:type="dxa"/>
              <w:left w:w="180" w:type="dxa"/>
              <w:bottom w:w="120" w:type="dxa"/>
              <w:right w:w="180" w:type="dxa"/>
            </w:tcMar>
          </w:tcPr>
          <w:p w14:paraId="4AFECF5E" w14:textId="77777777" w:rsidR="0039644C" w:rsidRDefault="00000000">
            <w:r>
              <w:rPr>
                <w:b/>
                <w:bCs/>
                <w:color w:val="FFFFFF"/>
              </w:rPr>
              <w:t>DEFERRED — VALID CONCERNS, POST-V1</w:t>
            </w:r>
          </w:p>
        </w:tc>
      </w:tr>
      <w:tr w:rsidR="0039644C" w14:paraId="30F7B6AB"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656A54CE" w14:textId="77777777" w:rsidR="0039644C" w:rsidRDefault="00000000">
            <w:pPr>
              <w:jc w:val="center"/>
            </w:pPr>
            <w:r>
              <w:rPr>
                <w:b/>
                <w:bCs/>
                <w:color w:val="4A5568"/>
                <w:sz w:val="18"/>
                <w:szCs w:val="18"/>
              </w:rPr>
              <w:t>21</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B4449DD" w14:textId="77777777" w:rsidR="0039644C" w:rsidRDefault="00000000">
            <w:r>
              <w:rPr>
                <w:color w:val="2D3748"/>
                <w:sz w:val="18"/>
                <w:szCs w:val="18"/>
              </w:rPr>
              <w:t>No flaky test model</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45D273C2"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5AFB677" w14:textId="77777777" w:rsidR="0039644C" w:rsidRDefault="00000000">
            <w:r>
              <w:rPr>
                <w:color w:val="4A5568"/>
                <w:sz w:val="18"/>
                <w:szCs w:val="18"/>
              </w:rPr>
              <w:t>V1 shows pass or fail. Flake detection requires historical run data which V1 does not store. Acknowledged as a known V1 limitation.</w:t>
            </w:r>
          </w:p>
        </w:tc>
      </w:tr>
      <w:tr w:rsidR="0039644C" w14:paraId="1229E1A5"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A2783E2" w14:textId="77777777" w:rsidR="0039644C" w:rsidRDefault="00000000">
            <w:pPr>
              <w:jc w:val="center"/>
            </w:pPr>
            <w:r>
              <w:rPr>
                <w:b/>
                <w:bCs/>
                <w:color w:val="4A5568"/>
                <w:sz w:val="18"/>
                <w:szCs w:val="18"/>
              </w:rPr>
              <w:t>22</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8FB2CB3" w14:textId="77777777" w:rsidR="0039644C" w:rsidRDefault="00000000">
            <w:r>
              <w:rPr>
                <w:color w:val="2D3748"/>
                <w:sz w:val="18"/>
                <w:szCs w:val="18"/>
              </w:rPr>
              <w:t>No historical comparison in V1</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66EEA053"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6B896D10" w14:textId="77777777" w:rsidR="0039644C" w:rsidRDefault="00000000">
            <w:r>
              <w:rPr>
                <w:color w:val="4A5568"/>
                <w:sz w:val="18"/>
                <w:szCs w:val="18"/>
              </w:rPr>
              <w:t>Local JSON runs written to disk but no diffing or trends in V1. State explicitly as known limitation.</w:t>
            </w:r>
          </w:p>
        </w:tc>
      </w:tr>
      <w:tr w:rsidR="0039644C" w14:paraId="08465FC1"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6BC240E5" w14:textId="77777777" w:rsidR="0039644C" w:rsidRDefault="00000000">
            <w:pPr>
              <w:jc w:val="center"/>
            </w:pPr>
            <w:r>
              <w:rPr>
                <w:b/>
                <w:bCs/>
                <w:color w:val="4A5568"/>
                <w:sz w:val="18"/>
                <w:szCs w:val="18"/>
              </w:rPr>
              <w:t>32</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64075BF" w14:textId="77777777" w:rsidR="0039644C" w:rsidRDefault="00000000">
            <w:r>
              <w:rPr>
                <w:color w:val="2D3748"/>
                <w:sz w:val="18"/>
                <w:szCs w:val="18"/>
              </w:rPr>
              <w:t>No access control model</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41F1F116"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9BAA484" w14:textId="77777777" w:rsidR="0039644C" w:rsidRDefault="00000000">
            <w:r>
              <w:rPr>
                <w:color w:val="4A5568"/>
                <w:sz w:val="18"/>
                <w:szCs w:val="18"/>
              </w:rPr>
              <w:t>V1 is a single-user local tool. Access control is a pre-hosted-tier requirement. Defer until then.</w:t>
            </w:r>
          </w:p>
        </w:tc>
      </w:tr>
      <w:tr w:rsidR="0039644C" w14:paraId="172CE8CA"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ED43613" w14:textId="77777777" w:rsidR="0039644C" w:rsidRDefault="00000000">
            <w:pPr>
              <w:jc w:val="center"/>
            </w:pPr>
            <w:r>
              <w:rPr>
                <w:b/>
                <w:bCs/>
                <w:color w:val="4A5568"/>
                <w:sz w:val="18"/>
                <w:szCs w:val="18"/>
              </w:rPr>
              <w:t>34</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E2B2AE6" w14:textId="77777777" w:rsidR="0039644C" w:rsidRDefault="00000000">
            <w:r>
              <w:rPr>
                <w:color w:val="2D3748"/>
                <w:sz w:val="18"/>
                <w:szCs w:val="18"/>
              </w:rPr>
              <w:t>Global launch strategy hand-waved</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5919BC01"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B4E5558" w14:textId="77777777" w:rsidR="0039644C" w:rsidRDefault="00000000">
            <w:r>
              <w:rPr>
                <w:color w:val="4A5568"/>
                <w:sz w:val="18"/>
                <w:szCs w:val="18"/>
              </w:rPr>
              <w:t>Business concern, not a V1 engineering concern. Remove global launch section from engineering plan entirely — it does not belong there.</w:t>
            </w:r>
          </w:p>
        </w:tc>
      </w:tr>
      <w:tr w:rsidR="0039644C" w14:paraId="534A4C2B"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30EB3C5D" w14:textId="77777777" w:rsidR="0039644C" w:rsidRDefault="00000000">
            <w:pPr>
              <w:jc w:val="center"/>
            </w:pPr>
            <w:r>
              <w:rPr>
                <w:b/>
                <w:bCs/>
                <w:color w:val="4A5568"/>
                <w:sz w:val="18"/>
                <w:szCs w:val="18"/>
              </w:rPr>
              <w:t>35</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B77915A" w14:textId="77777777" w:rsidR="0039644C" w:rsidRDefault="00000000">
            <w:r>
              <w:rPr>
                <w:color w:val="2D3748"/>
                <w:sz w:val="18"/>
                <w:szCs w:val="18"/>
              </w:rPr>
              <w:t>No telemetry policy</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4510142B"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4E293BC" w14:textId="77777777" w:rsidR="0039644C" w:rsidRDefault="00000000">
            <w:r>
              <w:rPr>
                <w:color w:val="4A5568"/>
                <w:sz w:val="18"/>
                <w:szCs w:val="18"/>
              </w:rPr>
              <w:t>No telemetry in V1. State explicitly. Telemetry design is pre-hosted-tier work.</w:t>
            </w:r>
          </w:p>
        </w:tc>
      </w:tr>
      <w:tr w:rsidR="0039644C" w14:paraId="426FB393"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6458E24A" w14:textId="77777777" w:rsidR="0039644C" w:rsidRDefault="00000000">
            <w:pPr>
              <w:jc w:val="center"/>
            </w:pPr>
            <w:r>
              <w:rPr>
                <w:b/>
                <w:bCs/>
                <w:color w:val="4A5568"/>
                <w:sz w:val="18"/>
                <w:szCs w:val="18"/>
              </w:rPr>
              <w:t>52</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0EE1476" w14:textId="77777777" w:rsidR="0039644C" w:rsidRDefault="00000000">
            <w:r>
              <w:rPr>
                <w:color w:val="2D3748"/>
                <w:sz w:val="18"/>
                <w:szCs w:val="18"/>
              </w:rPr>
              <w:t>No performance targets</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0893DC12"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2B6E52EA" w14:textId="77777777" w:rsidR="0039644C" w:rsidRDefault="00000000">
            <w:r>
              <w:rPr>
                <w:color w:val="4A5568"/>
                <w:sz w:val="18"/>
                <w:szCs w:val="18"/>
              </w:rPr>
              <w:t>Only one V1 performance constraint worth stating: fishbone renderer must handle 50 nodes without lag. All other performance targets are post-V1.</w:t>
            </w:r>
          </w:p>
        </w:tc>
      </w:tr>
      <w:tr w:rsidR="0039644C" w14:paraId="1D494C7E"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5248DCB4" w14:textId="77777777" w:rsidR="0039644C" w:rsidRDefault="00000000">
            <w:pPr>
              <w:jc w:val="center"/>
            </w:pPr>
            <w:r>
              <w:rPr>
                <w:b/>
                <w:bCs/>
                <w:color w:val="4A5568"/>
                <w:sz w:val="18"/>
                <w:szCs w:val="18"/>
              </w:rPr>
              <w:t>53</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047B81C" w14:textId="77777777" w:rsidR="0039644C" w:rsidRDefault="00000000">
            <w:r>
              <w:rPr>
                <w:color w:val="2D3748"/>
                <w:sz w:val="18"/>
                <w:szCs w:val="18"/>
              </w:rPr>
              <w:t>No accessibility requirements</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6A6EF864"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E3BF596" w14:textId="77777777" w:rsidR="0039644C" w:rsidRDefault="00000000">
            <w:r>
              <w:rPr>
                <w:color w:val="4A5568"/>
                <w:sz w:val="18"/>
                <w:szCs w:val="18"/>
              </w:rPr>
              <w:t>Fishbone is V1 only. Accessible table view is post-V1. Explicit known limitation.</w:t>
            </w:r>
          </w:p>
        </w:tc>
      </w:tr>
      <w:tr w:rsidR="0039644C" w14:paraId="0A8D89D1"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0083ED0" w14:textId="77777777" w:rsidR="0039644C" w:rsidRDefault="00000000">
            <w:pPr>
              <w:jc w:val="center"/>
            </w:pPr>
            <w:r>
              <w:rPr>
                <w:b/>
                <w:bCs/>
                <w:color w:val="4A5568"/>
                <w:sz w:val="18"/>
                <w:szCs w:val="18"/>
              </w:rPr>
              <w:t>54</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775E7E83" w14:textId="77777777" w:rsidR="0039644C" w:rsidRDefault="00000000">
            <w:r>
              <w:rPr>
                <w:color w:val="2D3748"/>
                <w:sz w:val="18"/>
                <w:szCs w:val="18"/>
              </w:rPr>
              <w:t>No mobile or responsive stance</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7F285655"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984E68D" w14:textId="77777777" w:rsidR="0039644C" w:rsidRDefault="00000000">
            <w:r>
              <w:rPr>
                <w:color w:val="4A5568"/>
                <w:sz w:val="18"/>
                <w:szCs w:val="18"/>
              </w:rPr>
              <w:t>Desktop browser only in V1. Mobile is not in scope. State explicitly.</w:t>
            </w:r>
          </w:p>
        </w:tc>
      </w:tr>
      <w:tr w:rsidR="0039644C" w14:paraId="0E337FB9"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72ECBB30" w14:textId="77777777" w:rsidR="0039644C" w:rsidRDefault="00000000">
            <w:pPr>
              <w:jc w:val="center"/>
            </w:pPr>
            <w:r>
              <w:rPr>
                <w:b/>
                <w:bCs/>
                <w:color w:val="4A5568"/>
                <w:sz w:val="18"/>
                <w:szCs w:val="18"/>
              </w:rPr>
              <w:t>56</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ED61D57" w14:textId="77777777" w:rsidR="0039644C" w:rsidRDefault="00000000">
            <w:r>
              <w:rPr>
                <w:color w:val="2D3748"/>
                <w:sz w:val="18"/>
                <w:szCs w:val="18"/>
              </w:rPr>
              <w:t>No docs architecture</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77308B03"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C51EE66" w14:textId="77777777" w:rsidR="0039644C" w:rsidRDefault="00000000">
            <w:r>
              <w:rPr>
                <w:color w:val="4A5568"/>
                <w:sz w:val="18"/>
                <w:szCs w:val="18"/>
              </w:rPr>
              <w:t>README plus inline code comments for V1. Docs site is post-V1.</w:t>
            </w:r>
          </w:p>
        </w:tc>
      </w:tr>
      <w:tr w:rsidR="0039644C" w14:paraId="71D6DC71"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68B78651" w14:textId="77777777" w:rsidR="0039644C" w:rsidRDefault="00000000">
            <w:pPr>
              <w:jc w:val="center"/>
            </w:pPr>
            <w:r>
              <w:rPr>
                <w:b/>
                <w:bCs/>
                <w:color w:val="4A5568"/>
                <w:sz w:val="18"/>
                <w:szCs w:val="18"/>
              </w:rPr>
              <w:t>61</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63A8AE69" w14:textId="77777777" w:rsidR="0039644C" w:rsidRDefault="00000000">
            <w:r>
              <w:rPr>
                <w:color w:val="2D3748"/>
                <w:sz w:val="18"/>
                <w:szCs w:val="18"/>
              </w:rPr>
              <w:t>No migration path from local JSON to PostgreSQL</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5937DBF1"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4EFD98AC" w14:textId="77777777" w:rsidR="0039644C" w:rsidRDefault="00000000">
            <w:r>
              <w:rPr>
                <w:color w:val="4A5568"/>
                <w:sz w:val="18"/>
                <w:szCs w:val="18"/>
              </w:rPr>
              <w:t>JSON schema is the contract. Migration scripts written when Postgres is adopted. Note the dependency now, solve it then.</w:t>
            </w:r>
          </w:p>
        </w:tc>
      </w:tr>
      <w:tr w:rsidR="0039644C" w14:paraId="34CDDDE7"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5AD3D2B6" w14:textId="77777777" w:rsidR="0039644C" w:rsidRDefault="00000000">
            <w:pPr>
              <w:jc w:val="center"/>
            </w:pPr>
            <w:r>
              <w:rPr>
                <w:b/>
                <w:bCs/>
                <w:color w:val="4A5568"/>
                <w:sz w:val="18"/>
                <w:szCs w:val="18"/>
              </w:rPr>
              <w:t>62</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B476D1B" w14:textId="77777777" w:rsidR="0039644C" w:rsidRDefault="00000000">
            <w:r>
              <w:rPr>
                <w:color w:val="2D3748"/>
                <w:sz w:val="18"/>
                <w:szCs w:val="18"/>
              </w:rPr>
              <w:t>No hosted architecture sketch</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4E31683E"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878FEA5" w14:textId="77777777" w:rsidR="0039644C" w:rsidRDefault="00000000">
            <w:r>
              <w:rPr>
                <w:color w:val="4A5568"/>
                <w:sz w:val="18"/>
                <w:szCs w:val="18"/>
              </w:rPr>
              <w:t xml:space="preserve">Hosted tier comes after </w:t>
            </w:r>
            <w:proofErr w:type="spellStart"/>
            <w:r>
              <w:rPr>
                <w:color w:val="4A5568"/>
                <w:sz w:val="18"/>
                <w:szCs w:val="18"/>
              </w:rPr>
              <w:t>ZovKu</w:t>
            </w:r>
            <w:proofErr w:type="spellEnd"/>
            <w:r>
              <w:rPr>
                <w:color w:val="4A5568"/>
                <w:sz w:val="18"/>
                <w:szCs w:val="18"/>
              </w:rPr>
              <w:t xml:space="preserve"> has paying customers. Remove from V1 engineering plan.</w:t>
            </w:r>
          </w:p>
        </w:tc>
      </w:tr>
      <w:tr w:rsidR="0039644C" w14:paraId="47C5D304"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58C6B837" w14:textId="77777777" w:rsidR="0039644C" w:rsidRDefault="00000000">
            <w:pPr>
              <w:jc w:val="center"/>
            </w:pPr>
            <w:r>
              <w:rPr>
                <w:b/>
                <w:bCs/>
                <w:color w:val="4A5568"/>
                <w:sz w:val="18"/>
                <w:szCs w:val="18"/>
              </w:rPr>
              <w:t>63</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5A95F2E4" w14:textId="77777777" w:rsidR="0039644C" w:rsidRDefault="00000000">
            <w:r>
              <w:rPr>
                <w:color w:val="2D3748"/>
                <w:sz w:val="18"/>
                <w:szCs w:val="18"/>
              </w:rPr>
              <w:t>No multi-project isolation model</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4593F7A9"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5890D846" w14:textId="77777777" w:rsidR="0039644C" w:rsidRDefault="00000000">
            <w:r>
              <w:rPr>
                <w:color w:val="4A5568"/>
                <w:sz w:val="18"/>
                <w:szCs w:val="18"/>
              </w:rPr>
              <w:t xml:space="preserve">V1 is one project: </w:t>
            </w:r>
            <w:proofErr w:type="spellStart"/>
            <w:r>
              <w:rPr>
                <w:color w:val="4A5568"/>
                <w:sz w:val="18"/>
                <w:szCs w:val="18"/>
              </w:rPr>
              <w:t>ZovKu</w:t>
            </w:r>
            <w:proofErr w:type="spellEnd"/>
            <w:r>
              <w:rPr>
                <w:color w:val="4A5568"/>
                <w:sz w:val="18"/>
                <w:szCs w:val="18"/>
              </w:rPr>
              <w:t>. Multi-project is post-V1.</w:t>
            </w:r>
          </w:p>
        </w:tc>
      </w:tr>
      <w:tr w:rsidR="0039644C" w14:paraId="1D929548"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0B3D1547" w14:textId="77777777" w:rsidR="0039644C" w:rsidRDefault="00000000">
            <w:pPr>
              <w:jc w:val="center"/>
            </w:pPr>
            <w:r>
              <w:rPr>
                <w:b/>
                <w:bCs/>
                <w:color w:val="4A5568"/>
                <w:sz w:val="18"/>
                <w:szCs w:val="18"/>
              </w:rPr>
              <w:t>64</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165E995" w14:textId="77777777" w:rsidR="0039644C" w:rsidRDefault="00000000">
            <w:r>
              <w:rPr>
                <w:color w:val="2D3748"/>
                <w:sz w:val="18"/>
                <w:szCs w:val="18"/>
              </w:rPr>
              <w:t>No dashboard sharing or security model</w:t>
            </w:r>
          </w:p>
        </w:tc>
        <w:tc>
          <w:tcPr>
            <w:tcW w:w="1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vAlign w:val="center"/>
          </w:tcPr>
          <w:p w14:paraId="7DBEDA15" w14:textId="77777777" w:rsidR="0039644C" w:rsidRDefault="00000000">
            <w:pPr>
              <w:jc w:val="center"/>
            </w:pPr>
            <w:r>
              <w:rPr>
                <w:b/>
                <w:bCs/>
                <w:color w:val="B7791F"/>
                <w:sz w:val="16"/>
                <w:szCs w:val="16"/>
              </w:rPr>
              <w:t>DEFER</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DC1597B" w14:textId="77777777" w:rsidR="0039644C" w:rsidRDefault="00000000">
            <w:r>
              <w:rPr>
                <w:color w:val="4A5568"/>
                <w:sz w:val="18"/>
                <w:szCs w:val="18"/>
              </w:rPr>
              <w:t>V1 is a local HTML file opened in a browser. No sharing model needed.</w:t>
            </w:r>
          </w:p>
        </w:tc>
      </w:tr>
      <w:tr w:rsidR="0039644C" w14:paraId="0EF6A91D" w14:textId="77777777">
        <w:tblPrEx>
          <w:tblCellMar>
            <w:top w:w="0" w:type="dxa"/>
            <w:bottom w:w="0" w:type="dxa"/>
          </w:tblCellMar>
        </w:tblPrEx>
        <w:tc>
          <w:tcPr>
            <w:tcW w:w="14400" w:type="dxa"/>
            <w:gridSpan w:val="4"/>
            <w:tcBorders>
              <w:top w:val="single" w:sz="1" w:space="0" w:color="155E3A"/>
              <w:left w:val="single" w:sz="1" w:space="0" w:color="155E3A"/>
              <w:bottom w:val="single" w:sz="1" w:space="0" w:color="155E3A"/>
              <w:right w:val="single" w:sz="1" w:space="0" w:color="155E3A"/>
            </w:tcBorders>
            <w:shd w:val="clear" w:color="auto" w:fill="155E3A"/>
            <w:tcMar>
              <w:top w:w="120" w:type="dxa"/>
              <w:left w:w="180" w:type="dxa"/>
              <w:bottom w:w="120" w:type="dxa"/>
              <w:right w:w="180" w:type="dxa"/>
            </w:tcMar>
          </w:tcPr>
          <w:p w14:paraId="1B75BD94" w14:textId="77777777" w:rsidR="0039644C" w:rsidRDefault="00000000">
            <w:r>
              <w:rPr>
                <w:b/>
                <w:bCs/>
                <w:color w:val="FFFFFF"/>
              </w:rPr>
              <w:t>DECISIONS THAT STAND — CODEX OBJECTION REJECTED</w:t>
            </w:r>
          </w:p>
        </w:tc>
      </w:tr>
      <w:tr w:rsidR="0039644C" w14:paraId="7DD725DA"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27C288EA" w14:textId="77777777" w:rsidR="0039644C" w:rsidRDefault="00000000">
            <w:pPr>
              <w:jc w:val="center"/>
            </w:pPr>
            <w:r>
              <w:rPr>
                <w:b/>
                <w:bCs/>
                <w:color w:val="4A5568"/>
                <w:sz w:val="18"/>
                <w:szCs w:val="18"/>
              </w:rPr>
              <w:t>43</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6D0B4881" w14:textId="77777777" w:rsidR="0039644C" w:rsidRDefault="00000000">
            <w:r>
              <w:rPr>
                <w:color w:val="2D3748"/>
                <w:sz w:val="18"/>
                <w:szCs w:val="18"/>
              </w:rPr>
              <w:t>Provider-agnostic LLM abstraction is premature</w:t>
            </w:r>
          </w:p>
        </w:tc>
        <w:tc>
          <w:tcPr>
            <w:tcW w:w="12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vAlign w:val="center"/>
          </w:tcPr>
          <w:p w14:paraId="64E97259" w14:textId="77777777" w:rsidR="0039644C" w:rsidRDefault="00000000">
            <w:pPr>
              <w:jc w:val="center"/>
            </w:pPr>
            <w:r>
              <w:rPr>
                <w:b/>
                <w:bCs/>
                <w:color w:val="155E3A"/>
                <w:sz w:val="16"/>
                <w:szCs w:val="16"/>
              </w:rPr>
              <w:t>KEEP</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6AD4B957" w14:textId="77777777" w:rsidR="0039644C" w:rsidRDefault="00000000">
            <w:r>
              <w:rPr>
                <w:color w:val="4A5568"/>
                <w:sz w:val="18"/>
                <w:szCs w:val="18"/>
              </w:rPr>
              <w:t>The interface is three lines of TypeScript. The cost is minimal. The benefit — swapping providers during development — is immediate. Keep it.</w:t>
            </w:r>
          </w:p>
        </w:tc>
      </w:tr>
      <w:tr w:rsidR="0039644C" w14:paraId="05BA7E02"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41D427F0" w14:textId="77777777" w:rsidR="0039644C" w:rsidRDefault="00000000">
            <w:pPr>
              <w:jc w:val="center"/>
            </w:pPr>
            <w:r>
              <w:rPr>
                <w:b/>
                <w:bCs/>
                <w:color w:val="4A5568"/>
                <w:sz w:val="18"/>
                <w:szCs w:val="18"/>
              </w:rPr>
              <w:t>57</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30CF2E4" w14:textId="77777777" w:rsidR="0039644C" w:rsidRDefault="00000000">
            <w:r>
              <w:rPr>
                <w:color w:val="2D3748"/>
                <w:sz w:val="18"/>
                <w:szCs w:val="18"/>
              </w:rPr>
              <w:t>TDD for exploratory renderer and LLM work is wrong</w:t>
            </w:r>
          </w:p>
        </w:tc>
        <w:tc>
          <w:tcPr>
            <w:tcW w:w="12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vAlign w:val="center"/>
          </w:tcPr>
          <w:p w14:paraId="22CEB9FF" w14:textId="77777777" w:rsidR="0039644C" w:rsidRDefault="00000000">
            <w:pPr>
              <w:jc w:val="center"/>
            </w:pPr>
            <w:r>
              <w:rPr>
                <w:b/>
                <w:bCs/>
                <w:color w:val="155E3A"/>
                <w:sz w:val="16"/>
                <w:szCs w:val="16"/>
              </w:rPr>
              <w:t>KEEP</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FC222B5" w14:textId="77777777" w:rsidR="0039644C" w:rsidRDefault="00000000">
            <w:r>
              <w:rPr>
                <w:color w:val="4A5568"/>
                <w:sz w:val="18"/>
                <w:szCs w:val="18"/>
              </w:rPr>
              <w:t>Agree that spike stories are exempt from TDD. Add spike story type to the process. TDD still applies to all non-spike implementation work.</w:t>
            </w:r>
          </w:p>
        </w:tc>
      </w:tr>
      <w:tr w:rsidR="0039644C" w14:paraId="0247BD24"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5E80B6C4" w14:textId="77777777" w:rsidR="0039644C" w:rsidRDefault="00000000">
            <w:pPr>
              <w:jc w:val="center"/>
            </w:pPr>
            <w:r>
              <w:rPr>
                <w:b/>
                <w:bCs/>
                <w:color w:val="4A5568"/>
                <w:sz w:val="18"/>
                <w:szCs w:val="18"/>
              </w:rPr>
              <w:t>58</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0AF06535" w14:textId="77777777" w:rsidR="0039644C" w:rsidRDefault="00000000">
            <w:r>
              <w:rPr>
                <w:color w:val="2D3748"/>
                <w:sz w:val="18"/>
                <w:szCs w:val="18"/>
              </w:rPr>
              <w:t>"No warnings ignored" is process theatre</w:t>
            </w:r>
          </w:p>
        </w:tc>
        <w:tc>
          <w:tcPr>
            <w:tcW w:w="12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vAlign w:val="center"/>
          </w:tcPr>
          <w:p w14:paraId="43675A3A" w14:textId="77777777" w:rsidR="0039644C" w:rsidRDefault="00000000">
            <w:pPr>
              <w:jc w:val="center"/>
            </w:pPr>
            <w:r>
              <w:rPr>
                <w:b/>
                <w:bCs/>
                <w:color w:val="155E3A"/>
                <w:sz w:val="16"/>
                <w:szCs w:val="16"/>
              </w:rPr>
              <w:t>KEEP</w:t>
            </w:r>
          </w:p>
        </w:tc>
        <w:tc>
          <w:tcPr>
            <w:tcW w:w="858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40" w:type="dxa"/>
              <w:bottom w:w="80" w:type="dxa"/>
              <w:right w:w="140" w:type="dxa"/>
            </w:tcMar>
          </w:tcPr>
          <w:p w14:paraId="6EFD30D8" w14:textId="77777777" w:rsidR="0039644C" w:rsidRDefault="00000000">
            <w:r>
              <w:rPr>
                <w:color w:val="4A5568"/>
                <w:sz w:val="18"/>
                <w:szCs w:val="18"/>
              </w:rPr>
              <w:t xml:space="preserve">Scope it to TypeScript and </w:t>
            </w:r>
            <w:proofErr w:type="spellStart"/>
            <w:r>
              <w:rPr>
                <w:color w:val="4A5568"/>
                <w:sz w:val="18"/>
                <w:szCs w:val="18"/>
              </w:rPr>
              <w:t>ESLint</w:t>
            </w:r>
            <w:proofErr w:type="spellEnd"/>
            <w:r>
              <w:rPr>
                <w:color w:val="4A5568"/>
                <w:sz w:val="18"/>
                <w:szCs w:val="18"/>
              </w:rPr>
              <w:t xml:space="preserve"> errors that affect correctness. Style warnings auto-fixed by Prettier. This is already the intent — just needs to be stated more precisely.</w:t>
            </w:r>
          </w:p>
        </w:tc>
      </w:tr>
      <w:tr w:rsidR="0039644C" w14:paraId="721D45EF" w14:textId="77777777">
        <w:tblPrEx>
          <w:tblCellMar>
            <w:top w:w="0" w:type="dxa"/>
            <w:bottom w:w="0" w:type="dxa"/>
          </w:tblCellMar>
        </w:tblPrEx>
        <w:tc>
          <w:tcPr>
            <w:tcW w:w="620" w:type="dxa"/>
            <w:tcBorders>
              <w:top w:val="single" w:sz="1" w:space="0" w:color="E2E8F0"/>
              <w:left w:val="single" w:sz="1" w:space="0" w:color="E2E8F0"/>
              <w:bottom w:val="single" w:sz="1" w:space="0" w:color="E2E8F0"/>
              <w:right w:val="single" w:sz="1" w:space="0" w:color="E2E8F0"/>
            </w:tcBorders>
            <w:shd w:val="clear" w:color="auto" w:fill="F7F8FA"/>
            <w:tcMar>
              <w:top w:w="80" w:type="dxa"/>
              <w:left w:w="100" w:type="dxa"/>
              <w:bottom w:w="80" w:type="dxa"/>
              <w:right w:w="100" w:type="dxa"/>
            </w:tcMar>
            <w:vAlign w:val="center"/>
          </w:tcPr>
          <w:p w14:paraId="152FCC7F" w14:textId="77777777" w:rsidR="0039644C" w:rsidRDefault="00000000">
            <w:pPr>
              <w:jc w:val="center"/>
            </w:pPr>
            <w:r>
              <w:rPr>
                <w:b/>
                <w:bCs/>
                <w:color w:val="4A5568"/>
                <w:sz w:val="18"/>
                <w:szCs w:val="18"/>
              </w:rPr>
              <w:t>59</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5C4E360" w14:textId="77777777" w:rsidR="0039644C" w:rsidRDefault="00000000">
            <w:r>
              <w:rPr>
                <w:color w:val="2D3748"/>
                <w:sz w:val="18"/>
                <w:szCs w:val="18"/>
              </w:rPr>
              <w:t>Commit hooks block emergency commits</w:t>
            </w:r>
          </w:p>
        </w:tc>
        <w:tc>
          <w:tcPr>
            <w:tcW w:w="12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vAlign w:val="center"/>
          </w:tcPr>
          <w:p w14:paraId="4D53D668" w14:textId="77777777" w:rsidR="0039644C" w:rsidRDefault="00000000">
            <w:pPr>
              <w:jc w:val="center"/>
            </w:pPr>
            <w:r>
              <w:rPr>
                <w:b/>
                <w:bCs/>
                <w:color w:val="155E3A"/>
                <w:sz w:val="16"/>
                <w:szCs w:val="16"/>
              </w:rPr>
              <w:t>KEEP</w:t>
            </w:r>
          </w:p>
        </w:tc>
        <w:tc>
          <w:tcPr>
            <w:tcW w:w="85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4552947" w14:textId="77777777" w:rsidR="0039644C" w:rsidRDefault="00000000">
            <w:r>
              <w:rPr>
                <w:color w:val="4A5568"/>
                <w:sz w:val="18"/>
                <w:szCs w:val="18"/>
              </w:rPr>
              <w:t>Agree CI is authoritative, hooks are convenience. Reword: hooks assist, CI enforces. Hooks can be bypassed with --no-verify in genuine emergencies.</w:t>
            </w:r>
          </w:p>
        </w:tc>
      </w:tr>
    </w:tbl>
    <w:p w14:paraId="6810C40E" w14:textId="77777777" w:rsidR="0039644C" w:rsidRDefault="0039644C">
      <w:pPr>
        <w:spacing w:before="240"/>
      </w:pPr>
    </w:p>
    <w:p w14:paraId="663E2C05" w14:textId="77777777" w:rsidR="0039644C" w:rsidRDefault="00000000">
      <w:pPr>
        <w:jc w:val="center"/>
      </w:pPr>
      <w:r>
        <w:rPr>
          <w:color w:val="4A5568"/>
          <w:sz w:val="16"/>
          <w:szCs w:val="16"/>
        </w:rPr>
        <w:t xml:space="preserve">Pathlight · Codex Objections Response · </w:t>
      </w:r>
      <w:proofErr w:type="spellStart"/>
      <w:r>
        <w:rPr>
          <w:color w:val="4A5568"/>
          <w:sz w:val="16"/>
          <w:szCs w:val="16"/>
        </w:rPr>
        <w:t>Kirrt</w:t>
      </w:r>
      <w:proofErr w:type="spellEnd"/>
      <w:r>
        <w:rPr>
          <w:color w:val="4A5568"/>
          <w:sz w:val="16"/>
          <w:szCs w:val="16"/>
        </w:rPr>
        <w:t xml:space="preserve"> Tech · May 2026  ·  FIX: 42  ·  DEFER: 16  ·  KEEP: 4  ·  PARTIAL: 5</w:t>
      </w:r>
    </w:p>
    <w:sectPr w:rsidR="0039644C">
      <w:headerReference w:type="default" r:id="rId7"/>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FAA90" w14:textId="77777777" w:rsidR="008B0FB9" w:rsidRDefault="008B0FB9">
      <w:r>
        <w:separator/>
      </w:r>
    </w:p>
  </w:endnote>
  <w:endnote w:type="continuationSeparator" w:id="0">
    <w:p w14:paraId="7849BF8B" w14:textId="77777777" w:rsidR="008B0FB9" w:rsidRDefault="008B0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1372A" w14:textId="77777777" w:rsidR="008B0FB9" w:rsidRDefault="008B0FB9">
      <w:r>
        <w:separator/>
      </w:r>
    </w:p>
  </w:footnote>
  <w:footnote w:type="continuationSeparator" w:id="0">
    <w:p w14:paraId="6A7B16D4" w14:textId="77777777" w:rsidR="008B0FB9" w:rsidRDefault="008B0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8D72" w14:textId="77777777" w:rsidR="0039644C" w:rsidRDefault="00000000">
    <w:pPr>
      <w:pBdr>
        <w:bottom w:val="single" w:sz="2" w:space="4" w:color="E2E8F0"/>
      </w:pBdr>
    </w:pPr>
    <w:r>
      <w:rPr>
        <w:b/>
        <w:bCs/>
        <w:color w:val="2B6CB0"/>
        <w:sz w:val="18"/>
        <w:szCs w:val="18"/>
      </w:rPr>
      <w:t>PATHLIGHT</w:t>
    </w:r>
    <w:r>
      <w:rPr>
        <w:color w:val="4A5568"/>
        <w:sz w:val="16"/>
        <w:szCs w:val="16"/>
      </w:rPr>
      <w:t xml:space="preserve">   |   Codex Objections — Response Table   |   </w:t>
    </w:r>
    <w:proofErr w:type="spellStart"/>
    <w:r>
      <w:rPr>
        <w:color w:val="4A5568"/>
        <w:sz w:val="16"/>
        <w:szCs w:val="16"/>
      </w:rPr>
      <w:t>Kirrt</w:t>
    </w:r>
    <w:proofErr w:type="spellEnd"/>
    <w:r>
      <w:rPr>
        <w:color w:val="4A5568"/>
        <w:sz w:val="16"/>
        <w:szCs w:val="16"/>
      </w:rPr>
      <w:t xml:space="preserve"> 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E0CC4"/>
    <w:multiLevelType w:val="hybridMultilevel"/>
    <w:tmpl w:val="D9F8BE10"/>
    <w:lvl w:ilvl="0" w:tplc="25A69F60">
      <w:start w:val="1"/>
      <w:numFmt w:val="bullet"/>
      <w:lvlText w:val="●"/>
      <w:lvlJc w:val="left"/>
      <w:pPr>
        <w:ind w:left="720" w:hanging="360"/>
      </w:pPr>
    </w:lvl>
    <w:lvl w:ilvl="1" w:tplc="9C76D896">
      <w:start w:val="1"/>
      <w:numFmt w:val="bullet"/>
      <w:lvlText w:val="○"/>
      <w:lvlJc w:val="left"/>
      <w:pPr>
        <w:ind w:left="1440" w:hanging="360"/>
      </w:pPr>
    </w:lvl>
    <w:lvl w:ilvl="2" w:tplc="6C98738C">
      <w:start w:val="1"/>
      <w:numFmt w:val="bullet"/>
      <w:lvlText w:val="■"/>
      <w:lvlJc w:val="left"/>
      <w:pPr>
        <w:ind w:left="2160" w:hanging="360"/>
      </w:pPr>
    </w:lvl>
    <w:lvl w:ilvl="3" w:tplc="571673C4">
      <w:start w:val="1"/>
      <w:numFmt w:val="bullet"/>
      <w:lvlText w:val="●"/>
      <w:lvlJc w:val="left"/>
      <w:pPr>
        <w:ind w:left="2880" w:hanging="360"/>
      </w:pPr>
    </w:lvl>
    <w:lvl w:ilvl="4" w:tplc="AE52F53C">
      <w:start w:val="1"/>
      <w:numFmt w:val="bullet"/>
      <w:lvlText w:val="○"/>
      <w:lvlJc w:val="left"/>
      <w:pPr>
        <w:ind w:left="3600" w:hanging="360"/>
      </w:pPr>
    </w:lvl>
    <w:lvl w:ilvl="5" w:tplc="ACE0B9E8">
      <w:start w:val="1"/>
      <w:numFmt w:val="bullet"/>
      <w:lvlText w:val="■"/>
      <w:lvlJc w:val="left"/>
      <w:pPr>
        <w:ind w:left="4320" w:hanging="360"/>
      </w:pPr>
    </w:lvl>
    <w:lvl w:ilvl="6" w:tplc="9FA89738">
      <w:start w:val="1"/>
      <w:numFmt w:val="bullet"/>
      <w:lvlText w:val="●"/>
      <w:lvlJc w:val="left"/>
      <w:pPr>
        <w:ind w:left="5040" w:hanging="360"/>
      </w:pPr>
    </w:lvl>
    <w:lvl w:ilvl="7" w:tplc="CED43660">
      <w:start w:val="1"/>
      <w:numFmt w:val="bullet"/>
      <w:lvlText w:val="●"/>
      <w:lvlJc w:val="left"/>
      <w:pPr>
        <w:ind w:left="5760" w:hanging="360"/>
      </w:pPr>
    </w:lvl>
    <w:lvl w:ilvl="8" w:tplc="51A4679A">
      <w:start w:val="1"/>
      <w:numFmt w:val="bullet"/>
      <w:lvlText w:val="●"/>
      <w:lvlJc w:val="left"/>
      <w:pPr>
        <w:ind w:left="6480" w:hanging="360"/>
      </w:pPr>
    </w:lvl>
  </w:abstractNum>
  <w:num w:numId="1" w16cid:durableId="511069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4C"/>
    <w:rsid w:val="0039644C"/>
    <w:rsid w:val="004D7CAF"/>
    <w:rsid w:val="007432FB"/>
    <w:rsid w:val="008B0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C3C9B3"/>
  <w15:docId w15:val="{E882993C-BF7A-3D40-8A9B-F89F86E6A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02C"/>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2182</Words>
  <Characters>11563</Characters>
  <Application>Microsoft Office Word</Application>
  <DocSecurity>0</DocSecurity>
  <Lines>396</Lines>
  <Paragraphs>308</Paragraphs>
  <ScaleCrop>false</ScaleCrop>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inder jeet</cp:lastModifiedBy>
  <cp:revision>2</cp:revision>
  <dcterms:created xsi:type="dcterms:W3CDTF">2026-05-20T10:54:00Z</dcterms:created>
  <dcterms:modified xsi:type="dcterms:W3CDTF">2026-05-20T10:54:00Z</dcterms:modified>
</cp:coreProperties>
</file>