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98" w:rsidRDefault="002C2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Задает последовательность выполнения операторов, входящих в него, в порядке один за другим</w:t>
      </w:r>
    </w:p>
    <w:p w:rsidR="002C274B" w:rsidRPr="002C274B" w:rsidRDefault="002C2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2C274B" w:rsidRDefault="002C2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74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код с операторами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2C274B">
        <w:rPr>
          <w:rFonts w:ascii="Times New Roman" w:hAnsi="Times New Roman" w:cs="Times New Roman"/>
          <w:sz w:val="28"/>
          <w:szCs w:val="28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C274B" w:rsidRDefault="002C27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2C274B" w:rsidRDefault="002C2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Составной оператор составляется, когда синтаксис языка паскаль допускает использование только одного оператора в то время, как требуется некоторая последовательность действий</w:t>
      </w:r>
    </w:p>
    <w:p w:rsidR="002C274B" w:rsidRDefault="002C2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Условный оператор предназначен для выбора к исполнению одного из двух возможных действий в зависимости от некоторого условия, при этом одно из действий может отсутствовать. В качестве условия выбора используется значение логического выражения</w:t>
      </w:r>
    </w:p>
    <w:p w:rsidR="002C274B" w:rsidRDefault="002C2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</w:t>
      </w:r>
    </w:p>
    <w:p w:rsidR="002C274B" w:rsidRDefault="002C2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Замечание. Служебное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C2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всегда ассоциируется с ближайшим словом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которое не связано со служебным словом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r w:rsidRPr="002C274B">
        <w:rPr>
          <w:rFonts w:ascii="Times New Roman" w:hAnsi="Times New Roman" w:cs="Times New Roman"/>
          <w:sz w:val="28"/>
          <w:szCs w:val="28"/>
        </w:rPr>
        <w:t>.</w:t>
      </w:r>
    </w:p>
    <w:p w:rsidR="002C274B" w:rsidRDefault="002C2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варианта – обобщение условного варианта для случая произвольного числа альтернатив</w:t>
      </w:r>
    </w:p>
    <w:p w:rsidR="002C274B" w:rsidRDefault="002C2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</w:t>
      </w:r>
    </w:p>
    <w:p w:rsidR="002C274B" w:rsidRDefault="002C2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констант</w:t>
      </w:r>
    </w:p>
    <w:p w:rsidR="002C274B" w:rsidRDefault="002C27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Константа</w:t>
      </w:r>
    </w:p>
    <w:p w:rsidR="002C274B" w:rsidRDefault="002C27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2C274B" w:rsidRPr="002C274B" w:rsidRDefault="002C2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оператора</w:t>
      </w:r>
    </w:p>
    <w:p w:rsidR="002C274B" w:rsidRDefault="002C2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Вычисляется значение выражения, которое используется в качестве переключателя. Далее в списках ищется константа </w:t>
      </w:r>
      <w:r w:rsidR="009C3046">
        <w:rPr>
          <w:rFonts w:ascii="Times New Roman" w:hAnsi="Times New Roman" w:cs="Times New Roman"/>
          <w:sz w:val="28"/>
          <w:szCs w:val="28"/>
        </w:rPr>
        <w:t>выбора, совпадающая с этим значением, или диапазон, содержащий это значение.</w:t>
      </w:r>
    </w:p>
    <w:p w:rsidR="009C3046" w:rsidRDefault="009C3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соответствующий данному списку оператор и работа операторов варианта заканчивается</w:t>
      </w:r>
    </w:p>
    <w:p w:rsidR="009C3046" w:rsidRDefault="009C3046">
      <w:pPr>
        <w:rPr>
          <w:rFonts w:ascii="Times New Roman" w:hAnsi="Times New Roman" w:cs="Times New Roman"/>
          <w:sz w:val="28"/>
          <w:szCs w:val="28"/>
        </w:rPr>
      </w:pPr>
    </w:p>
    <w:p w:rsidR="009C3046" w:rsidRDefault="009C3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отсутствия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либо выполняется оператор/группа операторов, стоящих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>, после чего работа оператора варианта заканчивается</w:t>
      </w:r>
    </w:p>
    <w:p w:rsidR="009C3046" w:rsidRDefault="009C3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</w:t>
      </w:r>
    </w:p>
    <w:p w:rsidR="009C3046" w:rsidRDefault="009C3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Замечание – значение выражения переключателя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должны принадлежать дискретному типу</w:t>
      </w:r>
    </w:p>
    <w:p w:rsidR="009C3046" w:rsidRDefault="009C3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константы до оператора альтернатив должны иметь тип, совместимый с типом выражения</w:t>
      </w:r>
    </w:p>
    <w:p w:rsidR="009C3046" w:rsidRDefault="009C3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константы альтернативов должны быть уникальны в пределах оператора варианта. Диапазоны не должны пересекаться и не должны содержать констант, указанных в данной или других альтернативах</w:t>
      </w:r>
    </w:p>
    <w:p w:rsidR="009C3046" w:rsidRDefault="009C3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цикла с параметром используется, когда число повторений цикла может быть определено перед его началом</w:t>
      </w:r>
    </w:p>
    <w:p w:rsidR="0014448E" w:rsidRDefault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цикла определяет:</w:t>
      </w:r>
    </w:p>
    <w:p w:rsidR="0014448E" w:rsidRDefault="0014448E" w:rsidP="001444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изменения значения управляющей переменной, содержащегося в теле цикла.</w:t>
      </w:r>
    </w:p>
    <w:p w:rsidR="0014448E" w:rsidRDefault="0014448E" w:rsidP="001444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изменения значения управляющей переменной</w:t>
      </w:r>
    </w:p>
    <w:p w:rsidR="0014448E" w:rsidRDefault="0014448E" w:rsidP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</w:t>
      </w:r>
    </w:p>
    <w:p w:rsidR="0014448E" w:rsidRDefault="0014448E" w:rsidP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Активизация цикла с параметром приводит к тому, что содержащийся в теле оператор начинает выполняться для значений управляющей переменной, меняющихся от начальных до конечных значений. При использовании служебного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управляющая переменная увеличивается на 1, то тело цикла не выполняется ни разу.</w:t>
      </w:r>
    </w:p>
    <w:p w:rsidR="0014448E" w:rsidRDefault="0014448E" w:rsidP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управляющая переменная уменьшается на 1. Ситуация схожа с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448E" w:rsidRDefault="0014448E" w:rsidP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управляющую переменную:</w:t>
      </w:r>
    </w:p>
    <w:p w:rsidR="0014448E" w:rsidRDefault="0014448E" w:rsidP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переменная описанная в текущем блоке</w:t>
      </w:r>
    </w:p>
    <w:p w:rsidR="0014448E" w:rsidRDefault="0014448E" w:rsidP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Управляющая переменная должна иметь дискретный тип</w:t>
      </w:r>
    </w:p>
    <w:p w:rsidR="0014448E" w:rsidRDefault="0014448E" w:rsidP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и конечные значения диапазона должны иметь тип, совместимый с типом управляющей переменной</w:t>
      </w:r>
    </w:p>
    <w:p w:rsidR="0014448E" w:rsidRDefault="0014448E" w:rsidP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цикла запрещается явное изменение значения </w:t>
      </w:r>
      <w:r w:rsidR="00072186">
        <w:rPr>
          <w:rFonts w:ascii="Times New Roman" w:hAnsi="Times New Roman" w:cs="Times New Roman"/>
          <w:sz w:val="28"/>
          <w:szCs w:val="28"/>
        </w:rPr>
        <w:t>управляющей переменной</w:t>
      </w:r>
    </w:p>
    <w:p w:rsidR="00072186" w:rsidRDefault="00072186" w:rsidP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оператора цикла, значение управляющей переменной становится неопределенным</w:t>
      </w:r>
    </w:p>
    <w:p w:rsidR="00072186" w:rsidRDefault="00072186" w:rsidP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цикла с параметром задает повторяющиеся повторения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оператора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содержащегося в нем</w:t>
      </w:r>
    </w:p>
    <w:p w:rsidR="00072186" w:rsidRDefault="00072186" w:rsidP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проверка логического выражения.</w:t>
      </w:r>
    </w:p>
    <w:p w:rsidR="00072186" w:rsidRDefault="00072186" w:rsidP="0014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True – </w:t>
      </w:r>
      <w:r>
        <w:rPr>
          <w:rFonts w:ascii="Times New Roman" w:hAnsi="Times New Roman" w:cs="Times New Roman"/>
          <w:sz w:val="28"/>
          <w:szCs w:val="28"/>
        </w:rPr>
        <w:t>итерация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False – </w:t>
      </w:r>
      <w:r>
        <w:rPr>
          <w:rFonts w:ascii="Times New Roman" w:hAnsi="Times New Roman" w:cs="Times New Roman"/>
          <w:sz w:val="28"/>
          <w:szCs w:val="28"/>
        </w:rPr>
        <w:t>выполнение заканчивается</w:t>
      </w:r>
    </w:p>
    <w:p w:rsidR="0038437A" w:rsidRDefault="0038437A" w:rsidP="0014448E">
      <w:pPr>
        <w:rPr>
          <w:rFonts w:ascii="Times New Roman" w:hAnsi="Times New Roman" w:cs="Times New Roman"/>
          <w:sz w:val="28"/>
          <w:szCs w:val="28"/>
        </w:rPr>
      </w:pPr>
    </w:p>
    <w:p w:rsidR="0038437A" w:rsidRDefault="0038437A" w:rsidP="0014448E">
      <w:pPr>
        <w:rPr>
          <w:rFonts w:ascii="Times New Roman" w:hAnsi="Times New Roman" w:cs="Times New Roman"/>
          <w:sz w:val="28"/>
          <w:szCs w:val="28"/>
        </w:rPr>
      </w:pPr>
    </w:p>
    <w:p w:rsidR="0038437A" w:rsidRDefault="0038437A" w:rsidP="00384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цикла с пост условием</w:t>
      </w:r>
    </w:p>
    <w:p w:rsidR="0038437A" w:rsidRDefault="0038437A" w:rsidP="0038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операторе условие проверяется после выполнения цикла.</w:t>
      </w:r>
    </w:p>
    <w:p w:rsidR="0038437A" w:rsidRDefault="0038437A" w:rsidP="0038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Критерием прекращения цикла является равенство логического выражения константе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38437A" w:rsidRDefault="0038437A" w:rsidP="0038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ложь, цикл повторяется</w:t>
      </w:r>
    </w:p>
    <w:p w:rsidR="0038437A" w:rsidRDefault="0038437A" w:rsidP="0038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</w:t>
      </w:r>
    </w:p>
    <w:p w:rsidR="0038437A" w:rsidRDefault="0038437A" w:rsidP="0038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Пустой оператор не имеет графического начертания</w:t>
      </w:r>
    </w:p>
    <w:p w:rsidR="0038437A" w:rsidRDefault="0038437A" w:rsidP="0038437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Подпрграмма</w:t>
      </w:r>
      <w:proofErr w:type="spellEnd"/>
    </w:p>
    <w:p w:rsidR="0038437A" w:rsidRDefault="0038437A" w:rsidP="0038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программы, оформленная в виде отдельной синтаксической конструкции и снабженная именем. Вызов подпрограммы – выполнение действий – заданных оператору, может быть произведен в некоторой точке программы посредством указания имени этой подпрограммы</w:t>
      </w:r>
    </w:p>
    <w:p w:rsidR="0038437A" w:rsidRDefault="0038437A" w:rsidP="0038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задать 3 основные компоненты:</w:t>
      </w:r>
    </w:p>
    <w:p w:rsidR="0038437A" w:rsidRDefault="0038437A" w:rsidP="0038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подпрограммы, т.е. информацию, необходимую для её вызова</w:t>
      </w:r>
    </w:p>
    <w:p w:rsidR="0038437A" w:rsidRDefault="0038437A" w:rsidP="0038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Локальный контекст подпрограммы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совокупность описаний объектов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которыми </w:t>
      </w:r>
      <w:r w:rsidR="00B105A5">
        <w:rPr>
          <w:rFonts w:ascii="Times New Roman" w:hAnsi="Times New Roman" w:cs="Times New Roman"/>
          <w:sz w:val="28"/>
          <w:szCs w:val="28"/>
        </w:rPr>
        <w:t>осуществляются действия.</w:t>
      </w:r>
    </w:p>
    <w:p w:rsidR="00B105A5" w:rsidRDefault="00B105A5" w:rsidP="0038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– операторы, составляющие смысл подпрограммы</w:t>
      </w:r>
    </w:p>
    <w:p w:rsidR="00B105A5" w:rsidRDefault="00B105A5" w:rsidP="0038437A">
      <w:pPr>
        <w:rPr>
          <w:rFonts w:ascii="Times New Roman" w:hAnsi="Times New Roman" w:cs="Times New Roman"/>
          <w:sz w:val="28"/>
          <w:szCs w:val="28"/>
        </w:rPr>
      </w:pPr>
    </w:p>
    <w:p w:rsidR="00B105A5" w:rsidRDefault="00B105A5" w:rsidP="00B10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B105A5" w:rsidRPr="00B105A5" w:rsidRDefault="00B105A5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</w:t>
      </w:r>
    </w:p>
    <w:p w:rsidR="00B105A5" w:rsidRDefault="00B105A5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описаний и следующая за ней последовательность операторов, называется блоком.</w:t>
      </w:r>
    </w:p>
    <w:p w:rsidR="00B105A5" w:rsidRDefault="00B105A5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</w:t>
      </w:r>
    </w:p>
    <w:p w:rsidR="00B105A5" w:rsidRDefault="00B105A5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подпрограмме обычно объединяют логически связанную группу операторов. Каждой программе присваивается уникальное имя и используется при её вызове</w:t>
      </w:r>
    </w:p>
    <w:p w:rsidR="00B105A5" w:rsidRDefault="00B105A5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</w:p>
    <w:p w:rsidR="00B105A5" w:rsidRDefault="00B105A5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B105A5" w:rsidRDefault="00112994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Параметры, которые используются при активизации подпрограммы, называются фактическими</w:t>
      </w:r>
    </w:p>
    <w:p w:rsidR="00112994" w:rsidRDefault="00112994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Формальные параметры, которые используются для передачи в ход программы исходных данных, называются входными.</w:t>
      </w:r>
    </w:p>
    <w:p w:rsidR="00112994" w:rsidRDefault="00112994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Называется выходными</w:t>
      </w:r>
    </w:p>
    <w:p w:rsidR="00112994" w:rsidRDefault="00112994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заголовка подпрограммы перед некоторыми перед некоторыми формальными параметрами может стоять служебное слово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2994" w:rsidRDefault="00112994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параметры называются параметрами переменными</w:t>
      </w:r>
    </w:p>
    <w:p w:rsidR="00112994" w:rsidRDefault="00112994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остальные параметры называются параметрами значения.</w:t>
      </w:r>
    </w:p>
    <w:p w:rsidR="00112994" w:rsidRDefault="00112994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фактических параметров добавляется количество параметров, соответствие между фактическими и формальными параметрами устанавливается по их расположению и формальных параметров</w:t>
      </w:r>
    </w:p>
    <w:p w:rsidR="00112994" w:rsidRDefault="00112994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Формальные параметры переменные</w:t>
      </w:r>
    </w:p>
    <w:p w:rsidR="00112994" w:rsidRDefault="00112994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фактических и формальных параметров должны совпадать </w:t>
      </w:r>
    </w:p>
    <w:p w:rsidR="00016E30" w:rsidRDefault="00016E30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Запрещается использование</w:t>
      </w:r>
      <w:r>
        <w:rPr>
          <w:rFonts w:ascii="Times New Roman" w:hAnsi="Times New Roman" w:cs="Times New Roman"/>
          <w:sz w:val="28"/>
          <w:szCs w:val="28"/>
        </w:rPr>
        <w:br/>
        <w:t xml:space="preserve">: , </w:t>
      </w:r>
      <w:r w:rsidRPr="00016E3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используются как разделители</w:t>
      </w:r>
    </w:p>
    <w:p w:rsidR="00016E30" w:rsidRDefault="00016E30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Некоторого блока</w:t>
      </w:r>
    </w:p>
    <w:p w:rsidR="00016E30" w:rsidRDefault="00016E30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них отсутствует тот же самый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идентификкатор</w:t>
      </w:r>
      <w:proofErr w:type="spellEnd"/>
    </w:p>
    <w:p w:rsidR="00016E30" w:rsidRDefault="00016E30" w:rsidP="00B105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Влякий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программы который может быть использован в некотором блоке является либо локальным, либо глобальным</w:t>
      </w:r>
    </w:p>
    <w:p w:rsidR="00016E30" w:rsidRPr="00016E30" w:rsidRDefault="00016E30" w:rsidP="00B1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Локальным для данного блока называется объект, который описан либо в секции формальных параметров заголовка этого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либо в секции описания данного блока</w:t>
      </w:r>
      <w:r w:rsidR="00605870">
        <w:rPr>
          <w:rFonts w:ascii="Times New Roman" w:hAnsi="Times New Roman" w:cs="Times New Roman"/>
          <w:sz w:val="28"/>
          <w:szCs w:val="28"/>
        </w:rPr>
        <w:t>. В данном блоке называются глобальными для него</w:t>
      </w:r>
      <w:bookmarkStart w:id="0" w:name="_GoBack"/>
      <w:bookmarkEnd w:id="0"/>
    </w:p>
    <w:sectPr w:rsidR="00016E30" w:rsidRPr="00016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7440C"/>
    <w:multiLevelType w:val="hybridMultilevel"/>
    <w:tmpl w:val="80ACC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10"/>
    <w:rsid w:val="00016E30"/>
    <w:rsid w:val="00072186"/>
    <w:rsid w:val="00112994"/>
    <w:rsid w:val="0014448E"/>
    <w:rsid w:val="002C274B"/>
    <w:rsid w:val="0038437A"/>
    <w:rsid w:val="00605870"/>
    <w:rsid w:val="00980D10"/>
    <w:rsid w:val="009C3046"/>
    <w:rsid w:val="00B105A5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8ECB"/>
  <w15:chartTrackingRefBased/>
  <w15:docId w15:val="{EDCE14AD-27F6-45F6-A121-39A46117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2023-12-25T07:00:00Z</dcterms:created>
  <dcterms:modified xsi:type="dcterms:W3CDTF">2023-12-25T08:23:00Z</dcterms:modified>
</cp:coreProperties>
</file>