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280"/>
      </w:pPr>
      <w:r>
        <w:rPr>
          <w:rFonts w:ascii="微软雅黑" w:hAnsi="微软雅黑" w:eastAsia="微软雅黑" w:cs="微软雅黑"/>
          <w:b/>
          <w:i w:val="0"/>
          <w:color w:val="000000"/>
          <w:sz w:val="40"/>
        </w:rPr>
        <w:t>AI Knowledge Structuring Agent 项目交接文档</w:t>
      </w:r>
    </w:p>
    <w:p>
      <w:pPr>
        <w:spacing w:after="140" w:line="324" w:lineRule="auto"/>
      </w:pPr>
      <w:r>
        <w:rPr>
          <w:rFonts w:ascii="等线" w:hAnsi="等线" w:eastAsia="等线" w:cs="等线"/>
          <w:b w:val="0"/>
          <w:i w:val="0"/>
          <w:color w:val="000000"/>
          <w:sz w:val="21"/>
        </w:rPr>
        <w:t>本文档记录 AI Knowledge Structuring Agent 项目截至 2026 年 9 月 12 日的真实状态，包括已经完成的能力、尚未打通的部分、必须遵守的工程约束，以及在新对话窗口中继续开发时的起手方式。项目位于 D:\X\codex项目。文档中的结论均与仓库中的代码、配置文件和运行记录逐项核对过，最后一段列出了验证记录与仍然无法验证的部分。</w:t>
      </w:r>
    </w:p>
    <w:p>
      <w:pPr>
        <w:pStyle w:val="Heading1"/>
        <w:keepNext/>
        <w:spacing w:before="360" w:after="160"/>
      </w:pPr>
      <w:r>
        <w:rPr>
          <w:rFonts w:ascii="微软雅黑" w:hAnsi="微软雅黑" w:eastAsia="微软雅黑" w:cs="微软雅黑"/>
          <w:b/>
          <w:i w:val="0"/>
          <w:color w:val="000000"/>
          <w:sz w:val="30"/>
        </w:rPr>
        <w:t>1. 项目现状</w:t>
      </w:r>
    </w:p>
    <w:p>
      <w:pPr>
        <w:spacing w:after="140" w:line="324" w:lineRule="auto"/>
      </w:pPr>
      <w:r>
        <w:rPr>
          <w:rFonts w:ascii="等线" w:hAnsi="等线" w:eastAsia="等线" w:cs="等线"/>
          <w:b w:val="0"/>
          <w:i w:val="0"/>
          <w:color w:val="000000"/>
          <w:sz w:val="21"/>
        </w:rPr>
        <w:t>仓库骨架、三个核心后端模块（文件上传、文档解析、知识抽取）以及知识地图前端组件都已完成，并分别通过了各自的测试；Docker 环境也可以一键拉起七个服务。</w:t>
      </w:r>
    </w:p>
    <w:p>
      <w:pPr>
        <w:spacing w:after="140" w:line="324" w:lineRule="auto"/>
      </w:pPr>
      <w:r>
        <w:rPr>
          <w:rFonts w:ascii="等线" w:hAnsi="等线" w:eastAsia="等线" w:cs="等线"/>
          <w:b w:val="0"/>
          <w:i w:val="0"/>
          <w:color w:val="000000"/>
          <w:sz w:val="21"/>
        </w:rPr>
        <w:t>但这些能力目前还是相互独立的零件，核心闭环尚未接通：上传的文件不会自动进入解析与知识抽取，后端没有对外暴露“上传到知识树”的接口，Celery 中没有任何任务，数据库与向量库层为空，前端首页也只渲染了上传面板，知识地图组件还没有挂到页面上。下一步的主要工作就是把这几个已经做好的模块串成一条能跑通的链路。</w:t>
      </w:r>
    </w:p>
    <w:p>
      <w:pPr>
        <w:pStyle w:val="Heading1"/>
        <w:keepNext/>
        <w:spacing w:before="360" w:after="160"/>
      </w:pPr>
      <w:r>
        <w:rPr>
          <w:rFonts w:ascii="微软雅黑" w:hAnsi="微软雅黑" w:eastAsia="微软雅黑" w:cs="微软雅黑"/>
          <w:b/>
          <w:i w:val="0"/>
          <w:color w:val="000000"/>
          <w:sz w:val="30"/>
        </w:rPr>
        <w:t>2. 项目目标与核心闭环</w:t>
      </w:r>
    </w:p>
    <w:p>
      <w:pPr>
        <w:spacing w:after="140" w:line="324" w:lineRule="auto"/>
      </w:pPr>
      <w:r>
        <w:rPr>
          <w:rFonts w:ascii="等线" w:hAnsi="等线" w:eastAsia="等线" w:cs="等线"/>
          <w:b w:val="0"/>
          <w:i w:val="0"/>
          <w:color w:val="000000"/>
          <w:sz w:val="21"/>
        </w:rPr>
        <w:t>系统面向 PDF、DOCX、PPTX 等非结构化资料：用户上传文件后，系统解析出带来源定位的内容块，在此基础上生成可编辑的知识结构，并支持围绕知识节点的、带证据引用的问答。</w:t>
      </w:r>
    </w:p>
    <w:p>
      <w:pPr>
        <w:spacing w:after="140" w:line="324" w:lineRule="auto"/>
      </w:pPr>
      <w:r>
        <w:rPr>
          <w:rFonts w:ascii="等线" w:hAnsi="等线" w:eastAsia="等线" w:cs="等线"/>
          <w:b w:val="0"/>
          <w:i w:val="0"/>
          <w:color w:val="000000"/>
          <w:sz w:val="21"/>
        </w:rPr>
        <w:t>核心闭环为：上传文件、文档处理、知识结构、证据核验、节点问答。工程规范（AGENTS.md）明确了两条不可让步的要求：系统不是摘要工具；任何没有来源、不可验证的模型结论都不能作为产品结果展示。</w:t>
      </w:r>
    </w:p>
    <w:p>
      <w:pPr>
        <w:pStyle w:val="Heading1"/>
        <w:keepNext/>
        <w:spacing w:before="360" w:after="160"/>
      </w:pPr>
      <w:r>
        <w:rPr>
          <w:rFonts w:ascii="微软雅黑" w:hAnsi="微软雅黑" w:eastAsia="微软雅黑" w:cs="微软雅黑"/>
          <w:b/>
          <w:i w:val="0"/>
          <w:color w:val="000000"/>
          <w:sz w:val="30"/>
        </w:rPr>
        <w:t>3. 进度总览</w:t>
      </w:r>
    </w:p>
    <w:p>
      <w:pPr>
        <w:spacing w:after="140" w:line="324" w:lineRule="auto"/>
      </w:pPr>
      <w:r>
        <w:rPr>
          <w:rFonts w:ascii="等线" w:hAnsi="等线" w:eastAsia="等线" w:cs="等线"/>
          <w:b w:val="0"/>
          <w:i w:val="0"/>
          <w:color w:val="000000"/>
          <w:sz w:val="21"/>
        </w:rPr>
        <w:t>下表对照项目立项时确定的八周路线图，给出每个里程碑的当前状态。</w:t>
      </w:r>
    </w:p>
    <w:tbl>
      <w:tblPr>
        <w:tblW w:type="auto" w:w="0"/>
        <w:jc w:val="left"/>
        <w:tblLayout w:type="fixed"/>
        <w:tblLook w:firstColumn="1" w:firstRow="1" w:lastColumn="0" w:lastRow="0" w:noHBand="0" w:noVBand="1" w:val="04A0"/>
        <w:tblLayout w:type="fixed"/>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099"/>
        <w:gridCol w:w="3099"/>
        <w:gridCol w:w="3099"/>
      </w:tblGrid>
      <w:tr>
        <w:trPr>
          <w:tblHeader w:val="true"/>
        </w:trPr>
        <w:tc>
          <w:tcPr>
            <w:tcW w:type="dxa" w:w="1701"/>
            <w:shd w:val="clear" w:color="auto" w:fill="2F5496"/>
            <w:tcMar>
              <w:top w:w="60" w:type="dxa"/>
              <w:start w:w="110" w:type="dxa"/>
              <w:bottom w:w="60" w:type="dxa"/>
              <w:end w:w="110" w:type="dxa"/>
            </w:tcMar>
            <w:vAlign w:val="center"/>
          </w:tcPr>
          <w:p>
            <w:pPr>
              <w:spacing w:after="0" w:line="276" w:lineRule="auto"/>
              <w:jc w:val="center"/>
            </w:pPr>
            <w:r>
              <w:rPr>
                <w:rFonts w:ascii="微软雅黑" w:hAnsi="微软雅黑" w:eastAsia="微软雅黑" w:cs="微软雅黑"/>
                <w:b/>
                <w:i w:val="0"/>
                <w:color w:val="FFFFFF"/>
                <w:sz w:val="20"/>
              </w:rPr>
              <w:t>里程碑</w:t>
            </w:r>
          </w:p>
        </w:tc>
        <w:tc>
          <w:tcPr>
            <w:tcW w:type="dxa" w:w="3061"/>
            <w:shd w:val="clear" w:color="auto" w:fill="2F5496"/>
            <w:tcMar>
              <w:top w:w="60" w:type="dxa"/>
              <w:start w:w="110" w:type="dxa"/>
              <w:bottom w:w="60" w:type="dxa"/>
              <w:end w:w="110" w:type="dxa"/>
            </w:tcMar>
            <w:vAlign w:val="center"/>
          </w:tcPr>
          <w:p>
            <w:pPr>
              <w:spacing w:after="0" w:line="276" w:lineRule="auto"/>
              <w:jc w:val="center"/>
            </w:pPr>
            <w:r>
              <w:rPr>
                <w:rFonts w:ascii="微软雅黑" w:hAnsi="微软雅黑" w:eastAsia="微软雅黑" w:cs="微软雅黑"/>
                <w:b/>
                <w:i w:val="0"/>
                <w:color w:val="FFFFFF"/>
                <w:sz w:val="20"/>
              </w:rPr>
              <w:t>目标交付物</w:t>
            </w:r>
          </w:p>
        </w:tc>
        <w:tc>
          <w:tcPr>
            <w:tcW w:type="dxa" w:w="4535"/>
            <w:shd w:val="clear" w:color="auto" w:fill="2F5496"/>
            <w:tcMar>
              <w:top w:w="60" w:type="dxa"/>
              <w:start w:w="110" w:type="dxa"/>
              <w:bottom w:w="60" w:type="dxa"/>
              <w:end w:w="110" w:type="dxa"/>
            </w:tcMar>
            <w:vAlign w:val="center"/>
          </w:tcPr>
          <w:p>
            <w:pPr>
              <w:spacing w:after="0" w:line="276" w:lineRule="auto"/>
              <w:jc w:val="center"/>
            </w:pPr>
            <w:r>
              <w:rPr>
                <w:rFonts w:ascii="微软雅黑" w:hAnsi="微软雅黑" w:eastAsia="微软雅黑" w:cs="微软雅黑"/>
                <w:b/>
                <w:i w:val="0"/>
                <w:color w:val="FFFFFF"/>
                <w:sz w:val="20"/>
              </w:rPr>
              <w:t>当前状态</w:t>
            </w:r>
          </w:p>
        </w:tc>
      </w:tr>
      <w:tr>
        <w:tc>
          <w:tcPr>
            <w:tcW w:type="dxa" w:w="1701"/>
            <w:tcMar>
              <w:top w:w="60" w:type="dxa"/>
              <w:start w:w="110" w:type="dxa"/>
              <w:bottom w:w="60" w:type="dxa"/>
              <w:end w:w="110" w:type="dxa"/>
            </w:tcMar>
            <w:vAlign w:val="center"/>
          </w:tcPr>
          <w:p>
            <w:pPr>
              <w:spacing w:after="0" w:line="300" w:lineRule="auto"/>
              <w:jc w:val="center"/>
            </w:pPr>
            <w:r>
              <w:rPr>
                <w:rFonts w:ascii="等线" w:hAnsi="等线" w:eastAsia="等线" w:cs="等线"/>
                <w:b w:val="0"/>
                <w:i w:val="0"/>
                <w:color w:val="000000"/>
                <w:sz w:val="19"/>
              </w:rPr>
              <w:t>M0 产品基线</w:t>
            </w:r>
          </w:p>
        </w:tc>
        <w:tc>
          <w:tcPr>
            <w:tcW w:type="dxa" w:w="3061"/>
            <w:tcMar>
              <w:top w:w="60" w:type="dxa"/>
              <w:start w:w="110" w:type="dxa"/>
              <w:bottom w:w="60" w:type="dxa"/>
              <w:end w:w="110" w:type="dxa"/>
            </w:tcMar>
            <w:vAlign w:val="center"/>
          </w:tcPr>
          <w:p>
            <w:pPr>
              <w:spacing w:after="0" w:line="300" w:lineRule="auto"/>
              <w:jc w:val="left"/>
            </w:pPr>
            <w:r>
              <w:rPr>
                <w:rFonts w:ascii="等线" w:hAnsi="等线" w:eastAsia="等线" w:cs="等线"/>
                <w:b w:val="0"/>
                <w:i w:val="0"/>
                <w:color w:val="000000"/>
                <w:sz w:val="19"/>
              </w:rPr>
              <w:t>PRD、用户旅程、数据模型、路线图</w:t>
            </w:r>
          </w:p>
        </w:tc>
        <w:tc>
          <w:tcPr>
            <w:tcW w:type="dxa" w:w="4535"/>
            <w:tcMar>
              <w:top w:w="60" w:type="dxa"/>
              <w:start w:w="110" w:type="dxa"/>
              <w:bottom w:w="60" w:type="dxa"/>
              <w:end w:w="110" w:type="dxa"/>
            </w:tcMar>
            <w:vAlign w:val="center"/>
          </w:tcPr>
          <w:p>
            <w:pPr>
              <w:spacing w:after="0" w:line="300" w:lineRule="auto"/>
              <w:jc w:val="left"/>
            </w:pPr>
            <w:r>
              <w:rPr>
                <w:rFonts w:ascii="等线" w:hAnsi="等线" w:eastAsia="等线" w:cs="等线"/>
                <w:b w:val="0"/>
                <w:i w:val="0"/>
                <w:color w:val="000000"/>
                <w:sz w:val="19"/>
              </w:rPr>
              <w:t>已完成，文档已交付</w:t>
            </w:r>
          </w:p>
        </w:tc>
      </w:tr>
      <w:tr>
        <w:tc>
          <w:tcPr>
            <w:tcW w:type="dxa" w:w="1701"/>
            <w:shd w:val="clear" w:color="auto" w:fill="F2F5FA"/>
            <w:tcMar>
              <w:top w:w="60" w:type="dxa"/>
              <w:start w:w="110" w:type="dxa"/>
              <w:bottom w:w="60" w:type="dxa"/>
              <w:end w:w="110" w:type="dxa"/>
            </w:tcMar>
            <w:vAlign w:val="center"/>
          </w:tcPr>
          <w:p>
            <w:pPr>
              <w:spacing w:after="0" w:line="300" w:lineRule="auto"/>
              <w:jc w:val="center"/>
            </w:pPr>
            <w:r>
              <w:rPr>
                <w:rFonts w:ascii="等线" w:hAnsi="等线" w:eastAsia="等线" w:cs="等线"/>
                <w:b w:val="0"/>
                <w:i w:val="0"/>
                <w:color w:val="000000"/>
                <w:sz w:val="19"/>
              </w:rPr>
              <w:t>M1 可用流水线</w:t>
            </w:r>
          </w:p>
        </w:tc>
        <w:tc>
          <w:tcPr>
            <w:tcW w:type="dxa" w:w="3061"/>
            <w:shd w:val="clear" w:color="auto" w:fill="F2F5FA"/>
            <w:tcMar>
              <w:top w:w="60" w:type="dxa"/>
              <w:start w:w="110" w:type="dxa"/>
              <w:bottom w:w="60" w:type="dxa"/>
              <w:end w:w="110" w:type="dxa"/>
            </w:tcMar>
            <w:vAlign w:val="center"/>
          </w:tcPr>
          <w:p>
            <w:pPr>
              <w:spacing w:after="0" w:line="300" w:lineRule="auto"/>
              <w:jc w:val="left"/>
            </w:pPr>
            <w:r>
              <w:rPr>
                <w:rFonts w:ascii="等线" w:hAnsi="等线" w:eastAsia="等线" w:cs="等线"/>
                <w:b w:val="0"/>
                <w:i w:val="0"/>
                <w:color w:val="000000"/>
                <w:sz w:val="19"/>
              </w:rPr>
              <w:t>上传、PDF 与 DOCX 解析、内容块、异步状态面板</w:t>
            </w:r>
          </w:p>
        </w:tc>
        <w:tc>
          <w:tcPr>
            <w:tcW w:type="dxa" w:w="4535"/>
            <w:shd w:val="clear" w:color="auto" w:fill="F2F5FA"/>
            <w:tcMar>
              <w:top w:w="60" w:type="dxa"/>
              <w:start w:w="110" w:type="dxa"/>
              <w:bottom w:w="60" w:type="dxa"/>
              <w:end w:w="110" w:type="dxa"/>
            </w:tcMar>
            <w:vAlign w:val="center"/>
          </w:tcPr>
          <w:p>
            <w:pPr>
              <w:spacing w:after="0" w:line="300" w:lineRule="auto"/>
              <w:jc w:val="left"/>
            </w:pPr>
            <w:r>
              <w:rPr>
                <w:rFonts w:ascii="等线" w:hAnsi="等线" w:eastAsia="等线" w:cs="等线"/>
                <w:b w:val="0"/>
                <w:i w:val="0"/>
                <w:color w:val="000000"/>
                <w:sz w:val="19"/>
              </w:rPr>
              <w:t>部分完成：上传与解析模块已完成，异步任务与状态面板未开始</w:t>
            </w:r>
          </w:p>
        </w:tc>
      </w:tr>
      <w:tr>
        <w:tc>
          <w:tcPr>
            <w:tcW w:type="dxa" w:w="1701"/>
            <w:tcMar>
              <w:top w:w="60" w:type="dxa"/>
              <w:start w:w="110" w:type="dxa"/>
              <w:bottom w:w="60" w:type="dxa"/>
              <w:end w:w="110" w:type="dxa"/>
            </w:tcMar>
            <w:vAlign w:val="center"/>
          </w:tcPr>
          <w:p>
            <w:pPr>
              <w:spacing w:after="0" w:line="300" w:lineRule="auto"/>
              <w:jc w:val="center"/>
            </w:pPr>
            <w:r>
              <w:rPr>
                <w:rFonts w:ascii="等线" w:hAnsi="等线" w:eastAsia="等线" w:cs="等线"/>
                <w:b w:val="0"/>
                <w:i w:val="0"/>
                <w:color w:val="000000"/>
                <w:sz w:val="19"/>
              </w:rPr>
              <w:t>M2 知识结构</w:t>
            </w:r>
          </w:p>
        </w:tc>
        <w:tc>
          <w:tcPr>
            <w:tcW w:type="dxa" w:w="3061"/>
            <w:tcMar>
              <w:top w:w="60" w:type="dxa"/>
              <w:start w:w="110" w:type="dxa"/>
              <w:bottom w:w="60" w:type="dxa"/>
              <w:end w:w="110" w:type="dxa"/>
            </w:tcMar>
            <w:vAlign w:val="center"/>
          </w:tcPr>
          <w:p>
            <w:pPr>
              <w:spacing w:after="0" w:line="300" w:lineRule="auto"/>
              <w:jc w:val="left"/>
            </w:pPr>
            <w:r>
              <w:rPr>
                <w:rFonts w:ascii="等线" w:hAnsi="等线" w:eastAsia="等线" w:cs="等线"/>
                <w:b w:val="0"/>
                <w:i w:val="0"/>
                <w:color w:val="000000"/>
                <w:sz w:val="19"/>
              </w:rPr>
              <w:t>主题树、证据绑定、详情、基础编辑</w:t>
            </w:r>
          </w:p>
        </w:tc>
        <w:tc>
          <w:tcPr>
            <w:tcW w:type="dxa" w:w="4535"/>
            <w:tcMar>
              <w:top w:w="60" w:type="dxa"/>
              <w:start w:w="110" w:type="dxa"/>
              <w:bottom w:w="60" w:type="dxa"/>
              <w:end w:w="110" w:type="dxa"/>
            </w:tcMar>
            <w:vAlign w:val="center"/>
          </w:tcPr>
          <w:p>
            <w:pPr>
              <w:spacing w:after="0" w:line="300" w:lineRule="auto"/>
              <w:jc w:val="left"/>
            </w:pPr>
            <w:r>
              <w:rPr>
                <w:rFonts w:ascii="等线" w:hAnsi="等线" w:eastAsia="等线" w:cs="等线"/>
                <w:b w:val="0"/>
                <w:i w:val="0"/>
                <w:color w:val="000000"/>
                <w:sz w:val="19"/>
              </w:rPr>
              <w:t>部分完成：抽取模块与证据字段已完成，接口、入库、编辑未开始</w:t>
            </w:r>
          </w:p>
        </w:tc>
      </w:tr>
      <w:tr>
        <w:tc>
          <w:tcPr>
            <w:tcW w:type="dxa" w:w="1701"/>
            <w:shd w:val="clear" w:color="auto" w:fill="F2F5FA"/>
            <w:tcMar>
              <w:top w:w="60" w:type="dxa"/>
              <w:start w:w="110" w:type="dxa"/>
              <w:bottom w:w="60" w:type="dxa"/>
              <w:end w:w="110" w:type="dxa"/>
            </w:tcMar>
            <w:vAlign w:val="center"/>
          </w:tcPr>
          <w:p>
            <w:pPr>
              <w:spacing w:after="0" w:line="300" w:lineRule="auto"/>
              <w:jc w:val="center"/>
            </w:pPr>
            <w:r>
              <w:rPr>
                <w:rFonts w:ascii="等线" w:hAnsi="等线" w:eastAsia="等线" w:cs="等线"/>
                <w:b w:val="0"/>
                <w:i w:val="0"/>
                <w:color w:val="000000"/>
                <w:sz w:val="19"/>
              </w:rPr>
              <w:t>M3 可信问答</w:t>
            </w:r>
          </w:p>
        </w:tc>
        <w:tc>
          <w:tcPr>
            <w:tcW w:type="dxa" w:w="3061"/>
            <w:shd w:val="clear" w:color="auto" w:fill="F2F5FA"/>
            <w:tcMar>
              <w:top w:w="60" w:type="dxa"/>
              <w:start w:w="110" w:type="dxa"/>
              <w:bottom w:w="60" w:type="dxa"/>
              <w:end w:w="110" w:type="dxa"/>
            </w:tcMar>
            <w:vAlign w:val="center"/>
          </w:tcPr>
          <w:p>
            <w:pPr>
              <w:spacing w:after="0" w:line="300" w:lineRule="auto"/>
              <w:jc w:val="left"/>
            </w:pPr>
            <w:r>
              <w:rPr>
                <w:rFonts w:ascii="等线" w:hAnsi="等线" w:eastAsia="等线" w:cs="等线"/>
                <w:b w:val="0"/>
                <w:i w:val="0"/>
                <w:color w:val="000000"/>
                <w:sz w:val="19"/>
              </w:rPr>
              <w:t>节点检索问答、引用跳转、拒答</w:t>
            </w:r>
          </w:p>
        </w:tc>
        <w:tc>
          <w:tcPr>
            <w:tcW w:type="dxa" w:w="4535"/>
            <w:shd w:val="clear" w:color="auto" w:fill="F2F5FA"/>
            <w:tcMar>
              <w:top w:w="60" w:type="dxa"/>
              <w:start w:w="110" w:type="dxa"/>
              <w:bottom w:w="60" w:type="dxa"/>
              <w:end w:w="110" w:type="dxa"/>
            </w:tcMar>
            <w:vAlign w:val="center"/>
          </w:tcPr>
          <w:p>
            <w:pPr>
              <w:spacing w:after="0" w:line="300" w:lineRule="auto"/>
              <w:jc w:val="left"/>
            </w:pPr>
            <w:r>
              <w:rPr>
                <w:rFonts w:ascii="等线" w:hAnsi="等线" w:eastAsia="等线" w:cs="等线"/>
                <w:b w:val="0"/>
                <w:i w:val="0"/>
                <w:color w:val="000000"/>
                <w:sz w:val="19"/>
              </w:rPr>
              <w:t>未开始</w:t>
            </w:r>
          </w:p>
        </w:tc>
      </w:tr>
      <w:tr>
        <w:tc>
          <w:tcPr>
            <w:tcW w:type="dxa" w:w="1701"/>
            <w:tcMar>
              <w:top w:w="60" w:type="dxa"/>
              <w:start w:w="110" w:type="dxa"/>
              <w:bottom w:w="60" w:type="dxa"/>
              <w:end w:w="110" w:type="dxa"/>
            </w:tcMar>
            <w:vAlign w:val="center"/>
          </w:tcPr>
          <w:p>
            <w:pPr>
              <w:spacing w:after="0" w:line="300" w:lineRule="auto"/>
              <w:jc w:val="center"/>
            </w:pPr>
            <w:r>
              <w:rPr>
                <w:rFonts w:ascii="等线" w:hAnsi="等线" w:eastAsia="等线" w:cs="等线"/>
                <w:b w:val="0"/>
                <w:i w:val="0"/>
                <w:color w:val="000000"/>
                <w:sz w:val="19"/>
              </w:rPr>
              <w:t>M4 体验打磨</w:t>
            </w:r>
          </w:p>
        </w:tc>
        <w:tc>
          <w:tcPr>
            <w:tcW w:type="dxa" w:w="3061"/>
            <w:tcMar>
              <w:top w:w="60" w:type="dxa"/>
              <w:start w:w="110" w:type="dxa"/>
              <w:bottom w:w="60" w:type="dxa"/>
              <w:end w:w="110" w:type="dxa"/>
            </w:tcMar>
            <w:vAlign w:val="center"/>
          </w:tcPr>
          <w:p>
            <w:pPr>
              <w:spacing w:after="0" w:line="300" w:lineRule="auto"/>
              <w:jc w:val="left"/>
            </w:pPr>
            <w:r>
              <w:rPr>
                <w:rFonts w:ascii="等线" w:hAnsi="等线" w:eastAsia="等线" w:cs="等线"/>
                <w:b w:val="0"/>
                <w:i w:val="0"/>
                <w:color w:val="000000"/>
                <w:sz w:val="19"/>
              </w:rPr>
              <w:t>关系图、搜索、缓存、埋点</w:t>
            </w:r>
          </w:p>
        </w:tc>
        <w:tc>
          <w:tcPr>
            <w:tcW w:type="dxa" w:w="4535"/>
            <w:tcMar>
              <w:top w:w="60" w:type="dxa"/>
              <w:start w:w="110" w:type="dxa"/>
              <w:bottom w:w="60" w:type="dxa"/>
              <w:end w:w="110" w:type="dxa"/>
            </w:tcMar>
            <w:vAlign w:val="center"/>
          </w:tcPr>
          <w:p>
            <w:pPr>
              <w:spacing w:after="0" w:line="300" w:lineRule="auto"/>
              <w:jc w:val="left"/>
            </w:pPr>
            <w:r>
              <w:rPr>
                <w:rFonts w:ascii="等线" w:hAnsi="等线" w:eastAsia="等线" w:cs="等线"/>
                <w:b w:val="0"/>
                <w:i w:val="0"/>
                <w:color w:val="000000"/>
                <w:sz w:val="19"/>
              </w:rPr>
              <w:t>未开始</w:t>
            </w:r>
          </w:p>
        </w:tc>
      </w:tr>
      <w:tr>
        <w:tc>
          <w:tcPr>
            <w:tcW w:type="dxa" w:w="1701"/>
            <w:shd w:val="clear" w:color="auto" w:fill="F2F5FA"/>
            <w:tcMar>
              <w:top w:w="60" w:type="dxa"/>
              <w:start w:w="110" w:type="dxa"/>
              <w:bottom w:w="60" w:type="dxa"/>
              <w:end w:w="110" w:type="dxa"/>
            </w:tcMar>
            <w:vAlign w:val="center"/>
          </w:tcPr>
          <w:p>
            <w:pPr>
              <w:spacing w:after="0" w:line="300" w:lineRule="auto"/>
              <w:jc w:val="center"/>
            </w:pPr>
            <w:r>
              <w:rPr>
                <w:rFonts w:ascii="等线" w:hAnsi="等线" w:eastAsia="等线" w:cs="等线"/>
                <w:b w:val="0"/>
                <w:i w:val="0"/>
                <w:color w:val="000000"/>
                <w:sz w:val="19"/>
              </w:rPr>
              <w:t>M5 演示与作品集</w:t>
            </w:r>
          </w:p>
        </w:tc>
        <w:tc>
          <w:tcPr>
            <w:tcW w:type="dxa" w:w="3061"/>
            <w:shd w:val="clear" w:color="auto" w:fill="F2F5FA"/>
            <w:tcMar>
              <w:top w:w="60" w:type="dxa"/>
              <w:start w:w="110" w:type="dxa"/>
              <w:bottom w:w="60" w:type="dxa"/>
              <w:end w:w="110" w:type="dxa"/>
            </w:tcMar>
            <w:vAlign w:val="center"/>
          </w:tcPr>
          <w:p>
            <w:pPr>
              <w:spacing w:after="0" w:line="300" w:lineRule="auto"/>
              <w:jc w:val="left"/>
            </w:pPr>
            <w:r>
              <w:rPr>
                <w:rFonts w:ascii="等线" w:hAnsi="等线" w:eastAsia="等线" w:cs="等线"/>
                <w:b w:val="0"/>
                <w:i w:val="0"/>
                <w:color w:val="000000"/>
                <w:sz w:val="19"/>
              </w:rPr>
              <w:t>部署、演示工作区、指标看板</w:t>
            </w:r>
          </w:p>
        </w:tc>
        <w:tc>
          <w:tcPr>
            <w:tcW w:type="dxa" w:w="4535"/>
            <w:shd w:val="clear" w:color="auto" w:fill="F2F5FA"/>
            <w:tcMar>
              <w:top w:w="60" w:type="dxa"/>
              <w:start w:w="110" w:type="dxa"/>
              <w:bottom w:w="60" w:type="dxa"/>
              <w:end w:w="110" w:type="dxa"/>
            </w:tcMar>
            <w:vAlign w:val="center"/>
          </w:tcPr>
          <w:p>
            <w:pPr>
              <w:spacing w:after="0" w:line="300" w:lineRule="auto"/>
              <w:jc w:val="left"/>
            </w:pPr>
            <w:r>
              <w:rPr>
                <w:rFonts w:ascii="等线" w:hAnsi="等线" w:eastAsia="等线" w:cs="等线"/>
                <w:b w:val="0"/>
                <w:i w:val="0"/>
                <w:color w:val="000000"/>
                <w:sz w:val="19"/>
              </w:rPr>
              <w:t>未开始</w:t>
            </w:r>
          </w:p>
        </w:tc>
      </w:tr>
    </w:tbl>
    <w:p>
      <w:pPr>
        <w:pStyle w:val="Heading1"/>
        <w:keepNext/>
        <w:spacing w:before="360" w:after="160"/>
      </w:pPr>
      <w:r>
        <w:rPr>
          <w:rFonts w:ascii="微软雅黑" w:hAnsi="微软雅黑" w:eastAsia="微软雅黑" w:cs="微软雅黑"/>
          <w:b/>
          <w:i w:val="0"/>
          <w:color w:val="000000"/>
          <w:sz w:val="30"/>
        </w:rPr>
        <w:t>4. 已完成的工作</w:t>
      </w:r>
    </w:p>
    <w:p>
      <w:pPr>
        <w:spacing w:after="140" w:line="324" w:lineRule="auto"/>
      </w:pPr>
      <w:r>
        <w:rPr>
          <w:rFonts w:ascii="等线" w:hAnsi="等线" w:eastAsia="等线" w:cs="等线"/>
          <w:b w:val="0"/>
          <w:i w:val="0"/>
          <w:color w:val="000000"/>
          <w:sz w:val="21"/>
        </w:rPr>
        <w:t>以下五项按完成时间排列。每一项都包含交付物、关键文件和验证情况，便于判断哪些结论有测试支撑，哪些只是模块层面的实现。</w:t>
      </w:r>
    </w:p>
    <w:p>
      <w:pPr>
        <w:pStyle w:val="Heading2"/>
        <w:keepNext/>
        <w:spacing w:before="260" w:after="120"/>
      </w:pPr>
      <w:r>
        <w:rPr>
          <w:rFonts w:ascii="微软雅黑" w:hAnsi="微软雅黑" w:eastAsia="微软雅黑" w:cs="微软雅黑"/>
          <w:b/>
          <w:i w:val="0"/>
          <w:color w:val="000000"/>
          <w:sz w:val="25"/>
        </w:rPr>
        <w:t>4.1 产品与架构设计</w:t>
      </w:r>
    </w:p>
    <w:p>
      <w:pPr>
        <w:spacing w:after="140" w:line="324" w:lineRule="auto"/>
      </w:pPr>
      <w:r>
        <w:rPr>
          <w:rFonts w:ascii="等线" w:hAnsi="等线" w:eastAsia="等线" w:cs="等线"/>
          <w:b w:val="0"/>
          <w:i w:val="0"/>
          <w:color w:val="000000"/>
          <w:sz w:val="21"/>
        </w:rPr>
        <w:t>立项阶段产出了产品需求文档与技术开发路线图，覆盖用户流程、核心功能、MVP 范围、技术难点分析、推荐架构和八周路线图；架构设计与知识树方案另有独立文档。三份文件都保存在桌面的 Workspace 目录。</w:t>
      </w:r>
    </w:p>
    <w:p>
      <w:pPr>
        <w:spacing w:after="140" w:line="324" w:lineRule="auto"/>
      </w:pPr>
      <w:r>
        <w:rPr>
          <w:rFonts w:ascii="等线" w:hAnsi="等线" w:eastAsia="等线" w:cs="等线"/>
          <w:b w:val="0"/>
          <w:i w:val="0"/>
          <w:color w:val="000000"/>
          <w:sz w:val="21"/>
        </w:rPr>
        <w:t>架构结论是：前端使用 Next.js，后端使用 FastAPI，耗时解析与模型调用一律交给异步任务队列，知识抽取由 LangGraph 工作流承担，所有 AI 结论必须绑定原始证据。</w:t>
      </w:r>
    </w:p>
    <w:p>
      <w:pPr>
        <w:pStyle w:val="Heading2"/>
        <w:keepNext/>
        <w:spacing w:before="260" w:after="120"/>
      </w:pPr>
      <w:r>
        <w:rPr>
          <w:rFonts w:ascii="微软雅黑" w:hAnsi="微软雅黑" w:eastAsia="微软雅黑" w:cs="微软雅黑"/>
          <w:b/>
          <w:i w:val="0"/>
          <w:color w:val="000000"/>
          <w:sz w:val="25"/>
        </w:rPr>
        <w:t>4.2 仓库骨架与运行环境</w:t>
      </w:r>
    </w:p>
    <w:p>
      <w:pPr>
        <w:spacing w:after="140" w:line="324" w:lineRule="auto"/>
      </w:pPr>
      <w:r>
        <w:rPr>
          <w:rFonts w:ascii="等线" w:hAnsi="等线" w:eastAsia="等线" w:cs="等线"/>
          <w:b w:val="0"/>
          <w:i w:val="0"/>
          <w:color w:val="000000"/>
          <w:sz w:val="21"/>
        </w:rPr>
        <w:t>仓库按 frontend、backend、infra、scripts、docs 分层，AGENTS.md 固化了架构边界、编码规范、Git 规范、测试要求和 Agent 开发原则；docker-compose.yml 编排了前端、后端、Worker、PostgreSQL、ChromaDB、Redis 与 MinIO 七个服务，并提供本地启动与停止脚本以及不含敏感值的环境变量模板。该阶段只做了静态校验，真正的容器启动在 9 月 12 日完成。</w:t>
      </w:r>
    </w:p>
    <w:p>
      <w:pPr>
        <w:pStyle w:val="Heading2"/>
        <w:keepNext/>
        <w:spacing w:before="260" w:after="120"/>
      </w:pPr>
      <w:r>
        <w:rPr>
          <w:rFonts w:ascii="微软雅黑" w:hAnsi="微软雅黑" w:eastAsia="微软雅黑" w:cs="微软雅黑"/>
          <w:b/>
          <w:i w:val="0"/>
          <w:color w:val="000000"/>
          <w:sz w:val="25"/>
        </w:rPr>
        <w:t>4.3 文件上传</w:t>
      </w:r>
    </w:p>
    <w:p>
      <w:pPr>
        <w:spacing w:after="140" w:line="324" w:lineRule="auto"/>
      </w:pPr>
      <w:r>
        <w:rPr>
          <w:rFonts w:ascii="等线" w:hAnsi="等线" w:eastAsia="等线" w:cs="等线"/>
          <w:b w:val="0"/>
          <w:i w:val="0"/>
          <w:color w:val="000000"/>
          <w:sz w:val="21"/>
        </w:rPr>
        <w:t>后端提供 POST /api/v1/uploads 接口：只接受 PDF 与 DOCX，同时校验文件扩展名与实际内容签名（PDF 的文件头、DOCX 包内是否存在 word/document.xml），默认限制 25 MB，生成 UUID 存储键后写入上传目录，并对所有失败路径返回统一错误响应。前端提供上传面板，包含文件选择、上传中、成功与失败状态，并在浏览器侧预先拦截不支持的类型。</w:t>
      </w:r>
    </w:p>
    <w:p>
      <w:pPr>
        <w:spacing w:after="140" w:line="324" w:lineRule="auto"/>
      </w:pPr>
      <w:r>
        <w:rPr>
          <w:rFonts w:ascii="等线" w:hAnsi="等线" w:eastAsia="等线" w:cs="等线"/>
          <w:b w:val="0"/>
          <w:i w:val="0"/>
          <w:color w:val="000000"/>
          <w:sz w:val="21"/>
        </w:rPr>
        <w:t>主要文件为 backend/app/api/routes/uploads.py、backend/app/services/upload_service.py、backend/app/schemas/uploads.py、frontend/src/features/uploads/UploadPanel.tsx 与 frontend/src/lib/api/uploads.ts。后端五项测试覆盖了 PDF、DOCX、伪装文件、不支持的格式和大小限制；前端测试在 9 月 12 日修复测试配置后一并通过。</w:t>
      </w:r>
    </w:p>
    <w:p>
      <w:pPr>
        <w:pStyle w:val="Heading2"/>
        <w:keepNext/>
        <w:spacing w:before="260" w:after="120"/>
      </w:pPr>
      <w:r>
        <w:rPr>
          <w:rFonts w:ascii="微软雅黑" w:hAnsi="微软雅黑" w:eastAsia="微软雅黑" w:cs="微软雅黑"/>
          <w:b/>
          <w:i w:val="0"/>
          <w:color w:val="000000"/>
          <w:sz w:val="25"/>
        </w:rPr>
        <w:t>4.4 文档解析</w:t>
      </w:r>
    </w:p>
    <w:p>
      <w:pPr>
        <w:spacing w:after="140" w:line="324" w:lineRule="auto"/>
      </w:pPr>
      <w:r>
        <w:rPr>
          <w:rFonts w:ascii="等线" w:hAnsi="等线" w:eastAsia="等线" w:cs="等线"/>
          <w:b w:val="0"/>
          <w:i w:val="0"/>
          <w:color w:val="000000"/>
          <w:sz w:val="21"/>
        </w:rPr>
        <w:t>解析模块被设计为可扩展管线，而不是在服务里按文件类型写死分支。统一输出契约为 ProcessedDocument，包含标题、章节列表与元数据；每个章节保留层级、文本以及来源定位，来源定位记录页码或段落索引。PDF 使用 PyMuPDF 按页输出章节并保留页码，DOCX 使用 python-docx 按标题层级输出章节并保留段落索引；解析器注册表负责扩展名到解析器的映射，后续支持 PPTX 只需新增解析器并注册。</w:t>
      </w:r>
    </w:p>
    <w:p>
      <w:pPr>
        <w:spacing w:after="140" w:line="324" w:lineRule="auto"/>
      </w:pPr>
      <w:r>
        <w:rPr>
          <w:rFonts w:ascii="等线" w:hAnsi="等线" w:eastAsia="等线" w:cs="等线"/>
          <w:b w:val="0"/>
          <w:i w:val="0"/>
          <w:color w:val="000000"/>
          <w:sz w:val="21"/>
        </w:rPr>
        <w:t>该模块刻意没有暴露 HTTP 接口：按照架构约束，解析必须由 Worker 调用，不能放在请求处理过程中。</w:t>
      </w:r>
    </w:p>
    <w:p>
      <w:pPr>
        <w:pStyle w:val="Heading2"/>
        <w:keepNext/>
        <w:spacing w:before="260" w:after="120"/>
      </w:pPr>
      <w:r>
        <w:rPr>
          <w:rFonts w:ascii="微软雅黑" w:hAnsi="微软雅黑" w:eastAsia="微软雅黑" w:cs="微软雅黑"/>
          <w:b/>
          <w:i w:val="0"/>
          <w:color w:val="000000"/>
          <w:sz w:val="25"/>
        </w:rPr>
        <w:t>4.5 知识抽取</w:t>
      </w:r>
    </w:p>
    <w:p>
      <w:pPr>
        <w:spacing w:after="140" w:line="324" w:lineRule="auto"/>
      </w:pPr>
      <w:r>
        <w:rPr>
          <w:rFonts w:ascii="等线" w:hAnsi="等线" w:eastAsia="等线" w:cs="等线"/>
          <w:b w:val="0"/>
          <w:i w:val="0"/>
          <w:color w:val="000000"/>
          <w:sz w:val="21"/>
        </w:rPr>
        <w:t>知识抽取是一个单节点的 LangGraph 工作流：构造提示词、调用结构化输出的语言模型、再用 Pydantic 二次校验返回值。模型没有任何工具权限，文档内容被视为不可信输入，提示词模板带版本号，输出模型支持递归子节点并包含来源章节索引，用于满足知识可追溯的硬性约束。</w:t>
      </w:r>
    </w:p>
    <w:p>
      <w:pPr>
        <w:spacing w:after="140" w:line="324" w:lineRule="auto"/>
      </w:pPr>
      <w:r>
        <w:rPr>
          <w:rFonts w:ascii="等线" w:hAnsi="等线" w:eastAsia="等线" w:cs="等线"/>
          <w:b w:val="0"/>
          <w:i w:val="0"/>
          <w:color w:val="000000"/>
          <w:sz w:val="21"/>
        </w:rPr>
        <w:t>生产工厂使用严格 JSON Schema 结构化输出，缺少 API Key 或模型名时直接报错而不是降级运行。测试使用确定性的假模型，不需要密钥，也不会发出真实网络请求。</w:t>
      </w:r>
    </w:p>
    <w:p>
      <w:pPr>
        <w:pStyle w:val="Heading2"/>
        <w:keepNext/>
        <w:spacing w:before="260" w:after="120"/>
      </w:pPr>
      <w:r>
        <w:rPr>
          <w:rFonts w:ascii="微软雅黑" w:hAnsi="微软雅黑" w:eastAsia="微软雅黑" w:cs="微软雅黑"/>
          <w:b/>
          <w:i w:val="0"/>
          <w:color w:val="000000"/>
          <w:sz w:val="25"/>
        </w:rPr>
        <w:t>4.6 知识地图</w:t>
      </w:r>
    </w:p>
    <w:p>
      <w:pPr>
        <w:spacing w:after="140" w:line="324" w:lineRule="auto"/>
      </w:pPr>
      <w:r>
        <w:rPr>
          <w:rFonts w:ascii="等线" w:hAnsi="等线" w:eastAsia="等线" w:cs="等线"/>
          <w:b w:val="0"/>
          <w:i w:val="0"/>
          <w:color w:val="000000"/>
          <w:sz w:val="21"/>
        </w:rPr>
        <w:t>知识地图是独立的前端 feature，直接消费后端返回的知识树 JSON，前端不生成也不改写知识内容。其中树到图的转换是纯函数，便于单独测试；地图容器负责展开状态与选中节点；自定义节点负责展开与收缩；详情面板展示摘要、关键词与来源章节。交互能力覆盖节点展示、展开收缩、点击查看详情、拖动缩放与适配视图。</w:t>
      </w:r>
    </w:p>
    <w:p>
      <w:pPr>
        <w:spacing w:after="140" w:line="324" w:lineRule="auto"/>
      </w:pPr>
      <w:r>
        <w:rPr>
          <w:rFonts w:ascii="等线" w:hAnsi="等线" w:eastAsia="等线" w:cs="等线"/>
          <w:b w:val="0"/>
          <w:i w:val="0"/>
          <w:color w:val="000000"/>
          <w:sz w:val="21"/>
        </w:rPr>
        <w:t>该组件目前尚未接入页面：frontend/src/app/page.tsx 只渲染了上传面板。测试过程中还修复了两个既有问题，即前端测试的 JSX 转换方式与测试之间的 DOM 清理。</w:t>
      </w:r>
    </w:p>
    <w:p>
      <w:pPr>
        <w:pStyle w:val="Heading2"/>
        <w:keepNext/>
        <w:spacing w:before="260" w:after="120"/>
      </w:pPr>
      <w:r>
        <w:rPr>
          <w:rFonts w:ascii="微软雅黑" w:hAnsi="微软雅黑" w:eastAsia="微软雅黑" w:cs="微软雅黑"/>
          <w:b/>
          <w:i w:val="0"/>
          <w:color w:val="000000"/>
          <w:sz w:val="25"/>
        </w:rPr>
        <w:t>4.7 Docker 运行环境</w:t>
      </w:r>
    </w:p>
    <w:p>
      <w:pPr>
        <w:spacing w:after="140" w:line="324" w:lineRule="auto"/>
      </w:pPr>
      <w:r>
        <w:rPr>
          <w:rFonts w:ascii="等线" w:hAnsi="等线" w:eastAsia="等线" w:cs="等线"/>
          <w:b w:val="0"/>
          <w:i w:val="0"/>
          <w:color w:val="000000"/>
          <w:sz w:val="21"/>
        </w:rPr>
        <w:t>七个服务已实际启动并验证：前端 3000、后端 8000、Worker、PostgreSQL 5432、Redis 6379、ChromaDB 8001、MinIO 9000 与 9001。过程中解决了两个环境问题：后端测试缓存目录的 Windows 权限导致 Docker 构建上下文读取失败，已删除并在 .dockerignore 中忽略；前端误建的 pnpm 工作区文件导致依赖解析报错，已删除且不允许重建。前端依赖已重新安装到独立的数据卷中，避免 Windows 主机与 Linux 容器之间的兼容问题。</w:t>
      </w:r>
    </w:p>
    <w:p>
      <w:pPr>
        <w:pStyle w:val="Heading1"/>
        <w:keepNext/>
        <w:spacing w:before="360" w:after="160"/>
      </w:pPr>
      <w:r>
        <w:rPr>
          <w:rFonts w:ascii="微软雅黑" w:hAnsi="微软雅黑" w:eastAsia="微软雅黑" w:cs="微软雅黑"/>
          <w:b/>
          <w:i w:val="0"/>
          <w:color w:val="000000"/>
          <w:sz w:val="30"/>
        </w:rPr>
        <w:t>5. 代码结构</w:t>
      </w:r>
    </w:p>
    <w:p>
      <w:pPr>
        <w:spacing w:after="140" w:line="324" w:lineRule="auto"/>
      </w:pPr>
      <w:r>
        <w:rPr>
          <w:rFonts w:ascii="等线" w:hAnsi="等线" w:eastAsia="等线" w:cs="等线"/>
          <w:b w:val="0"/>
          <w:i w:val="0"/>
          <w:color w:val="000000"/>
          <w:sz w:val="21"/>
        </w:rPr>
        <w:t>下表列出继续开发时最需要先读的文件。数据访问层、数据库模型、迁移目录、向量库目录目前都还是空包，Celery 也只有应用实例、没有任务。</w:t>
      </w:r>
    </w:p>
    <w:tbl>
      <w:tblPr>
        <w:tblW w:type="auto" w:w="0"/>
        <w:jc w:val="left"/>
        <w:tblLayout w:type="fixed"/>
        <w:tblLook w:firstColumn="1" w:firstRow="1" w:lastColumn="0" w:lastRow="0" w:noHBand="0" w:noVBand="1" w:val="04A0"/>
        <w:tblLayout w:type="fixed"/>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49"/>
        <w:gridCol w:w="4649"/>
      </w:tblGrid>
      <w:tr>
        <w:trPr>
          <w:tblHeader w:val="true"/>
        </w:trPr>
        <w:tc>
          <w:tcPr>
            <w:tcW w:type="dxa" w:w="3175"/>
            <w:shd w:val="clear" w:color="auto" w:fill="2F5496"/>
            <w:tcMar>
              <w:top w:w="60" w:type="dxa"/>
              <w:start w:w="110" w:type="dxa"/>
              <w:bottom w:w="60" w:type="dxa"/>
              <w:end w:w="110" w:type="dxa"/>
            </w:tcMar>
            <w:vAlign w:val="center"/>
          </w:tcPr>
          <w:p>
            <w:pPr>
              <w:spacing w:after="0" w:line="276" w:lineRule="auto"/>
              <w:jc w:val="center"/>
            </w:pPr>
            <w:r>
              <w:rPr>
                <w:rFonts w:ascii="微软雅黑" w:hAnsi="微软雅黑" w:eastAsia="微软雅黑" w:cs="微软雅黑"/>
                <w:b/>
                <w:i w:val="0"/>
                <w:color w:val="FFFFFF"/>
                <w:sz w:val="20"/>
              </w:rPr>
              <w:t>后端文件</w:t>
            </w:r>
          </w:p>
        </w:tc>
        <w:tc>
          <w:tcPr>
            <w:tcW w:type="dxa" w:w="6123"/>
            <w:shd w:val="clear" w:color="auto" w:fill="2F5496"/>
            <w:tcMar>
              <w:top w:w="60" w:type="dxa"/>
              <w:start w:w="110" w:type="dxa"/>
              <w:bottom w:w="60" w:type="dxa"/>
              <w:end w:w="110" w:type="dxa"/>
            </w:tcMar>
            <w:vAlign w:val="center"/>
          </w:tcPr>
          <w:p>
            <w:pPr>
              <w:spacing w:after="0" w:line="276" w:lineRule="auto"/>
              <w:jc w:val="center"/>
            </w:pPr>
            <w:r>
              <w:rPr>
                <w:rFonts w:ascii="微软雅黑" w:hAnsi="微软雅黑" w:eastAsia="微软雅黑" w:cs="微软雅黑"/>
                <w:b/>
                <w:i w:val="0"/>
                <w:color w:val="FFFFFF"/>
                <w:sz w:val="20"/>
              </w:rPr>
              <w:t>职责</w:t>
            </w:r>
          </w:p>
        </w:tc>
      </w:tr>
      <w:tr>
        <w:tc>
          <w:tcPr>
            <w:tcW w:type="dxa" w:w="3175"/>
            <w:tcMar>
              <w:top w:w="60" w:type="dxa"/>
              <w:start w:w="110" w:type="dxa"/>
              <w:bottom w:w="60" w:type="dxa"/>
              <w:end w:w="110" w:type="dxa"/>
            </w:tcMar>
            <w:vAlign w:val="center"/>
          </w:tcPr>
          <w:p>
            <w:pPr>
              <w:spacing w:after="0" w:line="300" w:lineRule="auto"/>
              <w:jc w:val="left"/>
            </w:pPr>
            <w:r>
              <w:rPr>
                <w:rFonts w:ascii="等线" w:hAnsi="等线" w:eastAsia="等线" w:cs="等线"/>
                <w:b w:val="0"/>
                <w:i w:val="0"/>
                <w:color w:val="000000"/>
                <w:sz w:val="19"/>
              </w:rPr>
              <w:t>app/main.py</w:t>
            </w:r>
          </w:p>
        </w:tc>
        <w:tc>
          <w:tcPr>
            <w:tcW w:type="dxa" w:w="6123"/>
            <w:tcMar>
              <w:top w:w="60" w:type="dxa"/>
              <w:start w:w="110" w:type="dxa"/>
              <w:bottom w:w="60" w:type="dxa"/>
              <w:end w:w="110" w:type="dxa"/>
            </w:tcMar>
            <w:vAlign w:val="center"/>
          </w:tcPr>
          <w:p>
            <w:pPr>
              <w:spacing w:after="0" w:line="300" w:lineRule="auto"/>
              <w:jc w:val="left"/>
            </w:pPr>
            <w:r>
              <w:rPr>
                <w:rFonts w:ascii="等线" w:hAnsi="等线" w:eastAsia="等线" w:cs="等线"/>
                <w:b w:val="0"/>
                <w:i w:val="0"/>
                <w:color w:val="000000"/>
                <w:sz w:val="19"/>
              </w:rPr>
              <w:t>FastAPI 应用装配、跨域配置、健康检查、挂载 API 路由</w:t>
            </w:r>
          </w:p>
        </w:tc>
      </w:tr>
      <w:tr>
        <w:tc>
          <w:tcPr>
            <w:tcW w:type="dxa" w:w="3175"/>
            <w:shd w:val="clear" w:color="auto" w:fill="F2F5FA"/>
            <w:tcMar>
              <w:top w:w="60" w:type="dxa"/>
              <w:start w:w="110" w:type="dxa"/>
              <w:bottom w:w="60" w:type="dxa"/>
              <w:end w:w="110" w:type="dxa"/>
            </w:tcMar>
            <w:vAlign w:val="center"/>
          </w:tcPr>
          <w:p>
            <w:pPr>
              <w:spacing w:after="0" w:line="300" w:lineRule="auto"/>
              <w:jc w:val="left"/>
            </w:pPr>
            <w:r>
              <w:rPr>
                <w:rFonts w:ascii="等线" w:hAnsi="等线" w:eastAsia="等线" w:cs="等线"/>
                <w:b w:val="0"/>
                <w:i w:val="0"/>
                <w:color w:val="000000"/>
                <w:sz w:val="19"/>
              </w:rPr>
              <w:t>app/api/routes/uploads.py</w:t>
            </w:r>
          </w:p>
        </w:tc>
        <w:tc>
          <w:tcPr>
            <w:tcW w:type="dxa" w:w="6123"/>
            <w:shd w:val="clear" w:color="auto" w:fill="F2F5FA"/>
            <w:tcMar>
              <w:top w:w="60" w:type="dxa"/>
              <w:start w:w="110" w:type="dxa"/>
              <w:bottom w:w="60" w:type="dxa"/>
              <w:end w:w="110" w:type="dxa"/>
            </w:tcMar>
            <w:vAlign w:val="center"/>
          </w:tcPr>
          <w:p>
            <w:pPr>
              <w:spacing w:after="0" w:line="300" w:lineRule="auto"/>
              <w:jc w:val="left"/>
            </w:pPr>
            <w:r>
              <w:rPr>
                <w:rFonts w:ascii="等线" w:hAnsi="等线" w:eastAsia="等线" w:cs="等线"/>
                <w:b w:val="0"/>
                <w:i w:val="0"/>
                <w:color w:val="000000"/>
                <w:sz w:val="19"/>
              </w:rPr>
              <w:t>上传接口薄层：校验、调用服务、返回响应模型</w:t>
            </w:r>
          </w:p>
        </w:tc>
      </w:tr>
      <w:tr>
        <w:tc>
          <w:tcPr>
            <w:tcW w:type="dxa" w:w="3175"/>
            <w:tcMar>
              <w:top w:w="60" w:type="dxa"/>
              <w:start w:w="110" w:type="dxa"/>
              <w:bottom w:w="60" w:type="dxa"/>
              <w:end w:w="110" w:type="dxa"/>
            </w:tcMar>
            <w:vAlign w:val="center"/>
          </w:tcPr>
          <w:p>
            <w:pPr>
              <w:spacing w:after="0" w:line="300" w:lineRule="auto"/>
              <w:jc w:val="left"/>
            </w:pPr>
            <w:r>
              <w:rPr>
                <w:rFonts w:ascii="等线" w:hAnsi="等线" w:eastAsia="等线" w:cs="等线"/>
                <w:b w:val="0"/>
                <w:i w:val="0"/>
                <w:color w:val="000000"/>
                <w:sz w:val="19"/>
              </w:rPr>
              <w:t>app/core/config.py</w:t>
            </w:r>
          </w:p>
        </w:tc>
        <w:tc>
          <w:tcPr>
            <w:tcW w:type="dxa" w:w="6123"/>
            <w:tcMar>
              <w:top w:w="60" w:type="dxa"/>
              <w:start w:w="110" w:type="dxa"/>
              <w:bottom w:w="60" w:type="dxa"/>
              <w:end w:w="110" w:type="dxa"/>
            </w:tcMar>
            <w:vAlign w:val="center"/>
          </w:tcPr>
          <w:p>
            <w:pPr>
              <w:spacing w:after="0" w:line="300" w:lineRule="auto"/>
              <w:jc w:val="left"/>
            </w:pPr>
            <w:r>
              <w:rPr>
                <w:rFonts w:ascii="等线" w:hAnsi="等线" w:eastAsia="等线" w:cs="等线"/>
                <w:b w:val="0"/>
                <w:i w:val="0"/>
                <w:color w:val="000000"/>
                <w:sz w:val="19"/>
              </w:rPr>
              <w:t>读取 .env 的配置对象</w:t>
            </w:r>
          </w:p>
        </w:tc>
      </w:tr>
      <w:tr>
        <w:tc>
          <w:tcPr>
            <w:tcW w:type="dxa" w:w="3175"/>
            <w:shd w:val="clear" w:color="auto" w:fill="F2F5FA"/>
            <w:tcMar>
              <w:top w:w="60" w:type="dxa"/>
              <w:start w:w="110" w:type="dxa"/>
              <w:bottom w:w="60" w:type="dxa"/>
              <w:end w:w="110" w:type="dxa"/>
            </w:tcMar>
            <w:vAlign w:val="center"/>
          </w:tcPr>
          <w:p>
            <w:pPr>
              <w:spacing w:after="0" w:line="300" w:lineRule="auto"/>
              <w:jc w:val="left"/>
            </w:pPr>
            <w:r>
              <w:rPr>
                <w:rFonts w:ascii="等线" w:hAnsi="等线" w:eastAsia="等线" w:cs="等线"/>
                <w:b w:val="0"/>
                <w:i w:val="0"/>
                <w:color w:val="000000"/>
                <w:sz w:val="19"/>
              </w:rPr>
              <w:t>app/services/upload_service.py</w:t>
            </w:r>
          </w:p>
        </w:tc>
        <w:tc>
          <w:tcPr>
            <w:tcW w:type="dxa" w:w="6123"/>
            <w:shd w:val="clear" w:color="auto" w:fill="F2F5FA"/>
            <w:tcMar>
              <w:top w:w="60" w:type="dxa"/>
              <w:start w:w="110" w:type="dxa"/>
              <w:bottom w:w="60" w:type="dxa"/>
              <w:end w:w="110" w:type="dxa"/>
            </w:tcMar>
            <w:vAlign w:val="center"/>
          </w:tcPr>
          <w:p>
            <w:pPr>
              <w:spacing w:after="0" w:line="300" w:lineRule="auto"/>
              <w:jc w:val="left"/>
            </w:pPr>
            <w:r>
              <w:rPr>
                <w:rFonts w:ascii="等线" w:hAnsi="等线" w:eastAsia="等线" w:cs="等线"/>
                <w:b w:val="0"/>
                <w:i w:val="0"/>
                <w:color w:val="000000"/>
                <w:sz w:val="19"/>
              </w:rPr>
              <w:t>上传校验、大小限制、落盘与错误语义</w:t>
            </w:r>
          </w:p>
        </w:tc>
      </w:tr>
      <w:tr>
        <w:tc>
          <w:tcPr>
            <w:tcW w:type="dxa" w:w="3175"/>
            <w:tcMar>
              <w:top w:w="60" w:type="dxa"/>
              <w:start w:w="110" w:type="dxa"/>
              <w:bottom w:w="60" w:type="dxa"/>
              <w:end w:w="110" w:type="dxa"/>
            </w:tcMar>
            <w:vAlign w:val="center"/>
          </w:tcPr>
          <w:p>
            <w:pPr>
              <w:spacing w:after="0" w:line="300" w:lineRule="auto"/>
              <w:jc w:val="left"/>
            </w:pPr>
            <w:r>
              <w:rPr>
                <w:rFonts w:ascii="等线" w:hAnsi="等线" w:eastAsia="等线" w:cs="等线"/>
                <w:b w:val="0"/>
                <w:i w:val="0"/>
                <w:color w:val="000000"/>
                <w:sz w:val="19"/>
              </w:rPr>
              <w:t>app/pipelines/document_processing/</w:t>
            </w:r>
          </w:p>
        </w:tc>
        <w:tc>
          <w:tcPr>
            <w:tcW w:type="dxa" w:w="6123"/>
            <w:tcMar>
              <w:top w:w="60" w:type="dxa"/>
              <w:start w:w="110" w:type="dxa"/>
              <w:bottom w:w="60" w:type="dxa"/>
              <w:end w:w="110" w:type="dxa"/>
            </w:tcMar>
            <w:vAlign w:val="center"/>
          </w:tcPr>
          <w:p>
            <w:pPr>
              <w:spacing w:after="0" w:line="300" w:lineRule="auto"/>
              <w:jc w:val="left"/>
            </w:pPr>
            <w:r>
              <w:rPr>
                <w:rFonts w:ascii="等线" w:hAnsi="等线" w:eastAsia="等线" w:cs="等线"/>
                <w:b w:val="0"/>
                <w:i w:val="0"/>
                <w:color w:val="000000"/>
                <w:sz w:val="19"/>
              </w:rPr>
              <w:t>文件到结构化文本的解析管线，含契约、注册表、服务与解析器</w:t>
            </w:r>
          </w:p>
        </w:tc>
      </w:tr>
      <w:tr>
        <w:tc>
          <w:tcPr>
            <w:tcW w:type="dxa" w:w="3175"/>
            <w:shd w:val="clear" w:color="auto" w:fill="F2F5FA"/>
            <w:tcMar>
              <w:top w:w="60" w:type="dxa"/>
              <w:start w:w="110" w:type="dxa"/>
              <w:bottom w:w="60" w:type="dxa"/>
              <w:end w:w="110" w:type="dxa"/>
            </w:tcMar>
            <w:vAlign w:val="center"/>
          </w:tcPr>
          <w:p>
            <w:pPr>
              <w:spacing w:after="0" w:line="300" w:lineRule="auto"/>
              <w:jc w:val="left"/>
            </w:pPr>
            <w:r>
              <w:rPr>
                <w:rFonts w:ascii="等线" w:hAnsi="等线" w:eastAsia="等线" w:cs="等线"/>
                <w:b w:val="0"/>
                <w:i w:val="0"/>
                <w:color w:val="000000"/>
                <w:sz w:val="19"/>
              </w:rPr>
              <w:t>app/agents/knowledge_extraction/</w:t>
            </w:r>
          </w:p>
        </w:tc>
        <w:tc>
          <w:tcPr>
            <w:tcW w:type="dxa" w:w="6123"/>
            <w:shd w:val="clear" w:color="auto" w:fill="F2F5FA"/>
            <w:tcMar>
              <w:top w:w="60" w:type="dxa"/>
              <w:start w:w="110" w:type="dxa"/>
              <w:bottom w:w="60" w:type="dxa"/>
              <w:end w:w="110" w:type="dxa"/>
            </w:tcMar>
            <w:vAlign w:val="center"/>
          </w:tcPr>
          <w:p>
            <w:pPr>
              <w:spacing w:after="0" w:line="300" w:lineRule="auto"/>
              <w:jc w:val="left"/>
            </w:pPr>
            <w:r>
              <w:rPr>
                <w:rFonts w:ascii="等线" w:hAnsi="等线" w:eastAsia="等线" w:cs="等线"/>
                <w:b w:val="0"/>
                <w:i w:val="0"/>
                <w:color w:val="000000"/>
                <w:sz w:val="19"/>
              </w:rPr>
              <w:t>LangGraph 知识抽取，含提示词、契约、工厂与图实现</w:t>
            </w:r>
          </w:p>
        </w:tc>
      </w:tr>
      <w:tr>
        <w:tc>
          <w:tcPr>
            <w:tcW w:type="dxa" w:w="3175"/>
            <w:tcMar>
              <w:top w:w="60" w:type="dxa"/>
              <w:start w:w="110" w:type="dxa"/>
              <w:bottom w:w="60" w:type="dxa"/>
              <w:end w:w="110" w:type="dxa"/>
            </w:tcMar>
            <w:vAlign w:val="center"/>
          </w:tcPr>
          <w:p>
            <w:pPr>
              <w:spacing w:after="0" w:line="300" w:lineRule="auto"/>
              <w:jc w:val="left"/>
            </w:pPr>
            <w:r>
              <w:rPr>
                <w:rFonts w:ascii="等线" w:hAnsi="等线" w:eastAsia="等线" w:cs="等线"/>
                <w:b w:val="0"/>
                <w:i w:val="0"/>
                <w:color w:val="000000"/>
                <w:sz w:val="19"/>
              </w:rPr>
              <w:t>app/schemas/</w:t>
            </w:r>
          </w:p>
        </w:tc>
        <w:tc>
          <w:tcPr>
            <w:tcW w:type="dxa" w:w="6123"/>
            <w:tcMar>
              <w:top w:w="60" w:type="dxa"/>
              <w:start w:w="110" w:type="dxa"/>
              <w:bottom w:w="60" w:type="dxa"/>
              <w:end w:w="110" w:type="dxa"/>
            </w:tcMar>
            <w:vAlign w:val="center"/>
          </w:tcPr>
          <w:p>
            <w:pPr>
              <w:spacing w:after="0" w:line="300" w:lineRule="auto"/>
              <w:jc w:val="left"/>
            </w:pPr>
            <w:r>
              <w:rPr>
                <w:rFonts w:ascii="等线" w:hAnsi="等线" w:eastAsia="等线" w:cs="等线"/>
                <w:b w:val="0"/>
                <w:i w:val="0"/>
                <w:color w:val="000000"/>
                <w:sz w:val="19"/>
              </w:rPr>
              <w:t>模块边界的数据契约：上传、文档、知识树</w:t>
            </w:r>
          </w:p>
        </w:tc>
      </w:tr>
      <w:tr>
        <w:tc>
          <w:tcPr>
            <w:tcW w:type="dxa" w:w="3175"/>
            <w:shd w:val="clear" w:color="auto" w:fill="F2F5FA"/>
            <w:tcMar>
              <w:top w:w="60" w:type="dxa"/>
              <w:start w:w="110" w:type="dxa"/>
              <w:bottom w:w="60" w:type="dxa"/>
              <w:end w:w="110" w:type="dxa"/>
            </w:tcMar>
            <w:vAlign w:val="center"/>
          </w:tcPr>
          <w:p>
            <w:pPr>
              <w:spacing w:after="0" w:line="300" w:lineRule="auto"/>
              <w:jc w:val="left"/>
            </w:pPr>
            <w:r>
              <w:rPr>
                <w:rFonts w:ascii="等线" w:hAnsi="等线" w:eastAsia="等线" w:cs="等线"/>
                <w:b w:val="0"/>
                <w:i w:val="0"/>
                <w:color w:val="000000"/>
                <w:sz w:val="19"/>
              </w:rPr>
              <w:t>app/workers/celery_app.py</w:t>
            </w:r>
          </w:p>
        </w:tc>
        <w:tc>
          <w:tcPr>
            <w:tcW w:type="dxa" w:w="6123"/>
            <w:shd w:val="clear" w:color="auto" w:fill="F2F5FA"/>
            <w:tcMar>
              <w:top w:w="60" w:type="dxa"/>
              <w:start w:w="110" w:type="dxa"/>
              <w:bottom w:w="60" w:type="dxa"/>
              <w:end w:w="110" w:type="dxa"/>
            </w:tcMar>
            <w:vAlign w:val="center"/>
          </w:tcPr>
          <w:p>
            <w:pPr>
              <w:spacing w:after="0" w:line="300" w:lineRule="auto"/>
              <w:jc w:val="left"/>
            </w:pPr>
            <w:r>
              <w:rPr>
                <w:rFonts w:ascii="等线" w:hAnsi="等线" w:eastAsia="等线" w:cs="等线"/>
                <w:b w:val="0"/>
                <w:i w:val="0"/>
                <w:color w:val="000000"/>
                <w:sz w:val="19"/>
              </w:rPr>
              <w:t>Celery 应用实例，目前没有任何任务</w:t>
            </w:r>
          </w:p>
        </w:tc>
      </w:tr>
    </w:tbl>
    <w:tbl>
      <w:tblPr>
        <w:tblW w:type="auto" w:w="0"/>
        <w:jc w:val="left"/>
        <w:tblLayout w:type="fixed"/>
        <w:tblLook w:firstColumn="1" w:firstRow="1" w:lastColumn="0" w:lastRow="0" w:noHBand="0" w:noVBand="1" w:val="04A0"/>
        <w:tblLayout w:type="fixed"/>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49"/>
        <w:gridCol w:w="4649"/>
      </w:tblGrid>
      <w:tr>
        <w:trPr>
          <w:tblHeader w:val="true"/>
        </w:trPr>
        <w:tc>
          <w:tcPr>
            <w:tcW w:type="dxa" w:w="3175"/>
            <w:shd w:val="clear" w:color="auto" w:fill="2F5496"/>
            <w:tcMar>
              <w:top w:w="60" w:type="dxa"/>
              <w:start w:w="110" w:type="dxa"/>
              <w:bottom w:w="60" w:type="dxa"/>
              <w:end w:w="110" w:type="dxa"/>
            </w:tcMar>
            <w:vAlign w:val="center"/>
          </w:tcPr>
          <w:p>
            <w:pPr>
              <w:spacing w:after="0" w:line="276" w:lineRule="auto"/>
              <w:jc w:val="center"/>
            </w:pPr>
            <w:r>
              <w:rPr>
                <w:rFonts w:ascii="微软雅黑" w:hAnsi="微软雅黑" w:eastAsia="微软雅黑" w:cs="微软雅黑"/>
                <w:b/>
                <w:i w:val="0"/>
                <w:color w:val="FFFFFF"/>
                <w:sz w:val="20"/>
              </w:rPr>
              <w:t>前端文件</w:t>
            </w:r>
          </w:p>
        </w:tc>
        <w:tc>
          <w:tcPr>
            <w:tcW w:type="dxa" w:w="6123"/>
            <w:shd w:val="clear" w:color="auto" w:fill="2F5496"/>
            <w:tcMar>
              <w:top w:w="60" w:type="dxa"/>
              <w:start w:w="110" w:type="dxa"/>
              <w:bottom w:w="60" w:type="dxa"/>
              <w:end w:w="110" w:type="dxa"/>
            </w:tcMar>
            <w:vAlign w:val="center"/>
          </w:tcPr>
          <w:p>
            <w:pPr>
              <w:spacing w:after="0" w:line="276" w:lineRule="auto"/>
              <w:jc w:val="center"/>
            </w:pPr>
            <w:r>
              <w:rPr>
                <w:rFonts w:ascii="微软雅黑" w:hAnsi="微软雅黑" w:eastAsia="微软雅黑" w:cs="微软雅黑"/>
                <w:b/>
                <w:i w:val="0"/>
                <w:color w:val="FFFFFF"/>
                <w:sz w:val="20"/>
              </w:rPr>
              <w:t>职责</w:t>
            </w:r>
          </w:p>
        </w:tc>
      </w:tr>
      <w:tr>
        <w:tc>
          <w:tcPr>
            <w:tcW w:type="dxa" w:w="3175"/>
            <w:tcMar>
              <w:top w:w="60" w:type="dxa"/>
              <w:start w:w="110" w:type="dxa"/>
              <w:bottom w:w="60" w:type="dxa"/>
              <w:end w:w="110" w:type="dxa"/>
            </w:tcMar>
            <w:vAlign w:val="center"/>
          </w:tcPr>
          <w:p>
            <w:pPr>
              <w:spacing w:after="0" w:line="300" w:lineRule="auto"/>
              <w:jc w:val="left"/>
            </w:pPr>
            <w:r>
              <w:rPr>
                <w:rFonts w:ascii="等线" w:hAnsi="等线" w:eastAsia="等线" w:cs="等线"/>
                <w:b w:val="0"/>
                <w:i w:val="0"/>
                <w:color w:val="000000"/>
                <w:sz w:val="19"/>
              </w:rPr>
              <w:t>src/app/page.tsx</w:t>
            </w:r>
          </w:p>
        </w:tc>
        <w:tc>
          <w:tcPr>
            <w:tcW w:type="dxa" w:w="6123"/>
            <w:tcMar>
              <w:top w:w="60" w:type="dxa"/>
              <w:start w:w="110" w:type="dxa"/>
              <w:bottom w:w="60" w:type="dxa"/>
              <w:end w:w="110" w:type="dxa"/>
            </w:tcMar>
            <w:vAlign w:val="center"/>
          </w:tcPr>
          <w:p>
            <w:pPr>
              <w:spacing w:after="0" w:line="300" w:lineRule="auto"/>
              <w:jc w:val="left"/>
            </w:pPr>
            <w:r>
              <w:rPr>
                <w:rFonts w:ascii="等线" w:hAnsi="等线" w:eastAsia="等线" w:cs="等线"/>
                <w:b w:val="0"/>
                <w:i w:val="0"/>
                <w:color w:val="000000"/>
                <w:sz w:val="19"/>
              </w:rPr>
              <w:t>首页，目前只渲染上传面板</w:t>
            </w:r>
          </w:p>
        </w:tc>
      </w:tr>
      <w:tr>
        <w:tc>
          <w:tcPr>
            <w:tcW w:type="dxa" w:w="3175"/>
            <w:shd w:val="clear" w:color="auto" w:fill="F2F5FA"/>
            <w:tcMar>
              <w:top w:w="60" w:type="dxa"/>
              <w:start w:w="110" w:type="dxa"/>
              <w:bottom w:w="60" w:type="dxa"/>
              <w:end w:w="110" w:type="dxa"/>
            </w:tcMar>
            <w:vAlign w:val="center"/>
          </w:tcPr>
          <w:p>
            <w:pPr>
              <w:spacing w:after="0" w:line="300" w:lineRule="auto"/>
              <w:jc w:val="left"/>
            </w:pPr>
            <w:r>
              <w:rPr>
                <w:rFonts w:ascii="等线" w:hAnsi="等线" w:eastAsia="等线" w:cs="等线"/>
                <w:b w:val="0"/>
                <w:i w:val="0"/>
                <w:color w:val="000000"/>
                <w:sz w:val="19"/>
              </w:rPr>
              <w:t>src/features/uploads/UploadPanel.tsx</w:t>
            </w:r>
          </w:p>
        </w:tc>
        <w:tc>
          <w:tcPr>
            <w:tcW w:type="dxa" w:w="6123"/>
            <w:shd w:val="clear" w:color="auto" w:fill="F2F5FA"/>
            <w:tcMar>
              <w:top w:w="60" w:type="dxa"/>
              <w:start w:w="110" w:type="dxa"/>
              <w:bottom w:w="60" w:type="dxa"/>
              <w:end w:w="110" w:type="dxa"/>
            </w:tcMar>
            <w:vAlign w:val="center"/>
          </w:tcPr>
          <w:p>
            <w:pPr>
              <w:spacing w:after="0" w:line="300" w:lineRule="auto"/>
              <w:jc w:val="left"/>
            </w:pPr>
            <w:r>
              <w:rPr>
                <w:rFonts w:ascii="等线" w:hAnsi="等线" w:eastAsia="等线" w:cs="等线"/>
                <w:b w:val="0"/>
                <w:i w:val="0"/>
                <w:color w:val="000000"/>
                <w:sz w:val="19"/>
              </w:rPr>
              <w:t>上传界面与状态反馈</w:t>
            </w:r>
          </w:p>
        </w:tc>
      </w:tr>
      <w:tr>
        <w:tc>
          <w:tcPr>
            <w:tcW w:type="dxa" w:w="3175"/>
            <w:tcMar>
              <w:top w:w="60" w:type="dxa"/>
              <w:start w:w="110" w:type="dxa"/>
              <w:bottom w:w="60" w:type="dxa"/>
              <w:end w:w="110" w:type="dxa"/>
            </w:tcMar>
            <w:vAlign w:val="center"/>
          </w:tcPr>
          <w:p>
            <w:pPr>
              <w:spacing w:after="0" w:line="300" w:lineRule="auto"/>
              <w:jc w:val="left"/>
            </w:pPr>
            <w:r>
              <w:rPr>
                <w:rFonts w:ascii="等线" w:hAnsi="等线" w:eastAsia="等线" w:cs="等线"/>
                <w:b w:val="0"/>
                <w:i w:val="0"/>
                <w:color w:val="000000"/>
                <w:sz w:val="19"/>
              </w:rPr>
              <w:t>src/features/knowledge-map/</w:t>
            </w:r>
          </w:p>
        </w:tc>
        <w:tc>
          <w:tcPr>
            <w:tcW w:type="dxa" w:w="6123"/>
            <w:tcMar>
              <w:top w:w="60" w:type="dxa"/>
              <w:start w:w="110" w:type="dxa"/>
              <w:bottom w:w="60" w:type="dxa"/>
              <w:end w:w="110" w:type="dxa"/>
            </w:tcMar>
            <w:vAlign w:val="center"/>
          </w:tcPr>
          <w:p>
            <w:pPr>
              <w:spacing w:after="0" w:line="300" w:lineRule="auto"/>
              <w:jc w:val="left"/>
            </w:pPr>
            <w:r>
              <w:rPr>
                <w:rFonts w:ascii="等线" w:hAnsi="等线" w:eastAsia="等线" w:cs="等线"/>
                <w:b w:val="0"/>
                <w:i w:val="0"/>
                <w:color w:val="000000"/>
                <w:sz w:val="19"/>
              </w:rPr>
              <w:t>知识地图：图转换、容器、节点、详情面板与类型定义</w:t>
            </w:r>
          </w:p>
        </w:tc>
      </w:tr>
      <w:tr>
        <w:tc>
          <w:tcPr>
            <w:tcW w:type="dxa" w:w="3175"/>
            <w:shd w:val="clear" w:color="auto" w:fill="F2F5FA"/>
            <w:tcMar>
              <w:top w:w="60" w:type="dxa"/>
              <w:start w:w="110" w:type="dxa"/>
              <w:bottom w:w="60" w:type="dxa"/>
              <w:end w:w="110" w:type="dxa"/>
            </w:tcMar>
            <w:vAlign w:val="center"/>
          </w:tcPr>
          <w:p>
            <w:pPr>
              <w:spacing w:after="0" w:line="300" w:lineRule="auto"/>
              <w:jc w:val="left"/>
            </w:pPr>
            <w:r>
              <w:rPr>
                <w:rFonts w:ascii="等线" w:hAnsi="等线" w:eastAsia="等线" w:cs="等线"/>
                <w:b w:val="0"/>
                <w:i w:val="0"/>
                <w:color w:val="000000"/>
                <w:sz w:val="19"/>
              </w:rPr>
              <w:t>src/lib/api/</w:t>
            </w:r>
          </w:p>
        </w:tc>
        <w:tc>
          <w:tcPr>
            <w:tcW w:type="dxa" w:w="6123"/>
            <w:shd w:val="clear" w:color="auto" w:fill="F2F5FA"/>
            <w:tcMar>
              <w:top w:w="60" w:type="dxa"/>
              <w:start w:w="110" w:type="dxa"/>
              <w:bottom w:w="60" w:type="dxa"/>
              <w:end w:w="110" w:type="dxa"/>
            </w:tcMar>
            <w:vAlign w:val="center"/>
          </w:tcPr>
          <w:p>
            <w:pPr>
              <w:spacing w:after="0" w:line="300" w:lineRule="auto"/>
              <w:jc w:val="left"/>
            </w:pPr>
            <w:r>
              <w:rPr>
                <w:rFonts w:ascii="等线" w:hAnsi="等线" w:eastAsia="等线" w:cs="等线"/>
                <w:b w:val="0"/>
                <w:i w:val="0"/>
                <w:color w:val="000000"/>
                <w:sz w:val="19"/>
              </w:rPr>
              <w:t>接口客户端与上传调用</w:t>
            </w:r>
          </w:p>
        </w:tc>
      </w:tr>
    </w:tbl>
    <w:p>
      <w:pPr>
        <w:pStyle w:val="Heading1"/>
        <w:keepNext/>
        <w:spacing w:before="360" w:after="160"/>
      </w:pPr>
      <w:r>
        <w:rPr>
          <w:rFonts w:ascii="微软雅黑" w:hAnsi="微软雅黑" w:eastAsia="微软雅黑" w:cs="微软雅黑"/>
          <w:b/>
          <w:i w:val="0"/>
          <w:color w:val="000000"/>
          <w:sz w:val="30"/>
        </w:rPr>
        <w:t>6. 尚未完成的工作</w:t>
      </w:r>
    </w:p>
    <w:p>
      <w:pPr>
        <w:spacing w:after="140" w:line="324" w:lineRule="auto"/>
      </w:pPr>
      <w:r>
        <w:rPr>
          <w:rFonts w:ascii="等线" w:hAnsi="等线" w:eastAsia="等线" w:cs="等线"/>
          <w:b w:val="0"/>
          <w:i w:val="0"/>
          <w:color w:val="000000"/>
          <w:sz w:val="21"/>
        </w:rPr>
        <w:t>以下任务按建议顺序排列，P0 是打通闭环，也是下一轮开发最应该先做的事。</w:t>
      </w:r>
    </w:p>
    <w:p>
      <w:pPr>
        <w:pStyle w:val="Heading2"/>
        <w:keepNext/>
        <w:spacing w:before="260" w:after="120"/>
      </w:pPr>
      <w:r>
        <w:rPr>
          <w:rFonts w:ascii="微软雅黑" w:hAnsi="微软雅黑" w:eastAsia="微软雅黑" w:cs="微软雅黑"/>
          <w:b/>
          <w:i w:val="0"/>
          <w:color w:val="000000"/>
          <w:sz w:val="25"/>
        </w:rPr>
        <w:t>6.1 P0 打通核心闭环</w:t>
      </w:r>
    </w:p>
    <w:p>
      <w:pPr>
        <w:spacing w:after="140" w:line="324" w:lineRule="auto"/>
      </w:pPr>
      <w:r>
        <w:rPr>
          <w:rFonts w:ascii="等线" w:hAnsi="等线" w:eastAsia="等线" w:cs="等线"/>
          <w:b w:val="0"/>
          <w:i w:val="0"/>
          <w:color w:val="000000"/>
          <w:sz w:val="21"/>
        </w:rPr>
        <w:t>第一，在 Worker 中增加异步任务，调用文档解析服务把上传文件转成结构化文档。第二，在服务层增加编排逻辑，把解析结果送入知识抽取工作流并得到知识树。第三，增加薄层接口，例如触发知识树生成与查询生成状态的接口，耗时的解析和模型调用必须留在 Worker 内，不能进入请求处理过程。第四，前端在上传成功后触发知识树生成并轮询状态，成功后渲染知识地图。第五，在 .env 中填入可用的模型密钥与模型名，否则知识抽取会直接报错。</w:t>
      </w:r>
    </w:p>
    <w:p>
      <w:pPr>
        <w:spacing w:after="140" w:line="324" w:lineRule="auto"/>
      </w:pPr>
      <w:r>
        <w:rPr>
          <w:rFonts w:ascii="等线" w:hAnsi="等线" w:eastAsia="等线" w:cs="等线"/>
          <w:b w:val="0"/>
          <w:i w:val="0"/>
          <w:color w:val="000000"/>
          <w:sz w:val="21"/>
        </w:rPr>
        <w:t>验收标准：上传一份真实的 PDF 或 DOCX，后端异步完成解析并生成知识树，页面展示可展开收缩的知识地图，节点详情能看到来源章节。</w:t>
      </w:r>
    </w:p>
    <w:p>
      <w:pPr>
        <w:pStyle w:val="Heading2"/>
        <w:keepNext/>
        <w:spacing w:before="260" w:after="120"/>
      </w:pPr>
      <w:r>
        <w:rPr>
          <w:rFonts w:ascii="微软雅黑" w:hAnsi="微软雅黑" w:eastAsia="微软雅黑" w:cs="微软雅黑"/>
          <w:b/>
          <w:i w:val="0"/>
          <w:color w:val="000000"/>
          <w:sz w:val="25"/>
        </w:rPr>
        <w:t>6.2 P1 数据持久化</w:t>
      </w:r>
    </w:p>
    <w:p>
      <w:pPr>
        <w:spacing w:after="140" w:line="324" w:lineRule="auto"/>
      </w:pPr>
      <w:r>
        <w:rPr>
          <w:rFonts w:ascii="等线" w:hAnsi="等线" w:eastAsia="等线" w:cs="等线"/>
          <w:b w:val="0"/>
          <w:i w:val="0"/>
          <w:color w:val="000000"/>
          <w:sz w:val="21"/>
        </w:rPr>
        <w:t>为文档、知识节点、关系与证据建立数据库模型和迁移脚本，知识节点与边必须通过证据实体关联到内容块。当前上传只落本地磁盘，既没有写入数据库，也还没有接入对象存储。</w:t>
      </w:r>
    </w:p>
    <w:p>
      <w:pPr>
        <w:pStyle w:val="Heading2"/>
        <w:keepNext/>
        <w:spacing w:before="260" w:after="120"/>
      </w:pPr>
      <w:r>
        <w:rPr>
          <w:rFonts w:ascii="微软雅黑" w:hAnsi="微软雅黑" w:eastAsia="微软雅黑" w:cs="微软雅黑"/>
          <w:b/>
          <w:i w:val="0"/>
          <w:color w:val="000000"/>
          <w:sz w:val="25"/>
        </w:rPr>
        <w:t>6.3 P2 检索与问答</w:t>
      </w:r>
    </w:p>
    <w:p>
      <w:pPr>
        <w:spacing w:after="140" w:line="324" w:lineRule="auto"/>
      </w:pPr>
      <w:r>
        <w:rPr>
          <w:rFonts w:ascii="等线" w:hAnsi="等线" w:eastAsia="等线" w:cs="等线"/>
          <w:b w:val="0"/>
          <w:i w:val="0"/>
          <w:color w:val="000000"/>
          <w:sz w:val="21"/>
        </w:rPr>
        <w:t>完成内容块切分与向量化写入向量库，实现节点或工作区范围的检索问答，支持引用跳转，并在证据不足时明确拒答。</w:t>
      </w:r>
    </w:p>
    <w:p>
      <w:pPr>
        <w:pStyle w:val="Heading2"/>
        <w:keepNext/>
        <w:spacing w:before="260" w:after="120"/>
      </w:pPr>
      <w:r>
        <w:rPr>
          <w:rFonts w:ascii="微软雅黑" w:hAnsi="微软雅黑" w:eastAsia="微软雅黑" w:cs="微软雅黑"/>
          <w:b/>
          <w:i w:val="0"/>
          <w:color w:val="000000"/>
          <w:sz w:val="25"/>
        </w:rPr>
        <w:t>6.4 P3 工程化</w:t>
      </w:r>
    </w:p>
    <w:p>
      <w:pPr>
        <w:spacing w:after="140" w:line="324" w:lineRule="auto"/>
      </w:pPr>
      <w:r>
        <w:rPr>
          <w:rFonts w:ascii="等线" w:hAnsi="等线" w:eastAsia="等线" w:cs="等线"/>
          <w:b w:val="0"/>
          <w:i w:val="0"/>
          <w:color w:val="000000"/>
          <w:sz w:val="21"/>
        </w:rPr>
        <w:t>项目目前没有 Git 仓库，所有改动都没有版本历史，建议尽快初始化仓库并完成首次提交，之后按规范使用功能分支。此外还需要补充持续集成、脱敏样本文档评测集，以及对应结构覆盖率与引用有效率的评测手段。</w:t>
      </w:r>
    </w:p>
    <w:p>
      <w:pPr>
        <w:pStyle w:val="Heading1"/>
        <w:keepNext/>
        <w:spacing w:before="360" w:after="160"/>
      </w:pPr>
      <w:r>
        <w:rPr>
          <w:rFonts w:ascii="微软雅黑" w:hAnsi="微软雅黑" w:eastAsia="微软雅黑" w:cs="微软雅黑"/>
          <w:b/>
          <w:i w:val="0"/>
          <w:color w:val="000000"/>
          <w:sz w:val="30"/>
        </w:rPr>
        <w:t>7. 必须遵守的约束</w:t>
      </w:r>
    </w:p>
    <w:p>
      <w:pPr>
        <w:spacing w:after="140" w:line="324" w:lineRule="auto"/>
      </w:pPr>
      <w:r>
        <w:rPr>
          <w:rFonts w:ascii="等线" w:hAnsi="等线" w:eastAsia="等线" w:cs="等线"/>
          <w:b w:val="0"/>
          <w:i w:val="0"/>
          <w:color w:val="000000"/>
          <w:sz w:val="21"/>
        </w:rPr>
        <w:t>这些约束来自项目维护说明与本次复核结果，违反其中任何一条都可能破坏已经验证过的运行环境。</w:t>
      </w:r>
    </w:p>
    <w:p>
      <w:pPr>
        <w:pStyle w:val="ListBullet"/>
        <w:spacing w:after="60" w:line="312" w:lineRule="auto"/>
      </w:pPr>
      <w:r>
        <w:rPr>
          <w:rFonts w:ascii="等线" w:hAnsi="等线" w:eastAsia="等线" w:cs="等线"/>
          <w:b w:val="0"/>
          <w:i w:val="0"/>
          <w:color w:val="000000"/>
          <w:sz w:val="21"/>
        </w:rPr>
        <w:t>不要执行 docker compose down -v，它会连同前端依赖、数据库、向量库、对象存储与上传数据一起删除。</w:t>
      </w:r>
    </w:p>
    <w:p>
      <w:pPr>
        <w:pStyle w:val="ListBullet"/>
        <w:spacing w:after="60" w:line="312" w:lineRule="auto"/>
      </w:pPr>
      <w:r>
        <w:rPr>
          <w:rFonts w:ascii="等线" w:hAnsi="等线" w:eastAsia="等线" w:cs="等线"/>
          <w:b w:val="0"/>
          <w:i w:val="0"/>
          <w:color w:val="000000"/>
          <w:sz w:val="21"/>
        </w:rPr>
        <w:t>不要重建 frontend/pnpm-workspace.yaml，该文件内容错误导致过依赖解析失败，已经删除。</w:t>
      </w:r>
    </w:p>
    <w:p>
      <w:pPr>
        <w:pStyle w:val="ListBullet"/>
        <w:spacing w:after="60" w:line="312" w:lineRule="auto"/>
      </w:pPr>
      <w:r>
        <w:rPr>
          <w:rFonts w:ascii="等线" w:hAnsi="等线" w:eastAsia="等线" w:cs="等线"/>
          <w:b w:val="0"/>
          <w:i w:val="0"/>
          <w:color w:val="000000"/>
          <w:sz w:val="21"/>
        </w:rPr>
        <w:t>不要修改前端服务的启动命令，尤其是监听 0.0.0.0 的参数；也不要改动前端 Dockerfile、package.json、锁文件与 node_modules 数据卷映射。</w:t>
      </w:r>
    </w:p>
    <w:p>
      <w:pPr>
        <w:pStyle w:val="ListBullet"/>
        <w:spacing w:after="60" w:line="312" w:lineRule="auto"/>
      </w:pPr>
      <w:r>
        <w:rPr>
          <w:rFonts w:ascii="等线" w:hAnsi="等线" w:eastAsia="等线" w:cs="等线"/>
          <w:b w:val="0"/>
          <w:i w:val="0"/>
          <w:color w:val="000000"/>
          <w:sz w:val="21"/>
        </w:rPr>
        <w:t>不要为了修一个问题重写整个 compose 文件。先查看服务状态与日志，再做最小范围修改。</w:t>
      </w:r>
    </w:p>
    <w:p>
      <w:pPr>
        <w:pStyle w:val="ListBullet"/>
        <w:spacing w:after="60" w:line="312" w:lineRule="auto"/>
      </w:pPr>
      <w:r>
        <w:rPr>
          <w:rFonts w:ascii="等线" w:hAnsi="等线" w:eastAsia="等线" w:cs="等线"/>
          <w:b w:val="0"/>
          <w:i w:val="0"/>
          <w:color w:val="000000"/>
          <w:sz w:val="21"/>
        </w:rPr>
        <w:t>修改 compose 文件后先执行配置校验，确认没有语法错误再启动。</w:t>
      </w:r>
    </w:p>
    <w:p>
      <w:pPr>
        <w:pStyle w:val="ListBullet"/>
        <w:spacing w:after="60" w:line="312" w:lineRule="auto"/>
      </w:pPr>
      <w:r>
        <w:rPr>
          <w:rFonts w:ascii="等线" w:hAnsi="等线" w:eastAsia="等线" w:cs="等线"/>
          <w:b w:val="0"/>
          <w:i w:val="0"/>
          <w:color w:val="000000"/>
          <w:sz w:val="21"/>
        </w:rPr>
        <w:t>运行后端测试时建议关闭测试缓存，避免再次出现构建上下文读取失败的问题。</w:t>
      </w:r>
    </w:p>
    <w:p>
      <w:pPr>
        <w:pStyle w:val="ListBullet"/>
        <w:spacing w:after="60" w:line="312" w:lineRule="auto"/>
      </w:pPr>
      <w:r>
        <w:rPr>
          <w:rFonts w:ascii="等线" w:hAnsi="等线" w:eastAsia="等线" w:cs="等线"/>
          <w:b w:val="0"/>
          <w:i w:val="0"/>
          <w:color w:val="000000"/>
          <w:sz w:val="21"/>
        </w:rPr>
        <w:t>前端依赖装在数据卷中，宿主机目录下没有 node_modules；新增依赖请在容器内安装。</w:t>
      </w:r>
    </w:p>
    <w:p>
      <w:pPr>
        <w:pStyle w:val="ListBullet"/>
        <w:spacing w:after="60" w:line="312" w:lineRule="auto"/>
      </w:pPr>
      <w:r>
        <w:rPr>
          <w:rFonts w:ascii="等线" w:hAnsi="等线" w:eastAsia="等线" w:cs="等线"/>
          <w:b w:val="0"/>
          <w:i w:val="0"/>
          <w:color w:val="000000"/>
          <w:sz w:val="21"/>
        </w:rPr>
        <w:t>长耗时解析与模型调用只能放在 Worker 中，不能放进 HTTP 请求。</w:t>
      </w:r>
    </w:p>
    <w:p>
      <w:pPr>
        <w:pStyle w:val="ListBullet"/>
        <w:spacing w:after="60" w:line="312" w:lineRule="auto"/>
      </w:pPr>
      <w:r>
        <w:rPr>
          <w:rFonts w:ascii="等线" w:hAnsi="等线" w:eastAsia="等线" w:cs="等线"/>
          <w:b w:val="0"/>
          <w:i w:val="0"/>
          <w:color w:val="000000"/>
          <w:sz w:val="21"/>
        </w:rPr>
        <w:t>知识节点与回答必须能追溯到文档内容块，证据不足时应降级或拒答。</w:t>
      </w:r>
    </w:p>
    <w:p>
      <w:pPr>
        <w:pStyle w:val="Heading1"/>
        <w:keepNext/>
        <w:spacing w:before="360" w:after="160"/>
      </w:pPr>
      <w:r>
        <w:rPr>
          <w:rFonts w:ascii="微软雅黑" w:hAnsi="微软雅黑" w:eastAsia="微软雅黑" w:cs="微软雅黑"/>
          <w:b/>
          <w:i w:val="0"/>
          <w:color w:val="000000"/>
          <w:sz w:val="30"/>
        </w:rPr>
        <w:t>8. 环境与常用命令</w:t>
      </w:r>
    </w:p>
    <w:tbl>
      <w:tblPr>
        <w:tblW w:type="auto" w:w="0"/>
        <w:jc w:val="left"/>
        <w:tblLayout w:type="fixed"/>
        <w:tblLook w:firstColumn="1" w:firstRow="1" w:lastColumn="0" w:lastRow="0" w:noHBand="0" w:noVBand="1" w:val="04A0"/>
        <w:tblLayout w:type="fixed"/>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099"/>
        <w:gridCol w:w="3099"/>
        <w:gridCol w:w="3099"/>
      </w:tblGrid>
      <w:tr>
        <w:trPr>
          <w:tblHeader w:val="true"/>
        </w:trPr>
        <w:tc>
          <w:tcPr>
            <w:tcW w:type="dxa" w:w="1928"/>
            <w:shd w:val="clear" w:color="auto" w:fill="2F5496"/>
            <w:tcMar>
              <w:top w:w="60" w:type="dxa"/>
              <w:start w:w="110" w:type="dxa"/>
              <w:bottom w:w="60" w:type="dxa"/>
              <w:end w:w="110" w:type="dxa"/>
            </w:tcMar>
            <w:vAlign w:val="center"/>
          </w:tcPr>
          <w:p>
            <w:pPr>
              <w:spacing w:after="0" w:line="276" w:lineRule="auto"/>
              <w:jc w:val="center"/>
            </w:pPr>
            <w:r>
              <w:rPr>
                <w:rFonts w:ascii="微软雅黑" w:hAnsi="微软雅黑" w:eastAsia="微软雅黑" w:cs="微软雅黑"/>
                <w:b/>
                <w:i w:val="0"/>
                <w:color w:val="FFFFFF"/>
                <w:sz w:val="20"/>
              </w:rPr>
              <w:t>服务</w:t>
            </w:r>
          </w:p>
        </w:tc>
        <w:tc>
          <w:tcPr>
            <w:tcW w:type="dxa" w:w="3515"/>
            <w:shd w:val="clear" w:color="auto" w:fill="2F5496"/>
            <w:tcMar>
              <w:top w:w="60" w:type="dxa"/>
              <w:start w:w="110" w:type="dxa"/>
              <w:bottom w:w="60" w:type="dxa"/>
              <w:end w:w="110" w:type="dxa"/>
            </w:tcMar>
            <w:vAlign w:val="center"/>
          </w:tcPr>
          <w:p>
            <w:pPr>
              <w:spacing w:after="0" w:line="276" w:lineRule="auto"/>
              <w:jc w:val="center"/>
            </w:pPr>
            <w:r>
              <w:rPr>
                <w:rFonts w:ascii="微软雅黑" w:hAnsi="微软雅黑" w:eastAsia="微软雅黑" w:cs="微软雅黑"/>
                <w:b/>
                <w:i w:val="0"/>
                <w:color w:val="FFFFFF"/>
                <w:sz w:val="20"/>
              </w:rPr>
              <w:t>地址或端口</w:t>
            </w:r>
          </w:p>
        </w:tc>
        <w:tc>
          <w:tcPr>
            <w:tcW w:type="dxa" w:w="3855"/>
            <w:shd w:val="clear" w:color="auto" w:fill="2F5496"/>
            <w:tcMar>
              <w:top w:w="60" w:type="dxa"/>
              <w:start w:w="110" w:type="dxa"/>
              <w:bottom w:w="60" w:type="dxa"/>
              <w:end w:w="110" w:type="dxa"/>
            </w:tcMar>
            <w:vAlign w:val="center"/>
          </w:tcPr>
          <w:p>
            <w:pPr>
              <w:spacing w:after="0" w:line="276" w:lineRule="auto"/>
              <w:jc w:val="center"/>
            </w:pPr>
            <w:r>
              <w:rPr>
                <w:rFonts w:ascii="微软雅黑" w:hAnsi="微软雅黑" w:eastAsia="微软雅黑" w:cs="微软雅黑"/>
                <w:b/>
                <w:i w:val="0"/>
                <w:color w:val="FFFFFF"/>
                <w:sz w:val="20"/>
              </w:rPr>
              <w:t>说明</w:t>
            </w:r>
          </w:p>
        </w:tc>
      </w:tr>
      <w:tr>
        <w:tc>
          <w:tcPr>
            <w:tcW w:type="dxa" w:w="1928"/>
            <w:tcMar>
              <w:top w:w="60" w:type="dxa"/>
              <w:start w:w="110" w:type="dxa"/>
              <w:bottom w:w="60" w:type="dxa"/>
              <w:end w:w="110" w:type="dxa"/>
            </w:tcMar>
            <w:vAlign w:val="center"/>
          </w:tcPr>
          <w:p>
            <w:pPr>
              <w:spacing w:after="0" w:line="300" w:lineRule="auto"/>
              <w:jc w:val="center"/>
            </w:pPr>
            <w:r>
              <w:rPr>
                <w:rFonts w:ascii="等线" w:hAnsi="等线" w:eastAsia="等线" w:cs="等线"/>
                <w:b w:val="0"/>
                <w:i w:val="0"/>
                <w:color w:val="000000"/>
                <w:sz w:val="19"/>
              </w:rPr>
              <w:t>前端</w:t>
            </w:r>
          </w:p>
        </w:tc>
        <w:tc>
          <w:tcPr>
            <w:tcW w:type="dxa" w:w="3515"/>
            <w:tcMar>
              <w:top w:w="60" w:type="dxa"/>
              <w:start w:w="110" w:type="dxa"/>
              <w:bottom w:w="60" w:type="dxa"/>
              <w:end w:w="110" w:type="dxa"/>
            </w:tcMar>
            <w:vAlign w:val="center"/>
          </w:tcPr>
          <w:p>
            <w:pPr>
              <w:spacing w:after="0" w:line="300" w:lineRule="auto"/>
              <w:jc w:val="left"/>
            </w:pPr>
            <w:r>
              <w:rPr>
                <w:rFonts w:ascii="等线" w:hAnsi="等线" w:eastAsia="等线" w:cs="等线"/>
                <w:b w:val="0"/>
                <w:i w:val="0"/>
                <w:color w:val="000000"/>
                <w:sz w:val="19"/>
              </w:rPr>
              <w:t>http://localhost:3000</w:t>
            </w:r>
          </w:p>
        </w:tc>
        <w:tc>
          <w:tcPr>
            <w:tcW w:type="dxa" w:w="3855"/>
            <w:tcMar>
              <w:top w:w="60" w:type="dxa"/>
              <w:start w:w="110" w:type="dxa"/>
              <w:bottom w:w="60" w:type="dxa"/>
              <w:end w:w="110" w:type="dxa"/>
            </w:tcMar>
            <w:vAlign w:val="center"/>
          </w:tcPr>
          <w:p>
            <w:pPr>
              <w:spacing w:after="0" w:line="300" w:lineRule="auto"/>
              <w:jc w:val="left"/>
            </w:pPr>
            <w:r>
              <w:rPr>
                <w:rFonts w:ascii="等线" w:hAnsi="等线" w:eastAsia="等线" w:cs="等线"/>
                <w:b w:val="0"/>
                <w:i w:val="0"/>
                <w:color w:val="000000"/>
                <w:sz w:val="19"/>
              </w:rPr>
              <w:t>Next.js 界面</w:t>
            </w:r>
          </w:p>
        </w:tc>
      </w:tr>
      <w:tr>
        <w:tc>
          <w:tcPr>
            <w:tcW w:type="dxa" w:w="1928"/>
            <w:shd w:val="clear" w:color="auto" w:fill="F2F5FA"/>
            <w:tcMar>
              <w:top w:w="60" w:type="dxa"/>
              <w:start w:w="110" w:type="dxa"/>
              <w:bottom w:w="60" w:type="dxa"/>
              <w:end w:w="110" w:type="dxa"/>
            </w:tcMar>
            <w:vAlign w:val="center"/>
          </w:tcPr>
          <w:p>
            <w:pPr>
              <w:spacing w:after="0" w:line="300" w:lineRule="auto"/>
              <w:jc w:val="center"/>
            </w:pPr>
            <w:r>
              <w:rPr>
                <w:rFonts w:ascii="等线" w:hAnsi="等线" w:eastAsia="等线" w:cs="等线"/>
                <w:b w:val="0"/>
                <w:i w:val="0"/>
                <w:color w:val="000000"/>
                <w:sz w:val="19"/>
              </w:rPr>
              <w:t>后端</w:t>
            </w:r>
          </w:p>
        </w:tc>
        <w:tc>
          <w:tcPr>
            <w:tcW w:type="dxa" w:w="3515"/>
            <w:shd w:val="clear" w:color="auto" w:fill="F2F5FA"/>
            <w:tcMar>
              <w:top w:w="60" w:type="dxa"/>
              <w:start w:w="110" w:type="dxa"/>
              <w:bottom w:w="60" w:type="dxa"/>
              <w:end w:w="110" w:type="dxa"/>
            </w:tcMar>
            <w:vAlign w:val="center"/>
          </w:tcPr>
          <w:p>
            <w:pPr>
              <w:spacing w:after="0" w:line="300" w:lineRule="auto"/>
              <w:jc w:val="left"/>
            </w:pPr>
            <w:r>
              <w:rPr>
                <w:rFonts w:ascii="等线" w:hAnsi="等线" w:eastAsia="等线" w:cs="等线"/>
                <w:b w:val="0"/>
                <w:i w:val="0"/>
                <w:color w:val="000000"/>
                <w:sz w:val="19"/>
              </w:rPr>
              <w:t>http://localhost:8000</w:t>
            </w:r>
          </w:p>
        </w:tc>
        <w:tc>
          <w:tcPr>
            <w:tcW w:type="dxa" w:w="3855"/>
            <w:shd w:val="clear" w:color="auto" w:fill="F2F5FA"/>
            <w:tcMar>
              <w:top w:w="60" w:type="dxa"/>
              <w:start w:w="110" w:type="dxa"/>
              <w:bottom w:w="60" w:type="dxa"/>
              <w:end w:w="110" w:type="dxa"/>
            </w:tcMar>
            <w:vAlign w:val="center"/>
          </w:tcPr>
          <w:p>
            <w:pPr>
              <w:spacing w:after="0" w:line="300" w:lineRule="auto"/>
              <w:jc w:val="left"/>
            </w:pPr>
            <w:r>
              <w:rPr>
                <w:rFonts w:ascii="等线" w:hAnsi="等线" w:eastAsia="等线" w:cs="等线"/>
                <w:b w:val="0"/>
                <w:i w:val="0"/>
                <w:color w:val="000000"/>
                <w:sz w:val="19"/>
              </w:rPr>
              <w:t>FastAPI 服务</w:t>
            </w:r>
          </w:p>
        </w:tc>
      </w:tr>
      <w:tr>
        <w:tc>
          <w:tcPr>
            <w:tcW w:type="dxa" w:w="1928"/>
            <w:tcMar>
              <w:top w:w="60" w:type="dxa"/>
              <w:start w:w="110" w:type="dxa"/>
              <w:bottom w:w="60" w:type="dxa"/>
              <w:end w:w="110" w:type="dxa"/>
            </w:tcMar>
            <w:vAlign w:val="center"/>
          </w:tcPr>
          <w:p>
            <w:pPr>
              <w:spacing w:after="0" w:line="300" w:lineRule="auto"/>
              <w:jc w:val="center"/>
            </w:pPr>
            <w:r>
              <w:rPr>
                <w:rFonts w:ascii="等线" w:hAnsi="等线" w:eastAsia="等线" w:cs="等线"/>
                <w:b w:val="0"/>
                <w:i w:val="0"/>
                <w:color w:val="000000"/>
                <w:sz w:val="19"/>
              </w:rPr>
              <w:t>接口文档</w:t>
            </w:r>
          </w:p>
        </w:tc>
        <w:tc>
          <w:tcPr>
            <w:tcW w:type="dxa" w:w="3515"/>
            <w:tcMar>
              <w:top w:w="60" w:type="dxa"/>
              <w:start w:w="110" w:type="dxa"/>
              <w:bottom w:w="60" w:type="dxa"/>
              <w:end w:w="110" w:type="dxa"/>
            </w:tcMar>
            <w:vAlign w:val="center"/>
          </w:tcPr>
          <w:p>
            <w:pPr>
              <w:spacing w:after="0" w:line="300" w:lineRule="auto"/>
              <w:jc w:val="left"/>
            </w:pPr>
            <w:r>
              <w:rPr>
                <w:rFonts w:ascii="等线" w:hAnsi="等线" w:eastAsia="等线" w:cs="等线"/>
                <w:b w:val="0"/>
                <w:i w:val="0"/>
                <w:color w:val="000000"/>
                <w:sz w:val="19"/>
              </w:rPr>
              <w:t>http://localhost:8000/docs</w:t>
            </w:r>
          </w:p>
        </w:tc>
        <w:tc>
          <w:tcPr>
            <w:tcW w:type="dxa" w:w="3855"/>
            <w:tcMar>
              <w:top w:w="60" w:type="dxa"/>
              <w:start w:w="110" w:type="dxa"/>
              <w:bottom w:w="60" w:type="dxa"/>
              <w:end w:w="110" w:type="dxa"/>
            </w:tcMar>
            <w:vAlign w:val="center"/>
          </w:tcPr>
          <w:p>
            <w:pPr>
              <w:spacing w:after="0" w:line="300" w:lineRule="auto"/>
              <w:jc w:val="left"/>
            </w:pPr>
            <w:r>
              <w:rPr>
                <w:rFonts w:ascii="等线" w:hAnsi="等线" w:eastAsia="等线" w:cs="等线"/>
                <w:b w:val="0"/>
                <w:i w:val="0"/>
                <w:color w:val="000000"/>
                <w:sz w:val="19"/>
              </w:rPr>
              <w:t>Swagger 页面</w:t>
            </w:r>
          </w:p>
        </w:tc>
      </w:tr>
      <w:tr>
        <w:tc>
          <w:tcPr>
            <w:tcW w:type="dxa" w:w="1928"/>
            <w:shd w:val="clear" w:color="auto" w:fill="F2F5FA"/>
            <w:tcMar>
              <w:top w:w="60" w:type="dxa"/>
              <w:start w:w="110" w:type="dxa"/>
              <w:bottom w:w="60" w:type="dxa"/>
              <w:end w:w="110" w:type="dxa"/>
            </w:tcMar>
            <w:vAlign w:val="center"/>
          </w:tcPr>
          <w:p>
            <w:pPr>
              <w:spacing w:after="0" w:line="300" w:lineRule="auto"/>
              <w:jc w:val="center"/>
            </w:pPr>
            <w:r>
              <w:rPr>
                <w:rFonts w:ascii="等线" w:hAnsi="等线" w:eastAsia="等线" w:cs="等线"/>
                <w:b w:val="0"/>
                <w:i w:val="0"/>
                <w:color w:val="000000"/>
                <w:sz w:val="19"/>
              </w:rPr>
              <w:t>MinIO 控制台</w:t>
            </w:r>
          </w:p>
        </w:tc>
        <w:tc>
          <w:tcPr>
            <w:tcW w:type="dxa" w:w="3515"/>
            <w:shd w:val="clear" w:color="auto" w:fill="F2F5FA"/>
            <w:tcMar>
              <w:top w:w="60" w:type="dxa"/>
              <w:start w:w="110" w:type="dxa"/>
              <w:bottom w:w="60" w:type="dxa"/>
              <w:end w:w="110" w:type="dxa"/>
            </w:tcMar>
            <w:vAlign w:val="center"/>
          </w:tcPr>
          <w:p>
            <w:pPr>
              <w:spacing w:after="0" w:line="300" w:lineRule="auto"/>
              <w:jc w:val="left"/>
            </w:pPr>
            <w:r>
              <w:rPr>
                <w:rFonts w:ascii="等线" w:hAnsi="等线" w:eastAsia="等线" w:cs="等线"/>
                <w:b w:val="0"/>
                <w:i w:val="0"/>
                <w:color w:val="000000"/>
                <w:sz w:val="19"/>
              </w:rPr>
              <w:t>http://localhost:9001</w:t>
            </w:r>
          </w:p>
        </w:tc>
        <w:tc>
          <w:tcPr>
            <w:tcW w:type="dxa" w:w="3855"/>
            <w:shd w:val="clear" w:color="auto" w:fill="F2F5FA"/>
            <w:tcMar>
              <w:top w:w="60" w:type="dxa"/>
              <w:start w:w="110" w:type="dxa"/>
              <w:bottom w:w="60" w:type="dxa"/>
              <w:end w:w="110" w:type="dxa"/>
            </w:tcMar>
            <w:vAlign w:val="center"/>
          </w:tcPr>
          <w:p>
            <w:pPr>
              <w:spacing w:after="0" w:line="300" w:lineRule="auto"/>
              <w:jc w:val="left"/>
            </w:pPr>
            <w:r>
              <w:rPr>
                <w:rFonts w:ascii="等线" w:hAnsi="等线" w:eastAsia="等线" w:cs="等线"/>
                <w:b w:val="0"/>
                <w:i w:val="0"/>
                <w:color w:val="000000"/>
                <w:sz w:val="19"/>
              </w:rPr>
              <w:t>账号与密码均为 minioadmin</w:t>
            </w:r>
          </w:p>
        </w:tc>
      </w:tr>
      <w:tr>
        <w:tc>
          <w:tcPr>
            <w:tcW w:type="dxa" w:w="1928"/>
            <w:tcMar>
              <w:top w:w="60" w:type="dxa"/>
              <w:start w:w="110" w:type="dxa"/>
              <w:bottom w:w="60" w:type="dxa"/>
              <w:end w:w="110" w:type="dxa"/>
            </w:tcMar>
            <w:vAlign w:val="center"/>
          </w:tcPr>
          <w:p>
            <w:pPr>
              <w:spacing w:after="0" w:line="300" w:lineRule="auto"/>
              <w:jc w:val="center"/>
            </w:pPr>
            <w:r>
              <w:rPr>
                <w:rFonts w:ascii="等线" w:hAnsi="等线" w:eastAsia="等线" w:cs="等线"/>
                <w:b w:val="0"/>
                <w:i w:val="0"/>
                <w:color w:val="000000"/>
                <w:sz w:val="19"/>
              </w:rPr>
              <w:t>ChromaDB</w:t>
            </w:r>
          </w:p>
        </w:tc>
        <w:tc>
          <w:tcPr>
            <w:tcW w:type="dxa" w:w="3515"/>
            <w:tcMar>
              <w:top w:w="60" w:type="dxa"/>
              <w:start w:w="110" w:type="dxa"/>
              <w:bottom w:w="60" w:type="dxa"/>
              <w:end w:w="110" w:type="dxa"/>
            </w:tcMar>
            <w:vAlign w:val="center"/>
          </w:tcPr>
          <w:p>
            <w:pPr>
              <w:spacing w:after="0" w:line="300" w:lineRule="auto"/>
              <w:jc w:val="left"/>
            </w:pPr>
            <w:r>
              <w:rPr>
                <w:rFonts w:ascii="等线" w:hAnsi="等线" w:eastAsia="等线" w:cs="等线"/>
                <w:b w:val="0"/>
                <w:i w:val="0"/>
                <w:color w:val="000000"/>
                <w:sz w:val="19"/>
              </w:rPr>
              <w:t>8001</w:t>
            </w:r>
          </w:p>
        </w:tc>
        <w:tc>
          <w:tcPr>
            <w:tcW w:type="dxa" w:w="3855"/>
            <w:tcMar>
              <w:top w:w="60" w:type="dxa"/>
              <w:start w:w="110" w:type="dxa"/>
              <w:bottom w:w="60" w:type="dxa"/>
              <w:end w:w="110" w:type="dxa"/>
            </w:tcMar>
            <w:vAlign w:val="center"/>
          </w:tcPr>
          <w:p>
            <w:pPr>
              <w:spacing w:after="0" w:line="300" w:lineRule="auto"/>
              <w:jc w:val="left"/>
            </w:pPr>
            <w:r>
              <w:rPr>
                <w:rFonts w:ascii="等线" w:hAnsi="等线" w:eastAsia="等线" w:cs="等线"/>
                <w:b w:val="0"/>
                <w:i w:val="0"/>
                <w:color w:val="000000"/>
                <w:sz w:val="19"/>
              </w:rPr>
              <w:t>向量存储</w:t>
            </w:r>
          </w:p>
        </w:tc>
      </w:tr>
      <w:tr>
        <w:tc>
          <w:tcPr>
            <w:tcW w:type="dxa" w:w="1928"/>
            <w:shd w:val="clear" w:color="auto" w:fill="F2F5FA"/>
            <w:tcMar>
              <w:top w:w="60" w:type="dxa"/>
              <w:start w:w="110" w:type="dxa"/>
              <w:bottom w:w="60" w:type="dxa"/>
              <w:end w:w="110" w:type="dxa"/>
            </w:tcMar>
            <w:vAlign w:val="center"/>
          </w:tcPr>
          <w:p>
            <w:pPr>
              <w:spacing w:after="0" w:line="300" w:lineRule="auto"/>
              <w:jc w:val="center"/>
            </w:pPr>
            <w:r>
              <w:rPr>
                <w:rFonts w:ascii="等线" w:hAnsi="等线" w:eastAsia="等线" w:cs="等线"/>
                <w:b w:val="0"/>
                <w:i w:val="0"/>
                <w:color w:val="000000"/>
                <w:sz w:val="19"/>
              </w:rPr>
              <w:t>PostgreSQL</w:t>
            </w:r>
          </w:p>
        </w:tc>
        <w:tc>
          <w:tcPr>
            <w:tcW w:type="dxa" w:w="3515"/>
            <w:shd w:val="clear" w:color="auto" w:fill="F2F5FA"/>
            <w:tcMar>
              <w:top w:w="60" w:type="dxa"/>
              <w:start w:w="110" w:type="dxa"/>
              <w:bottom w:w="60" w:type="dxa"/>
              <w:end w:w="110" w:type="dxa"/>
            </w:tcMar>
            <w:vAlign w:val="center"/>
          </w:tcPr>
          <w:p>
            <w:pPr>
              <w:spacing w:after="0" w:line="300" w:lineRule="auto"/>
              <w:jc w:val="left"/>
            </w:pPr>
            <w:r>
              <w:rPr>
                <w:rFonts w:ascii="等线" w:hAnsi="等线" w:eastAsia="等线" w:cs="等线"/>
                <w:b w:val="0"/>
                <w:i w:val="0"/>
                <w:color w:val="000000"/>
                <w:sz w:val="19"/>
              </w:rPr>
              <w:t>5432</w:t>
            </w:r>
          </w:p>
        </w:tc>
        <w:tc>
          <w:tcPr>
            <w:tcW w:type="dxa" w:w="3855"/>
            <w:shd w:val="clear" w:color="auto" w:fill="F2F5FA"/>
            <w:tcMar>
              <w:top w:w="60" w:type="dxa"/>
              <w:start w:w="110" w:type="dxa"/>
              <w:bottom w:w="60" w:type="dxa"/>
              <w:end w:w="110" w:type="dxa"/>
            </w:tcMar>
            <w:vAlign w:val="center"/>
          </w:tcPr>
          <w:p>
            <w:pPr>
              <w:spacing w:after="0" w:line="300" w:lineRule="auto"/>
              <w:jc w:val="left"/>
            </w:pPr>
            <w:r>
              <w:rPr>
                <w:rFonts w:ascii="等线" w:hAnsi="等线" w:eastAsia="等线" w:cs="等线"/>
                <w:b w:val="0"/>
                <w:i w:val="0"/>
                <w:color w:val="000000"/>
                <w:sz w:val="19"/>
              </w:rPr>
              <w:t>数据库 knowledge_agent</w:t>
            </w:r>
          </w:p>
        </w:tc>
      </w:tr>
      <w:tr>
        <w:tc>
          <w:tcPr>
            <w:tcW w:type="dxa" w:w="1928"/>
            <w:tcMar>
              <w:top w:w="60" w:type="dxa"/>
              <w:start w:w="110" w:type="dxa"/>
              <w:bottom w:w="60" w:type="dxa"/>
              <w:end w:w="110" w:type="dxa"/>
            </w:tcMar>
            <w:vAlign w:val="center"/>
          </w:tcPr>
          <w:p>
            <w:pPr>
              <w:spacing w:after="0" w:line="300" w:lineRule="auto"/>
              <w:jc w:val="center"/>
            </w:pPr>
            <w:r>
              <w:rPr>
                <w:rFonts w:ascii="等线" w:hAnsi="等线" w:eastAsia="等线" w:cs="等线"/>
                <w:b w:val="0"/>
                <w:i w:val="0"/>
                <w:color w:val="000000"/>
                <w:sz w:val="19"/>
              </w:rPr>
              <w:t>Redis</w:t>
            </w:r>
          </w:p>
        </w:tc>
        <w:tc>
          <w:tcPr>
            <w:tcW w:type="dxa" w:w="3515"/>
            <w:tcMar>
              <w:top w:w="60" w:type="dxa"/>
              <w:start w:w="110" w:type="dxa"/>
              <w:bottom w:w="60" w:type="dxa"/>
              <w:end w:w="110" w:type="dxa"/>
            </w:tcMar>
            <w:vAlign w:val="center"/>
          </w:tcPr>
          <w:p>
            <w:pPr>
              <w:spacing w:after="0" w:line="300" w:lineRule="auto"/>
              <w:jc w:val="left"/>
            </w:pPr>
            <w:r>
              <w:rPr>
                <w:rFonts w:ascii="等线" w:hAnsi="等线" w:eastAsia="等线" w:cs="等线"/>
                <w:b w:val="0"/>
                <w:i w:val="0"/>
                <w:color w:val="000000"/>
                <w:sz w:val="19"/>
              </w:rPr>
              <w:t>6379</w:t>
            </w:r>
          </w:p>
        </w:tc>
        <w:tc>
          <w:tcPr>
            <w:tcW w:type="dxa" w:w="3855"/>
            <w:tcMar>
              <w:top w:w="60" w:type="dxa"/>
              <w:start w:w="110" w:type="dxa"/>
              <w:bottom w:w="60" w:type="dxa"/>
              <w:end w:w="110" w:type="dxa"/>
            </w:tcMar>
            <w:vAlign w:val="center"/>
          </w:tcPr>
          <w:p>
            <w:pPr>
              <w:spacing w:after="0" w:line="300" w:lineRule="auto"/>
              <w:jc w:val="left"/>
            </w:pPr>
            <w:r>
              <w:rPr>
                <w:rFonts w:ascii="等线" w:hAnsi="等线" w:eastAsia="等线" w:cs="等线"/>
                <w:b w:val="0"/>
                <w:i w:val="0"/>
                <w:color w:val="000000"/>
                <w:sz w:val="19"/>
              </w:rPr>
              <w:t>任务队列</w:t>
            </w:r>
          </w:p>
        </w:tc>
      </w:tr>
    </w:tbl>
    <w:p>
      <w:pPr>
        <w:spacing w:after="60" w:line="324" w:lineRule="auto"/>
      </w:pPr>
      <w:r>
        <w:rPr>
          <w:rFonts w:ascii="等线" w:hAnsi="等线" w:eastAsia="等线" w:cs="等线"/>
          <w:b w:val="0"/>
          <w:i w:val="0"/>
          <w:color w:val="000000"/>
          <w:sz w:val="21"/>
        </w:rPr>
        <w:t>启动与检查：</w:t>
      </w:r>
    </w:p>
    <w:p>
      <w:pPr>
        <w:spacing w:after="0" w:before="0" w:line="276" w:lineRule="auto"/>
        <w:ind w:left="340"/>
      </w:pPr>
      <w:r>
        <w:rPr>
          <w:rFonts w:ascii="Consolas" w:hAnsi="Consolas" w:eastAsia="Consolas" w:cs="Consolas"/>
          <w:b w:val="0"/>
          <w:i w:val="0"/>
          <w:color w:val="000000"/>
          <w:sz w:val="18"/>
        </w:rPr>
        <w:t>cd "D:\X\codex项目"</w:t>
      </w:r>
    </w:p>
    <w:p>
      <w:pPr>
        <w:spacing w:after="0" w:before="0" w:line="276" w:lineRule="auto"/>
        <w:ind w:left="340"/>
      </w:pPr>
      <w:r>
        <w:rPr>
          <w:rFonts w:ascii="Consolas" w:hAnsi="Consolas" w:eastAsia="Consolas" w:cs="Consolas"/>
          <w:b w:val="0"/>
          <w:i w:val="0"/>
          <w:color w:val="000000"/>
          <w:sz w:val="18"/>
        </w:rPr>
        <w:t>docker compose up -d</w:t>
      </w:r>
    </w:p>
    <w:p>
      <w:pPr>
        <w:spacing w:after="0" w:before="0" w:line="276" w:lineRule="auto"/>
        <w:ind w:left="340"/>
      </w:pPr>
      <w:r>
        <w:rPr>
          <w:rFonts w:ascii="Consolas" w:hAnsi="Consolas" w:eastAsia="Consolas" w:cs="Consolas"/>
          <w:b w:val="0"/>
          <w:i w:val="0"/>
          <w:color w:val="000000"/>
          <w:sz w:val="18"/>
        </w:rPr>
        <w:t>docker compose ps</w:t>
      </w:r>
    </w:p>
    <w:p>
      <w:pPr>
        <w:spacing w:after="0" w:before="0" w:line="276" w:lineRule="auto"/>
        <w:ind w:left="340"/>
      </w:pPr>
      <w:r>
        <w:rPr>
          <w:rFonts w:ascii="Consolas" w:hAnsi="Consolas" w:eastAsia="Consolas" w:cs="Consolas"/>
          <w:b w:val="0"/>
          <w:i w:val="0"/>
          <w:color w:val="000000"/>
          <w:sz w:val="18"/>
        </w:rPr>
        <w:t>docker compose logs backend --tail=100</w:t>
      </w:r>
    </w:p>
    <w:p>
      <w:pPr>
        <w:spacing w:after="160" w:before="0" w:line="276" w:lineRule="auto"/>
        <w:ind w:left="340"/>
      </w:pPr>
      <w:r>
        <w:rPr>
          <w:rFonts w:ascii="Consolas" w:hAnsi="Consolas" w:eastAsia="Consolas" w:cs="Consolas"/>
          <w:b w:val="0"/>
          <w:i w:val="0"/>
          <w:color w:val="000000"/>
          <w:sz w:val="18"/>
        </w:rPr>
        <w:t>docker compose config</w:t>
      </w:r>
    </w:p>
    <w:p>
      <w:pPr>
        <w:spacing w:after="60" w:line="324" w:lineRule="auto"/>
      </w:pPr>
      <w:r>
        <w:rPr>
          <w:rFonts w:ascii="等线" w:hAnsi="等线" w:eastAsia="等线" w:cs="等线"/>
          <w:b w:val="0"/>
          <w:i w:val="0"/>
          <w:color w:val="000000"/>
          <w:sz w:val="21"/>
        </w:rPr>
        <w:t>测试：</w:t>
      </w:r>
    </w:p>
    <w:p>
      <w:pPr>
        <w:spacing w:after="0" w:before="0" w:line="276" w:lineRule="auto"/>
        <w:ind w:left="340"/>
      </w:pPr>
      <w:r>
        <w:rPr>
          <w:rFonts w:ascii="Consolas" w:hAnsi="Consolas" w:eastAsia="Consolas" w:cs="Consolas"/>
          <w:b w:val="0"/>
          <w:i w:val="0"/>
          <w:color w:val="000000"/>
          <w:sz w:val="18"/>
        </w:rPr>
        <w:t>docker compose run --rm backend sh -c "pip install --no-cache-dir 'pytest&gt;=8.3' 'httpx&gt;=0.28'</w:t>
      </w:r>
    </w:p>
    <w:p>
      <w:pPr>
        <w:spacing w:after="0" w:before="0" w:line="276" w:lineRule="auto"/>
        <w:ind w:left="340"/>
      </w:pPr>
      <w:r>
        <w:rPr>
          <w:rFonts w:ascii="Consolas" w:hAnsi="Consolas" w:eastAsia="Consolas" w:cs="Consolas"/>
          <w:b w:val="0"/>
          <w:i w:val="0"/>
          <w:color w:val="000000"/>
          <w:sz w:val="18"/>
        </w:rPr>
        <w:t xml:space="preserve">    &amp;&amp; python -m pytest tests -q -p no:cacheprovider"</w:t>
      </w:r>
    </w:p>
    <w:p>
      <w:pPr>
        <w:spacing w:after="0" w:before="0" w:line="276" w:lineRule="auto"/>
        <w:ind w:left="340"/>
      </w:pPr>
      <w:r>
        <w:rPr>
          <w:rFonts w:ascii="Consolas" w:hAnsi="Consolas" w:eastAsia="Consolas" w:cs="Consolas"/>
          <w:b w:val="0"/>
          <w:i w:val="0"/>
          <w:color w:val="000000"/>
          <w:sz w:val="18"/>
        </w:rPr>
        <w:t>docker compose run --rm frontend pnpm test</w:t>
      </w:r>
    </w:p>
    <w:p>
      <w:pPr>
        <w:spacing w:after="160" w:before="0" w:line="276" w:lineRule="auto"/>
        <w:ind w:left="340"/>
      </w:pPr>
      <w:r>
        <w:rPr>
          <w:rFonts w:ascii="Consolas" w:hAnsi="Consolas" w:eastAsia="Consolas" w:cs="Consolas"/>
          <w:b w:val="0"/>
          <w:i w:val="0"/>
          <w:color w:val="000000"/>
          <w:sz w:val="18"/>
        </w:rPr>
        <w:t>docker compose run --rm frontend ./node_modules/.bin/tsc --noEmit</w:t>
      </w:r>
    </w:p>
    <w:p>
      <w:pPr>
        <w:spacing w:after="140" w:line="324" w:lineRule="auto"/>
      </w:pPr>
      <w:r>
        <w:rPr>
          <w:rFonts w:ascii="等线" w:hAnsi="等线" w:eastAsia="等线" w:cs="等线"/>
          <w:b w:val="0"/>
          <w:i w:val="0"/>
          <w:color w:val="000000"/>
          <w:sz w:val="21"/>
        </w:rPr>
        <w:t>需要注意的环境现状：本次复核时 Docker Desktop 并未运行，宿主机 Python 环境也缺少后端依赖，因此上述测试需要在容器启动后执行。</w:t>
      </w:r>
    </w:p>
    <w:p>
      <w:pPr>
        <w:pStyle w:val="Heading1"/>
        <w:keepNext/>
        <w:spacing w:before="360" w:after="160"/>
      </w:pPr>
      <w:r>
        <w:rPr>
          <w:rFonts w:ascii="微软雅黑" w:hAnsi="微软雅黑" w:eastAsia="微软雅黑" w:cs="微软雅黑"/>
          <w:b/>
          <w:i w:val="0"/>
          <w:color w:val="000000"/>
          <w:sz w:val="30"/>
        </w:rPr>
        <w:t>9. 新对话窗口的起手提示词</w:t>
      </w:r>
    </w:p>
    <w:p>
      <w:pPr>
        <w:spacing w:after="140" w:line="324" w:lineRule="auto"/>
      </w:pPr>
      <w:r>
        <w:rPr>
          <w:rFonts w:ascii="等线" w:hAnsi="等线" w:eastAsia="等线" w:cs="等线"/>
          <w:b w:val="0"/>
          <w:i w:val="0"/>
          <w:color w:val="000000"/>
          <w:sz w:val="21"/>
        </w:rPr>
        <w:t>在新窗口继续开发时，可以把下面这段文字作为第一条消息发出，只需替换最后一行要做的任务。</w:t>
      </w:r>
    </w:p>
    <w:p>
      <w:pPr>
        <w:spacing w:after="0" w:before="0" w:line="276" w:lineRule="auto"/>
        <w:ind w:left="340"/>
      </w:pPr>
      <w:r>
        <w:rPr>
          <w:rFonts w:ascii="Consolas" w:hAnsi="Consolas" w:eastAsia="Consolas" w:cs="Consolas"/>
          <w:b w:val="0"/>
          <w:i w:val="0"/>
          <w:color w:val="000000"/>
          <w:sz w:val="18"/>
        </w:rPr>
        <w:t>项目路径：D:\X\codex项目</w:t>
      </w:r>
    </w:p>
    <w:p>
      <w:pPr>
        <w:spacing w:after="0" w:before="0" w:line="276" w:lineRule="auto"/>
        <w:ind w:left="340"/>
      </w:pPr>
      <w:r>
        <w:rPr>
          <w:rFonts w:ascii="Consolas" w:hAnsi="Consolas" w:eastAsia="Consolas" w:cs="Consolas"/>
          <w:b w:val="0"/>
          <w:i w:val="0"/>
          <w:color w:val="000000"/>
          <w:sz w:val="18"/>
        </w:rPr>
        <w:t xml:space="preserve"> </w:t>
      </w:r>
    </w:p>
    <w:p>
      <w:pPr>
        <w:spacing w:after="0" w:before="0" w:line="276" w:lineRule="auto"/>
        <w:ind w:left="340"/>
      </w:pPr>
      <w:r>
        <w:rPr>
          <w:rFonts w:ascii="Consolas" w:hAnsi="Consolas" w:eastAsia="Consolas" w:cs="Consolas"/>
          <w:b w:val="0"/>
          <w:i w:val="0"/>
          <w:color w:val="000000"/>
          <w:sz w:val="18"/>
        </w:rPr>
        <w:t>请先阅读以下文件，理解现状后再动手，不要跳过：</w:t>
      </w:r>
    </w:p>
    <w:p>
      <w:pPr>
        <w:spacing w:after="0" w:before="0" w:line="276" w:lineRule="auto"/>
        <w:ind w:left="340"/>
      </w:pPr>
      <w:r>
        <w:rPr>
          <w:rFonts w:ascii="Consolas" w:hAnsi="Consolas" w:eastAsia="Consolas" w:cs="Consolas"/>
          <w:b w:val="0"/>
          <w:i w:val="0"/>
          <w:color w:val="000000"/>
          <w:sz w:val="18"/>
        </w:rPr>
        <w:t>1. AGENTS.md            长期开发约束，最高优先级</w:t>
      </w:r>
    </w:p>
    <w:p>
      <w:pPr>
        <w:spacing w:after="0" w:before="0" w:line="276" w:lineRule="auto"/>
        <w:ind w:left="340"/>
      </w:pPr>
      <w:r>
        <w:rPr>
          <w:rFonts w:ascii="Consolas" w:hAnsi="Consolas" w:eastAsia="Consolas" w:cs="Consolas"/>
          <w:b w:val="0"/>
          <w:i w:val="0"/>
          <w:color w:val="000000"/>
          <w:sz w:val="18"/>
        </w:rPr>
        <w:t>2. README.md            架构、目录与启动方式</w:t>
      </w:r>
    </w:p>
    <w:p>
      <w:pPr>
        <w:spacing w:after="0" w:before="0" w:line="276" w:lineRule="auto"/>
        <w:ind w:left="340"/>
      </w:pPr>
      <w:r>
        <w:rPr>
          <w:rFonts w:ascii="Consolas" w:hAnsi="Consolas" w:eastAsia="Consolas" w:cs="Consolas"/>
          <w:b w:val="0"/>
          <w:i w:val="0"/>
          <w:color w:val="000000"/>
          <w:sz w:val="18"/>
        </w:rPr>
        <w:t>3. docs/HANDOVER.md     交接文档：已完成、未完成与硬性约束</w:t>
      </w:r>
    </w:p>
    <w:p>
      <w:pPr>
        <w:spacing w:after="0" w:before="0" w:line="276" w:lineRule="auto"/>
        <w:ind w:left="340"/>
      </w:pPr>
      <w:r>
        <w:rPr>
          <w:rFonts w:ascii="Consolas" w:hAnsi="Consolas" w:eastAsia="Consolas" w:cs="Consolas"/>
          <w:b w:val="0"/>
          <w:i w:val="0"/>
          <w:color w:val="000000"/>
          <w:sz w:val="18"/>
        </w:rPr>
        <w:t>4. 桌面 Workspace 中的项目维护说明文档</w:t>
      </w:r>
    </w:p>
    <w:p>
      <w:pPr>
        <w:spacing w:after="0" w:before="0" w:line="276" w:lineRule="auto"/>
        <w:ind w:left="340"/>
      </w:pPr>
      <w:r>
        <w:rPr>
          <w:rFonts w:ascii="Consolas" w:hAnsi="Consolas" w:eastAsia="Consolas" w:cs="Consolas"/>
          <w:b w:val="0"/>
          <w:i w:val="0"/>
          <w:color w:val="000000"/>
          <w:sz w:val="18"/>
        </w:rPr>
        <w:t xml:space="preserve"> </w:t>
      </w:r>
    </w:p>
    <w:p>
      <w:pPr>
        <w:spacing w:after="0" w:before="0" w:line="276" w:lineRule="auto"/>
        <w:ind w:left="340"/>
      </w:pPr>
      <w:r>
        <w:rPr>
          <w:rFonts w:ascii="Consolas" w:hAnsi="Consolas" w:eastAsia="Consolas" w:cs="Consolas"/>
          <w:b w:val="0"/>
          <w:i w:val="0"/>
          <w:color w:val="000000"/>
          <w:sz w:val="18"/>
        </w:rPr>
        <w:t>硬性约束：</w:t>
      </w:r>
    </w:p>
    <w:p>
      <w:pPr>
        <w:spacing w:after="0" w:before="0" w:line="276" w:lineRule="auto"/>
        <w:ind w:left="340"/>
      </w:pPr>
      <w:r>
        <w:rPr>
          <w:rFonts w:ascii="Consolas" w:hAnsi="Consolas" w:eastAsia="Consolas" w:cs="Consolas"/>
          <w:b w:val="0"/>
          <w:i w:val="0"/>
          <w:color w:val="000000"/>
          <w:sz w:val="18"/>
        </w:rPr>
        <w:t>- 不要执行 docker compose down -v</w:t>
      </w:r>
    </w:p>
    <w:p>
      <w:pPr>
        <w:spacing w:after="0" w:before="0" w:line="276" w:lineRule="auto"/>
        <w:ind w:left="340"/>
      </w:pPr>
      <w:r>
        <w:rPr>
          <w:rFonts w:ascii="Consolas" w:hAnsi="Consolas" w:eastAsia="Consolas" w:cs="Consolas"/>
          <w:b w:val="0"/>
          <w:i w:val="0"/>
          <w:color w:val="000000"/>
          <w:sz w:val="18"/>
        </w:rPr>
        <w:t>- 不要重建 frontend/pnpm-workspace.yaml</w:t>
      </w:r>
    </w:p>
    <w:p>
      <w:pPr>
        <w:spacing w:after="0" w:before="0" w:line="276" w:lineRule="auto"/>
        <w:ind w:left="340"/>
      </w:pPr>
      <w:r>
        <w:rPr>
          <w:rFonts w:ascii="Consolas" w:hAnsi="Consolas" w:eastAsia="Consolas" w:cs="Consolas"/>
          <w:b w:val="0"/>
          <w:i w:val="0"/>
          <w:color w:val="000000"/>
          <w:sz w:val="18"/>
        </w:rPr>
        <w:t>- 不要修改前端服务的启动命令与 node_modules 卷映射</w:t>
      </w:r>
    </w:p>
    <w:p>
      <w:pPr>
        <w:spacing w:after="0" w:before="0" w:line="276" w:lineRule="auto"/>
        <w:ind w:left="340"/>
      </w:pPr>
      <w:r>
        <w:rPr>
          <w:rFonts w:ascii="Consolas" w:hAnsi="Consolas" w:eastAsia="Consolas" w:cs="Consolas"/>
          <w:b w:val="0"/>
          <w:i w:val="0"/>
          <w:color w:val="000000"/>
          <w:sz w:val="18"/>
        </w:rPr>
        <w:t>- 改过 compose 文件先做配置校验，再启动服务</w:t>
      </w:r>
    </w:p>
    <w:p>
      <w:pPr>
        <w:spacing w:after="0" w:before="0" w:line="276" w:lineRule="auto"/>
        <w:ind w:left="340"/>
      </w:pPr>
      <w:r>
        <w:rPr>
          <w:rFonts w:ascii="Consolas" w:hAnsi="Consolas" w:eastAsia="Consolas" w:cs="Consolas"/>
          <w:b w:val="0"/>
          <w:i w:val="0"/>
          <w:color w:val="000000"/>
          <w:sz w:val="18"/>
        </w:rPr>
        <w:t>- 长耗时解析与模型调用只能放在 Worker</w:t>
      </w:r>
    </w:p>
    <w:p>
      <w:pPr>
        <w:spacing w:after="0" w:before="0" w:line="276" w:lineRule="auto"/>
        <w:ind w:left="340"/>
      </w:pPr>
      <w:r>
        <w:rPr>
          <w:rFonts w:ascii="Consolas" w:hAnsi="Consolas" w:eastAsia="Consolas" w:cs="Consolas"/>
          <w:b w:val="0"/>
          <w:i w:val="0"/>
          <w:color w:val="000000"/>
          <w:sz w:val="18"/>
        </w:rPr>
        <w:t>- 知识节点与回答必须能追溯到文档内容块</w:t>
      </w:r>
    </w:p>
    <w:p>
      <w:pPr>
        <w:spacing w:after="0" w:before="0" w:line="276" w:lineRule="auto"/>
        <w:ind w:left="340"/>
      </w:pPr>
      <w:r>
        <w:rPr>
          <w:rFonts w:ascii="Consolas" w:hAnsi="Consolas" w:eastAsia="Consolas" w:cs="Consolas"/>
          <w:b w:val="0"/>
          <w:i w:val="0"/>
          <w:color w:val="000000"/>
          <w:sz w:val="18"/>
        </w:rPr>
        <w:t xml:space="preserve"> </w:t>
      </w:r>
    </w:p>
    <w:p>
      <w:pPr>
        <w:spacing w:after="0" w:before="0" w:line="276" w:lineRule="auto"/>
        <w:ind w:left="340"/>
      </w:pPr>
      <w:r>
        <w:rPr>
          <w:rFonts w:ascii="Consolas" w:hAnsi="Consolas" w:eastAsia="Consolas" w:cs="Consolas"/>
          <w:b w:val="0"/>
          <w:i w:val="0"/>
          <w:color w:val="000000"/>
          <w:sz w:val="18"/>
        </w:rPr>
        <w:t>当前进度：上传、文档解析、知识抽取三个后端模块与知识地图前端组件已完成，</w:t>
      </w:r>
    </w:p>
    <w:p>
      <w:pPr>
        <w:spacing w:after="0" w:before="0" w:line="276" w:lineRule="auto"/>
        <w:ind w:left="340"/>
      </w:pPr>
      <w:r>
        <w:rPr>
          <w:rFonts w:ascii="Consolas" w:hAnsi="Consolas" w:eastAsia="Consolas" w:cs="Consolas"/>
          <w:b w:val="0"/>
          <w:i w:val="0"/>
          <w:color w:val="000000"/>
          <w:sz w:val="18"/>
        </w:rPr>
        <w:t>但闭环未打通：Celery 没有任务，数据库层为空，页面还没有知识地图。</w:t>
      </w:r>
    </w:p>
    <w:p>
      <w:pPr>
        <w:spacing w:after="0" w:before="0" w:line="276" w:lineRule="auto"/>
        <w:ind w:left="340"/>
      </w:pPr>
      <w:r>
        <w:rPr>
          <w:rFonts w:ascii="Consolas" w:hAnsi="Consolas" w:eastAsia="Consolas" w:cs="Consolas"/>
          <w:b w:val="0"/>
          <w:i w:val="0"/>
          <w:color w:val="000000"/>
          <w:sz w:val="18"/>
        </w:rPr>
        <w:t xml:space="preserve"> </w:t>
      </w:r>
    </w:p>
    <w:p>
      <w:pPr>
        <w:spacing w:after="160" w:before="0" w:line="276" w:lineRule="auto"/>
        <w:ind w:left="340"/>
      </w:pPr>
      <w:r>
        <w:rPr>
          <w:rFonts w:ascii="Consolas" w:hAnsi="Consolas" w:eastAsia="Consolas" w:cs="Consolas"/>
          <w:b w:val="0"/>
          <w:i w:val="0"/>
          <w:color w:val="000000"/>
          <w:sz w:val="18"/>
        </w:rPr>
        <w:t>本次任务：在这里写你要做的功能</w:t>
      </w:r>
    </w:p>
    <w:p>
      <w:pPr>
        <w:pStyle w:val="Heading1"/>
        <w:keepNext/>
        <w:spacing w:before="360" w:after="160"/>
      </w:pPr>
      <w:r>
        <w:rPr>
          <w:rFonts w:ascii="微软雅黑" w:hAnsi="微软雅黑" w:eastAsia="微软雅黑" w:cs="微软雅黑"/>
          <w:b/>
          <w:i w:val="0"/>
          <w:color w:val="000000"/>
          <w:sz w:val="30"/>
        </w:rPr>
        <w:t>10. 验证记录</w:t>
      </w:r>
    </w:p>
    <w:p>
      <w:pPr>
        <w:spacing w:after="140" w:line="324" w:lineRule="auto"/>
      </w:pPr>
      <w:r>
        <w:rPr>
          <w:rFonts w:ascii="等线" w:hAnsi="等线" w:eastAsia="等线" w:cs="等线"/>
          <w:b w:val="0"/>
          <w:i w:val="0"/>
          <w:color w:val="000000"/>
          <w:sz w:val="21"/>
        </w:rPr>
        <w:t>下表的结论来自项目对话记录、维护文档与本次复核。最后一行说明本次复核的环境限制，新窗口在 Docker 启动后应重跑一次测试确认基线。</w:t>
      </w:r>
    </w:p>
    <w:tbl>
      <w:tblPr>
        <w:tblW w:type="auto" w:w="0"/>
        <w:jc w:val="left"/>
        <w:tblLayout w:type="fixed"/>
        <w:tblLook w:firstColumn="1" w:firstRow="1" w:lastColumn="0" w:lastRow="0" w:noHBand="0" w:noVBand="1" w:val="04A0"/>
        <w:tblLayout w:type="fixed"/>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099"/>
        <w:gridCol w:w="3099"/>
        <w:gridCol w:w="3099"/>
      </w:tblGrid>
      <w:tr>
        <w:trPr>
          <w:tblHeader w:val="true"/>
        </w:trPr>
        <w:tc>
          <w:tcPr>
            <w:tcW w:type="dxa" w:w="1474"/>
            <w:shd w:val="clear" w:color="auto" w:fill="2F5496"/>
            <w:tcMar>
              <w:top w:w="60" w:type="dxa"/>
              <w:start w:w="110" w:type="dxa"/>
              <w:bottom w:w="60" w:type="dxa"/>
              <w:end w:w="110" w:type="dxa"/>
            </w:tcMar>
            <w:vAlign w:val="center"/>
          </w:tcPr>
          <w:p>
            <w:pPr>
              <w:spacing w:after="0" w:line="276" w:lineRule="auto"/>
              <w:jc w:val="center"/>
            </w:pPr>
            <w:r>
              <w:rPr>
                <w:rFonts w:ascii="微软雅黑" w:hAnsi="微软雅黑" w:eastAsia="微软雅黑" w:cs="微软雅黑"/>
                <w:b/>
                <w:i w:val="0"/>
                <w:color w:val="FFFFFF"/>
                <w:sz w:val="20"/>
              </w:rPr>
              <w:t>时间</w:t>
            </w:r>
          </w:p>
        </w:tc>
        <w:tc>
          <w:tcPr>
            <w:tcW w:type="dxa" w:w="2494"/>
            <w:shd w:val="clear" w:color="auto" w:fill="2F5496"/>
            <w:tcMar>
              <w:top w:w="60" w:type="dxa"/>
              <w:start w:w="110" w:type="dxa"/>
              <w:bottom w:w="60" w:type="dxa"/>
              <w:end w:w="110" w:type="dxa"/>
            </w:tcMar>
            <w:vAlign w:val="center"/>
          </w:tcPr>
          <w:p>
            <w:pPr>
              <w:spacing w:after="0" w:line="276" w:lineRule="auto"/>
              <w:jc w:val="center"/>
            </w:pPr>
            <w:r>
              <w:rPr>
                <w:rFonts w:ascii="微软雅黑" w:hAnsi="微软雅黑" w:eastAsia="微软雅黑" w:cs="微软雅黑"/>
                <w:b/>
                <w:i w:val="0"/>
                <w:color w:val="FFFFFF"/>
                <w:sz w:val="20"/>
              </w:rPr>
              <w:t>事项</w:t>
            </w:r>
          </w:p>
        </w:tc>
        <w:tc>
          <w:tcPr>
            <w:tcW w:type="dxa" w:w="5329"/>
            <w:shd w:val="clear" w:color="auto" w:fill="2F5496"/>
            <w:tcMar>
              <w:top w:w="60" w:type="dxa"/>
              <w:start w:w="110" w:type="dxa"/>
              <w:bottom w:w="60" w:type="dxa"/>
              <w:end w:w="110" w:type="dxa"/>
            </w:tcMar>
            <w:vAlign w:val="center"/>
          </w:tcPr>
          <w:p>
            <w:pPr>
              <w:spacing w:after="0" w:line="276" w:lineRule="auto"/>
              <w:jc w:val="center"/>
            </w:pPr>
            <w:r>
              <w:rPr>
                <w:rFonts w:ascii="微软雅黑" w:hAnsi="微软雅黑" w:eastAsia="微软雅黑" w:cs="微软雅黑"/>
                <w:b/>
                <w:i w:val="0"/>
                <w:color w:val="FFFFFF"/>
                <w:sz w:val="20"/>
              </w:rPr>
              <w:t>结果</w:t>
            </w:r>
          </w:p>
        </w:tc>
      </w:tr>
      <w:tr>
        <w:tc>
          <w:tcPr>
            <w:tcW w:type="dxa" w:w="1474"/>
            <w:tcMar>
              <w:top w:w="60" w:type="dxa"/>
              <w:start w:w="110" w:type="dxa"/>
              <w:bottom w:w="60" w:type="dxa"/>
              <w:end w:w="110" w:type="dxa"/>
            </w:tcMar>
            <w:vAlign w:val="center"/>
          </w:tcPr>
          <w:p>
            <w:pPr>
              <w:spacing w:after="0" w:line="300" w:lineRule="auto"/>
              <w:jc w:val="center"/>
            </w:pPr>
            <w:r>
              <w:rPr>
                <w:rFonts w:ascii="等线" w:hAnsi="等线" w:eastAsia="等线" w:cs="等线"/>
                <w:b w:val="0"/>
                <w:i w:val="0"/>
                <w:color w:val="000000"/>
                <w:sz w:val="19"/>
              </w:rPr>
              <w:t>2026-07-30</w:t>
            </w:r>
          </w:p>
        </w:tc>
        <w:tc>
          <w:tcPr>
            <w:tcW w:type="dxa" w:w="2494"/>
            <w:tcMar>
              <w:top w:w="60" w:type="dxa"/>
              <w:start w:w="110" w:type="dxa"/>
              <w:bottom w:w="60" w:type="dxa"/>
              <w:end w:w="110" w:type="dxa"/>
            </w:tcMar>
            <w:vAlign w:val="center"/>
          </w:tcPr>
          <w:p>
            <w:pPr>
              <w:spacing w:after="0" w:line="300" w:lineRule="auto"/>
              <w:jc w:val="left"/>
            </w:pPr>
            <w:r>
              <w:rPr>
                <w:rFonts w:ascii="等线" w:hAnsi="等线" w:eastAsia="等线" w:cs="等线"/>
                <w:b w:val="0"/>
                <w:i w:val="0"/>
                <w:color w:val="000000"/>
                <w:sz w:val="19"/>
              </w:rPr>
              <w:t>产品需求文档与路线图</w:t>
            </w:r>
          </w:p>
        </w:tc>
        <w:tc>
          <w:tcPr>
            <w:tcW w:type="dxa" w:w="5329"/>
            <w:tcMar>
              <w:top w:w="60" w:type="dxa"/>
              <w:start w:w="110" w:type="dxa"/>
              <w:bottom w:w="60" w:type="dxa"/>
              <w:end w:w="110" w:type="dxa"/>
            </w:tcMar>
            <w:vAlign w:val="center"/>
          </w:tcPr>
          <w:p>
            <w:pPr>
              <w:spacing w:after="0" w:line="300" w:lineRule="auto"/>
              <w:jc w:val="left"/>
            </w:pPr>
            <w:r>
              <w:rPr>
                <w:rFonts w:ascii="等线" w:hAnsi="等线" w:eastAsia="等线" w:cs="等线"/>
                <w:b w:val="0"/>
                <w:i w:val="0"/>
                <w:color w:val="000000"/>
                <w:sz w:val="19"/>
              </w:rPr>
              <w:t>已生成到桌面 Workspace，当时只做了结构校验</w:t>
            </w:r>
          </w:p>
        </w:tc>
      </w:tr>
      <w:tr>
        <w:tc>
          <w:tcPr>
            <w:tcW w:type="dxa" w:w="1474"/>
            <w:shd w:val="clear" w:color="auto" w:fill="F2F5FA"/>
            <w:tcMar>
              <w:top w:w="60" w:type="dxa"/>
              <w:start w:w="110" w:type="dxa"/>
              <w:bottom w:w="60" w:type="dxa"/>
              <w:end w:w="110" w:type="dxa"/>
            </w:tcMar>
            <w:vAlign w:val="center"/>
          </w:tcPr>
          <w:p>
            <w:pPr>
              <w:spacing w:after="0" w:line="300" w:lineRule="auto"/>
              <w:jc w:val="center"/>
            </w:pPr>
            <w:r>
              <w:rPr>
                <w:rFonts w:ascii="等线" w:hAnsi="等线" w:eastAsia="等线" w:cs="等线"/>
                <w:b w:val="0"/>
                <w:i w:val="0"/>
                <w:color w:val="000000"/>
                <w:sz w:val="19"/>
              </w:rPr>
              <w:t>2026-08-13</w:t>
            </w:r>
          </w:p>
        </w:tc>
        <w:tc>
          <w:tcPr>
            <w:tcW w:type="dxa" w:w="2494"/>
            <w:shd w:val="clear" w:color="auto" w:fill="F2F5FA"/>
            <w:tcMar>
              <w:top w:w="60" w:type="dxa"/>
              <w:start w:w="110" w:type="dxa"/>
              <w:bottom w:w="60" w:type="dxa"/>
              <w:end w:w="110" w:type="dxa"/>
            </w:tcMar>
            <w:vAlign w:val="center"/>
          </w:tcPr>
          <w:p>
            <w:pPr>
              <w:spacing w:after="0" w:line="300" w:lineRule="auto"/>
              <w:jc w:val="left"/>
            </w:pPr>
            <w:r>
              <w:rPr>
                <w:rFonts w:ascii="等线" w:hAnsi="等线" w:eastAsia="等线" w:cs="等线"/>
                <w:b w:val="0"/>
                <w:i w:val="0"/>
                <w:color w:val="000000"/>
                <w:sz w:val="19"/>
              </w:rPr>
              <w:t>仓库骨架与运行配置</w:t>
            </w:r>
          </w:p>
        </w:tc>
        <w:tc>
          <w:tcPr>
            <w:tcW w:type="dxa" w:w="5329"/>
            <w:shd w:val="clear" w:color="auto" w:fill="F2F5FA"/>
            <w:tcMar>
              <w:top w:w="60" w:type="dxa"/>
              <w:start w:w="110" w:type="dxa"/>
              <w:bottom w:w="60" w:type="dxa"/>
              <w:end w:w="110" w:type="dxa"/>
            </w:tcMar>
            <w:vAlign w:val="center"/>
          </w:tcPr>
          <w:p>
            <w:pPr>
              <w:spacing w:after="0" w:line="300" w:lineRule="auto"/>
              <w:jc w:val="left"/>
            </w:pPr>
            <w:r>
              <w:rPr>
                <w:rFonts w:ascii="等线" w:hAnsi="等线" w:eastAsia="等线" w:cs="等线"/>
                <w:b w:val="0"/>
                <w:i w:val="0"/>
                <w:color w:val="000000"/>
                <w:sz w:val="19"/>
              </w:rPr>
              <w:t>文件落盘完成，机器没有 Docker 客户端，未实际启动</w:t>
            </w:r>
          </w:p>
        </w:tc>
      </w:tr>
      <w:tr>
        <w:tc>
          <w:tcPr>
            <w:tcW w:type="dxa" w:w="1474"/>
            <w:tcMar>
              <w:top w:w="60" w:type="dxa"/>
              <w:start w:w="110" w:type="dxa"/>
              <w:bottom w:w="60" w:type="dxa"/>
              <w:end w:w="110" w:type="dxa"/>
            </w:tcMar>
            <w:vAlign w:val="center"/>
          </w:tcPr>
          <w:p>
            <w:pPr>
              <w:spacing w:after="0" w:line="300" w:lineRule="auto"/>
              <w:jc w:val="center"/>
            </w:pPr>
            <w:r>
              <w:rPr>
                <w:rFonts w:ascii="等线" w:hAnsi="等线" w:eastAsia="等线" w:cs="等线"/>
                <w:b w:val="0"/>
                <w:i w:val="0"/>
                <w:color w:val="000000"/>
                <w:sz w:val="19"/>
              </w:rPr>
              <w:t>2026-08-19</w:t>
            </w:r>
          </w:p>
        </w:tc>
        <w:tc>
          <w:tcPr>
            <w:tcW w:type="dxa" w:w="2494"/>
            <w:tcMar>
              <w:top w:w="60" w:type="dxa"/>
              <w:start w:w="110" w:type="dxa"/>
              <w:bottom w:w="60" w:type="dxa"/>
              <w:end w:w="110" w:type="dxa"/>
            </w:tcMar>
            <w:vAlign w:val="center"/>
          </w:tcPr>
          <w:p>
            <w:pPr>
              <w:spacing w:after="0" w:line="300" w:lineRule="auto"/>
              <w:jc w:val="left"/>
            </w:pPr>
            <w:r>
              <w:rPr>
                <w:rFonts w:ascii="等线" w:hAnsi="等线" w:eastAsia="等线" w:cs="等线"/>
                <w:b w:val="0"/>
                <w:i w:val="0"/>
                <w:color w:val="000000"/>
                <w:sz w:val="19"/>
              </w:rPr>
              <w:t>文件上传功能</w:t>
            </w:r>
          </w:p>
        </w:tc>
        <w:tc>
          <w:tcPr>
            <w:tcW w:type="dxa" w:w="5329"/>
            <w:tcMar>
              <w:top w:w="60" w:type="dxa"/>
              <w:start w:w="110" w:type="dxa"/>
              <w:bottom w:w="60" w:type="dxa"/>
              <w:end w:w="110" w:type="dxa"/>
            </w:tcMar>
            <w:vAlign w:val="center"/>
          </w:tcPr>
          <w:p>
            <w:pPr>
              <w:spacing w:after="0" w:line="300" w:lineRule="auto"/>
              <w:jc w:val="left"/>
            </w:pPr>
            <w:r>
              <w:rPr>
                <w:rFonts w:ascii="等线" w:hAnsi="等线" w:eastAsia="等线" w:cs="等线"/>
                <w:b w:val="0"/>
                <w:i w:val="0"/>
                <w:color w:val="000000"/>
                <w:sz w:val="19"/>
              </w:rPr>
              <w:t>后端五项测试通过，前端测试当时未执行</w:t>
            </w:r>
          </w:p>
        </w:tc>
      </w:tr>
      <w:tr>
        <w:tc>
          <w:tcPr>
            <w:tcW w:type="dxa" w:w="1474"/>
            <w:shd w:val="clear" w:color="auto" w:fill="F2F5FA"/>
            <w:tcMar>
              <w:top w:w="60" w:type="dxa"/>
              <w:start w:w="110" w:type="dxa"/>
              <w:bottom w:w="60" w:type="dxa"/>
              <w:end w:w="110" w:type="dxa"/>
            </w:tcMar>
            <w:vAlign w:val="center"/>
          </w:tcPr>
          <w:p>
            <w:pPr>
              <w:spacing w:after="0" w:line="300" w:lineRule="auto"/>
              <w:jc w:val="center"/>
            </w:pPr>
            <w:r>
              <w:rPr>
                <w:rFonts w:ascii="等线" w:hAnsi="等线" w:eastAsia="等线" w:cs="等线"/>
                <w:b w:val="0"/>
                <w:i w:val="0"/>
                <w:color w:val="000000"/>
                <w:sz w:val="19"/>
              </w:rPr>
              <w:t>2026-08-19</w:t>
            </w:r>
          </w:p>
        </w:tc>
        <w:tc>
          <w:tcPr>
            <w:tcW w:type="dxa" w:w="2494"/>
            <w:shd w:val="clear" w:color="auto" w:fill="F2F5FA"/>
            <w:tcMar>
              <w:top w:w="60" w:type="dxa"/>
              <w:start w:w="110" w:type="dxa"/>
              <w:bottom w:w="60" w:type="dxa"/>
              <w:end w:w="110" w:type="dxa"/>
            </w:tcMar>
            <w:vAlign w:val="center"/>
          </w:tcPr>
          <w:p>
            <w:pPr>
              <w:spacing w:after="0" w:line="300" w:lineRule="auto"/>
              <w:jc w:val="left"/>
            </w:pPr>
            <w:r>
              <w:rPr>
                <w:rFonts w:ascii="等线" w:hAnsi="等线" w:eastAsia="等线" w:cs="等线"/>
                <w:b w:val="0"/>
                <w:i w:val="0"/>
                <w:color w:val="000000"/>
                <w:sz w:val="19"/>
              </w:rPr>
              <w:t>文档解析模块</w:t>
            </w:r>
          </w:p>
        </w:tc>
        <w:tc>
          <w:tcPr>
            <w:tcW w:type="dxa" w:w="5329"/>
            <w:shd w:val="clear" w:color="auto" w:fill="F2F5FA"/>
            <w:tcMar>
              <w:top w:w="60" w:type="dxa"/>
              <w:start w:w="110" w:type="dxa"/>
              <w:bottom w:w="60" w:type="dxa"/>
              <w:end w:w="110" w:type="dxa"/>
            </w:tcMar>
            <w:vAlign w:val="center"/>
          </w:tcPr>
          <w:p>
            <w:pPr>
              <w:spacing w:after="0" w:line="300" w:lineRule="auto"/>
              <w:jc w:val="left"/>
            </w:pPr>
            <w:r>
              <w:rPr>
                <w:rFonts w:ascii="等线" w:hAnsi="等线" w:eastAsia="等线" w:cs="等线"/>
                <w:b w:val="0"/>
                <w:i w:val="0"/>
                <w:color w:val="000000"/>
                <w:sz w:val="19"/>
              </w:rPr>
              <w:t>模块与测试落盘，未接入 Worker</w:t>
            </w:r>
          </w:p>
        </w:tc>
      </w:tr>
      <w:tr>
        <w:tc>
          <w:tcPr>
            <w:tcW w:type="dxa" w:w="1474"/>
            <w:tcMar>
              <w:top w:w="60" w:type="dxa"/>
              <w:start w:w="110" w:type="dxa"/>
              <w:bottom w:w="60" w:type="dxa"/>
              <w:end w:w="110" w:type="dxa"/>
            </w:tcMar>
            <w:vAlign w:val="center"/>
          </w:tcPr>
          <w:p>
            <w:pPr>
              <w:spacing w:after="0" w:line="300" w:lineRule="auto"/>
              <w:jc w:val="center"/>
            </w:pPr>
            <w:r>
              <w:rPr>
                <w:rFonts w:ascii="等线" w:hAnsi="等线" w:eastAsia="等线" w:cs="等线"/>
                <w:b w:val="0"/>
                <w:i w:val="0"/>
                <w:color w:val="000000"/>
                <w:sz w:val="19"/>
              </w:rPr>
              <w:t>2026-09-12</w:t>
            </w:r>
          </w:p>
        </w:tc>
        <w:tc>
          <w:tcPr>
            <w:tcW w:type="dxa" w:w="2494"/>
            <w:tcMar>
              <w:top w:w="60" w:type="dxa"/>
              <w:start w:w="110" w:type="dxa"/>
              <w:bottom w:w="60" w:type="dxa"/>
              <w:end w:w="110" w:type="dxa"/>
            </w:tcMar>
            <w:vAlign w:val="center"/>
          </w:tcPr>
          <w:p>
            <w:pPr>
              <w:spacing w:after="0" w:line="300" w:lineRule="auto"/>
              <w:jc w:val="left"/>
            </w:pPr>
            <w:r>
              <w:rPr>
                <w:rFonts w:ascii="等线" w:hAnsi="等线" w:eastAsia="等线" w:cs="等线"/>
                <w:b w:val="0"/>
                <w:i w:val="0"/>
                <w:color w:val="000000"/>
                <w:sz w:val="19"/>
              </w:rPr>
              <w:t>知识抽取模块</w:t>
            </w:r>
          </w:p>
        </w:tc>
        <w:tc>
          <w:tcPr>
            <w:tcW w:type="dxa" w:w="5329"/>
            <w:tcMar>
              <w:top w:w="60" w:type="dxa"/>
              <w:start w:w="110" w:type="dxa"/>
              <w:bottom w:w="60" w:type="dxa"/>
              <w:end w:w="110" w:type="dxa"/>
            </w:tcMar>
            <w:vAlign w:val="center"/>
          </w:tcPr>
          <w:p>
            <w:pPr>
              <w:spacing w:after="0" w:line="300" w:lineRule="auto"/>
              <w:jc w:val="left"/>
            </w:pPr>
            <w:r>
              <w:rPr>
                <w:rFonts w:ascii="等线" w:hAnsi="等线" w:eastAsia="等线" w:cs="等线"/>
                <w:b w:val="0"/>
                <w:i w:val="0"/>
                <w:color w:val="000000"/>
                <w:sz w:val="19"/>
              </w:rPr>
              <w:t>后端测试通过，使用假模型，无真实模型调用</w:t>
            </w:r>
          </w:p>
        </w:tc>
      </w:tr>
      <w:tr>
        <w:tc>
          <w:tcPr>
            <w:tcW w:type="dxa" w:w="1474"/>
            <w:shd w:val="clear" w:color="auto" w:fill="F2F5FA"/>
            <w:tcMar>
              <w:top w:w="60" w:type="dxa"/>
              <w:start w:w="110" w:type="dxa"/>
              <w:bottom w:w="60" w:type="dxa"/>
              <w:end w:w="110" w:type="dxa"/>
            </w:tcMar>
            <w:vAlign w:val="center"/>
          </w:tcPr>
          <w:p>
            <w:pPr>
              <w:spacing w:after="0" w:line="300" w:lineRule="auto"/>
              <w:jc w:val="center"/>
            </w:pPr>
            <w:r>
              <w:rPr>
                <w:rFonts w:ascii="等线" w:hAnsi="等线" w:eastAsia="等线" w:cs="等线"/>
                <w:b w:val="0"/>
                <w:i w:val="0"/>
                <w:color w:val="000000"/>
                <w:sz w:val="19"/>
              </w:rPr>
              <w:t>2026-09-12</w:t>
            </w:r>
          </w:p>
        </w:tc>
        <w:tc>
          <w:tcPr>
            <w:tcW w:type="dxa" w:w="2494"/>
            <w:shd w:val="clear" w:color="auto" w:fill="F2F5FA"/>
            <w:tcMar>
              <w:top w:w="60" w:type="dxa"/>
              <w:start w:w="110" w:type="dxa"/>
              <w:bottom w:w="60" w:type="dxa"/>
              <w:end w:w="110" w:type="dxa"/>
            </w:tcMar>
            <w:vAlign w:val="center"/>
          </w:tcPr>
          <w:p>
            <w:pPr>
              <w:spacing w:after="0" w:line="300" w:lineRule="auto"/>
              <w:jc w:val="left"/>
            </w:pPr>
            <w:r>
              <w:rPr>
                <w:rFonts w:ascii="等线" w:hAnsi="等线" w:eastAsia="等线" w:cs="等线"/>
                <w:b w:val="0"/>
                <w:i w:val="0"/>
                <w:color w:val="000000"/>
                <w:sz w:val="19"/>
              </w:rPr>
              <w:t>知识地图与前端测试</w:t>
            </w:r>
          </w:p>
        </w:tc>
        <w:tc>
          <w:tcPr>
            <w:tcW w:type="dxa" w:w="5329"/>
            <w:shd w:val="clear" w:color="auto" w:fill="F2F5FA"/>
            <w:tcMar>
              <w:top w:w="60" w:type="dxa"/>
              <w:start w:w="110" w:type="dxa"/>
              <w:bottom w:w="60" w:type="dxa"/>
              <w:end w:w="110" w:type="dxa"/>
            </w:tcMar>
            <w:vAlign w:val="center"/>
          </w:tcPr>
          <w:p>
            <w:pPr>
              <w:spacing w:after="0" w:line="300" w:lineRule="auto"/>
              <w:jc w:val="left"/>
            </w:pPr>
            <w:r>
              <w:rPr>
                <w:rFonts w:ascii="等线" w:hAnsi="等线" w:eastAsia="等线" w:cs="等线"/>
                <w:b w:val="0"/>
                <w:i w:val="0"/>
                <w:color w:val="000000"/>
                <w:sz w:val="19"/>
              </w:rPr>
              <w:t>前端测试通过，含上传面板测试</w:t>
            </w:r>
          </w:p>
        </w:tc>
      </w:tr>
      <w:tr>
        <w:tc>
          <w:tcPr>
            <w:tcW w:type="dxa" w:w="1474"/>
            <w:tcMar>
              <w:top w:w="60" w:type="dxa"/>
              <w:start w:w="110" w:type="dxa"/>
              <w:bottom w:w="60" w:type="dxa"/>
              <w:end w:w="110" w:type="dxa"/>
            </w:tcMar>
            <w:vAlign w:val="center"/>
          </w:tcPr>
          <w:p>
            <w:pPr>
              <w:spacing w:after="0" w:line="300" w:lineRule="auto"/>
              <w:jc w:val="center"/>
            </w:pPr>
            <w:r>
              <w:rPr>
                <w:rFonts w:ascii="等线" w:hAnsi="等线" w:eastAsia="等线" w:cs="等线"/>
                <w:b w:val="0"/>
                <w:i w:val="0"/>
                <w:color w:val="000000"/>
                <w:sz w:val="19"/>
              </w:rPr>
              <w:t>2026-09-12</w:t>
            </w:r>
          </w:p>
        </w:tc>
        <w:tc>
          <w:tcPr>
            <w:tcW w:type="dxa" w:w="2494"/>
            <w:tcMar>
              <w:top w:w="60" w:type="dxa"/>
              <w:start w:w="110" w:type="dxa"/>
              <w:bottom w:w="60" w:type="dxa"/>
              <w:end w:w="110" w:type="dxa"/>
            </w:tcMar>
            <w:vAlign w:val="center"/>
          </w:tcPr>
          <w:p>
            <w:pPr>
              <w:spacing w:after="0" w:line="300" w:lineRule="auto"/>
              <w:jc w:val="left"/>
            </w:pPr>
            <w:r>
              <w:rPr>
                <w:rFonts w:ascii="等线" w:hAnsi="等线" w:eastAsia="等线" w:cs="等线"/>
                <w:b w:val="0"/>
                <w:i w:val="0"/>
                <w:color w:val="000000"/>
                <w:sz w:val="19"/>
              </w:rPr>
              <w:t>Docker 环境</w:t>
            </w:r>
          </w:p>
        </w:tc>
        <w:tc>
          <w:tcPr>
            <w:tcW w:type="dxa" w:w="5329"/>
            <w:tcMar>
              <w:top w:w="60" w:type="dxa"/>
              <w:start w:w="110" w:type="dxa"/>
              <w:bottom w:w="60" w:type="dxa"/>
              <w:end w:w="110" w:type="dxa"/>
            </w:tcMar>
            <w:vAlign w:val="center"/>
          </w:tcPr>
          <w:p>
            <w:pPr>
              <w:spacing w:after="0" w:line="300" w:lineRule="auto"/>
              <w:jc w:val="left"/>
            </w:pPr>
            <w:r>
              <w:rPr>
                <w:rFonts w:ascii="等线" w:hAnsi="等线" w:eastAsia="等线" w:cs="等线"/>
                <w:b w:val="0"/>
                <w:i w:val="0"/>
                <w:color w:val="000000"/>
                <w:sz w:val="19"/>
              </w:rPr>
              <w:t>七个服务启动成功，修复构建上下文与依赖解析问题</w:t>
            </w:r>
          </w:p>
        </w:tc>
      </w:tr>
      <w:tr>
        <w:tc>
          <w:tcPr>
            <w:tcW w:type="dxa" w:w="1474"/>
            <w:shd w:val="clear" w:color="auto" w:fill="F2F5FA"/>
            <w:tcMar>
              <w:top w:w="60" w:type="dxa"/>
              <w:start w:w="110" w:type="dxa"/>
              <w:bottom w:w="60" w:type="dxa"/>
              <w:end w:w="110" w:type="dxa"/>
            </w:tcMar>
            <w:vAlign w:val="center"/>
          </w:tcPr>
          <w:p>
            <w:pPr>
              <w:spacing w:after="0" w:line="300" w:lineRule="auto"/>
              <w:jc w:val="center"/>
            </w:pPr>
            <w:r>
              <w:rPr>
                <w:rFonts w:ascii="等线" w:hAnsi="等线" w:eastAsia="等线" w:cs="等线"/>
                <w:b w:val="0"/>
                <w:i w:val="0"/>
                <w:color w:val="000000"/>
                <w:sz w:val="19"/>
              </w:rPr>
              <w:t>2026-09-12</w:t>
            </w:r>
          </w:p>
        </w:tc>
        <w:tc>
          <w:tcPr>
            <w:tcW w:type="dxa" w:w="2494"/>
            <w:shd w:val="clear" w:color="auto" w:fill="F2F5FA"/>
            <w:tcMar>
              <w:top w:w="60" w:type="dxa"/>
              <w:start w:w="110" w:type="dxa"/>
              <w:bottom w:w="60" w:type="dxa"/>
              <w:end w:w="110" w:type="dxa"/>
            </w:tcMar>
            <w:vAlign w:val="center"/>
          </w:tcPr>
          <w:p>
            <w:pPr>
              <w:spacing w:after="0" w:line="300" w:lineRule="auto"/>
              <w:jc w:val="left"/>
            </w:pPr>
            <w:r>
              <w:rPr>
                <w:rFonts w:ascii="等线" w:hAnsi="等线" w:eastAsia="等线" w:cs="等线"/>
                <w:b w:val="0"/>
                <w:i w:val="0"/>
                <w:color w:val="000000"/>
                <w:sz w:val="19"/>
              </w:rPr>
              <w:t>本次复核</w:t>
            </w:r>
          </w:p>
        </w:tc>
        <w:tc>
          <w:tcPr>
            <w:tcW w:type="dxa" w:w="5329"/>
            <w:shd w:val="clear" w:color="auto" w:fill="F2F5FA"/>
            <w:tcMar>
              <w:top w:w="60" w:type="dxa"/>
              <w:start w:w="110" w:type="dxa"/>
              <w:bottom w:w="60" w:type="dxa"/>
              <w:end w:w="110" w:type="dxa"/>
            </w:tcMar>
            <w:vAlign w:val="center"/>
          </w:tcPr>
          <w:p>
            <w:pPr>
              <w:spacing w:after="0" w:line="300" w:lineRule="auto"/>
              <w:jc w:val="left"/>
            </w:pPr>
            <w:r>
              <w:rPr>
                <w:rFonts w:ascii="等线" w:hAnsi="等线" w:eastAsia="等线" w:cs="等线"/>
                <w:b w:val="0"/>
                <w:i w:val="0"/>
                <w:color w:val="000000"/>
                <w:sz w:val="19"/>
              </w:rPr>
              <w:t>Docker 未运行、宿主机缺少后端依赖，未能重跑测试</w:t>
            </w:r>
          </w:p>
        </w:tc>
      </w:tr>
    </w:tbl>
    <w:sectPr w:rsidR="00FC693F" w:rsidRPr="0006063C" w:rsidSect="00034616">
      <w:pgSz w:w="11906" w:h="16838"/>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等线"/>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微软雅黑" w:hAnsi="微软雅黑" w:eastAsia="微软雅黑"/>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微软雅黑" w:hAnsi="微软雅黑" w:eastAsia="微软雅黑"/>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微软雅黑" w:hAnsi="微软雅黑" w:eastAsia="微软雅黑"/>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微软雅黑" w:hAnsi="微软雅黑" w:eastAsia="微软雅黑"/>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