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B8942E"/>
          <w:sz w:val="36"/>
          <w:szCs w:val="36"/>
        </w:rPr>
        <w:t xml:space="preserve">NUMEN</w:t>
      </w:r>
    </w:p>
    <w:p>
      <w:pPr>
        <w:spacing w:after="40"/>
        <w:jc w:val="center"/>
      </w:pPr>
      <w:r>
        <w:rPr>
          <w:rFonts w:ascii="Arial" w:cs="Arial" w:eastAsia="Arial" w:hAnsi="Arial"/>
          <w:b/>
          <w:bCs/>
          <w:color w:val="2E2438"/>
          <w:sz w:val="28"/>
          <w:szCs w:val="28"/>
        </w:rPr>
        <w:t xml:space="preserve">Meeting Summary: Extended Arcana Expansion</w:t>
      </w:r>
    </w:p>
    <w:p>
      <w:pPr>
        <w:pBdr>
          <w:bottom w:val="single" w:color="B8942E" w:sz="6" w:space="8"/>
        </w:pBdr>
        <w:spacing w:after="200"/>
        <w:jc w:val="center"/>
      </w:pPr>
      <w:r>
        <w:rPr>
          <w:rFonts w:ascii="Arial" w:cs="Arial" w:eastAsia="Arial" w:hAnsi="Arial"/>
          <w:i/>
          <w:iCs/>
          <w:color w:val="888888"/>
          <w:sz w:val="20"/>
          <w:szCs w:val="20"/>
        </w:rPr>
        <w:t xml:space="preserve">The Collective Intelligence</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March 19, 2026</w:t>
      </w:r>
    </w:p>
    <w:p>
      <w:pPr>
        <w:spacing w:after="60"/>
      </w:pPr>
      <w:r>
        <w:rPr>
          <w:rFonts w:ascii="Arial" w:cs="Arial" w:eastAsia="Arial" w:hAnsi="Arial"/>
          <w:b/>
          <w:bCs/>
          <w:sz w:val="22"/>
          <w:szCs w:val="22"/>
        </w:rPr>
        <w:t xml:space="preserve">Problem: </w:t>
      </w:r>
      <w:r>
        <w:rPr>
          <w:rFonts w:ascii="Arial" w:cs="Arial" w:eastAsia="Arial" w:hAnsi="Arial"/>
          <w:sz w:val="22"/>
          <w:szCs w:val="22"/>
        </w:rPr>
        <w:t xml:space="preserve">Design 7 new personas from the remaining Major Arcana to complete the full 22-card advisory framework.</w:t>
      </w:r>
    </w:p>
    <w:p>
      <w:pPr>
        <w:spacing w:after="60"/>
      </w:pPr>
      <w:r>
        <w:rPr>
          <w:rFonts w:ascii="Arial" w:cs="Arial" w:eastAsia="Arial" w:hAnsi="Arial"/>
          <w:b/>
          <w:bCs/>
          <w:sz w:val="22"/>
          <w:szCs w:val="22"/>
        </w:rPr>
        <w:t xml:space="preserve">Mode: </w:t>
      </w:r>
      <w:r>
        <w:rPr>
          <w:rFonts w:ascii="Arial" w:cs="Arial" w:eastAsia="Arial" w:hAnsi="Arial"/>
          <w:sz w:val="22"/>
          <w:szCs w:val="22"/>
        </w:rPr>
        <w:t xml:space="preserve">All-Hands (15 advisors)</w:t>
      </w:r>
    </w:p>
    <w:p>
      <w:pPr>
        <w:spacing w:after="200"/>
      </w:pPr>
      <w:r>
        <w:rPr>
          <w:rFonts w:ascii="Arial" w:cs="Arial" w:eastAsia="Arial" w:hAnsi="Arial"/>
          <w:b/>
          <w:bCs/>
          <w:sz w:val="22"/>
          <w:szCs w:val="22"/>
        </w:rPr>
        <w:t xml:space="preserve">Roster: </w:t>
      </w:r>
      <w:r>
        <w:rPr>
          <w:rFonts w:ascii="Arial" w:cs="Arial" w:eastAsia="Arial" w:hAnsi="Arial"/>
          <w:sz w:val="22"/>
          <w:szCs w:val="22"/>
        </w:rPr>
        <w:t xml:space="preserve">🧑‍💼 High Priestess, 🎩 Magician, 👑 Emperor, 🐎 Chariot, 📜 Hierophant, ⚖️ Justice, ⚗️ Temperance, 🌱 Fool, 🌿 Empress, ⭐ Star, 🕯️ Hermit, 🔗 Lovers, 😈 Devil, 📣 Judgement, 🎡 Wheel of Fortune</w:t>
      </w:r>
    </w:p>
    <w:p>
      <w:pPr>
        <w:pStyle w:val="Heading1"/>
      </w:pPr>
      <w:r>
        <w:t xml:space="preserve">Key Decisions</w:t>
      </w:r>
    </w:p>
    <w:p>
      <w:pPr>
        <w:pStyle w:val="ListParagraph"/>
        <w:numPr>
          <w:ilvl w:val="0"/>
          <w:numId w:val="2"/>
        </w:numPr>
        <w:spacing w:after="80"/>
      </w:pPr>
      <w:r>
        <w:rPr>
          <w:rFonts w:ascii="Arial" w:cs="Arial" w:eastAsia="Arial" w:hAnsi="Arial"/>
          <w:b/>
          <w:bCs/>
          <w:sz w:val="22"/>
          <w:szCs w:val="22"/>
        </w:rPr>
        <w:t xml:space="preserve">Seven new personas approved. </w:t>
      </w:r>
      <w:r>
        <w:rPr>
          <w:rFonts w:ascii="Arial" w:cs="Arial" w:eastAsia="Arial" w:hAnsi="Arial"/>
          <w:sz w:val="22"/>
          <w:szCs w:val="22"/>
        </w:rPr>
        <w:t xml:space="preserve">The team identified 7 genuine coverage gaps in the current roster and mapped them to the 7 remaining Major Arcana: Strength, The Hanged Man, Death, The Tower, The Moon, The Sun, and The World.</w:t>
      </w:r>
    </w:p>
    <w:p>
      <w:pPr>
        <w:pStyle w:val="ListParagraph"/>
        <w:numPr>
          <w:ilvl w:val="0"/>
          <w:numId w:val="2"/>
        </w:numPr>
        <w:spacing w:after="80"/>
      </w:pPr>
      <w:r>
        <w:rPr>
          <w:rFonts w:ascii="Arial" w:cs="Arial" w:eastAsia="Arial" w:hAnsi="Arial"/>
          <w:b/>
          <w:bCs/>
          <w:sz w:val="22"/>
          <w:szCs w:val="22"/>
        </w:rPr>
        <w:t xml:space="preserve">Gap-driven design over completeness. </w:t>
      </w:r>
      <w:r>
        <w:rPr>
          <w:rFonts w:ascii="Arial" w:cs="Arial" w:eastAsia="Arial" w:hAnsi="Arial"/>
          <w:sz w:val="22"/>
          <w:szCs w:val="22"/>
        </w:rPr>
        <w:t xml:space="preserve">High Priestess reframed the project: each new persona must fill a real analytical gap, not just complete the card spread. The team adopted this as the governing principle.</w:t>
      </w:r>
    </w:p>
    <w:p>
      <w:pPr>
        <w:pStyle w:val="ListParagraph"/>
        <w:numPr>
          <w:ilvl w:val="0"/>
          <w:numId w:val="2"/>
        </w:numPr>
        <w:spacing w:after="80"/>
      </w:pPr>
      <w:r>
        <w:rPr>
          <w:rFonts w:ascii="Arial" w:cs="Arial" w:eastAsia="Arial" w:hAnsi="Arial"/>
          <w:b/>
          <w:bCs/>
          <w:sz w:val="22"/>
          <w:szCs w:val="22"/>
        </w:rPr>
        <w:t xml:space="preserve">Three-test admission criteria adopted. </w:t>
      </w:r>
      <w:r>
        <w:rPr>
          <w:rFonts w:ascii="Arial" w:cs="Arial" w:eastAsia="Arial" w:hAnsi="Arial"/>
          <w:sz w:val="22"/>
          <w:szCs w:val="22"/>
        </w:rPr>
        <w:t xml:space="preserve">Devil proposed that every new persona must pass: (1) unique domain with no overlap, (2) distinct failure mode, and (3) at least 2 collaboration hooks creating new analytical tension. Accepted unanimously.</w:t>
      </w:r>
    </w:p>
    <w:p>
      <w:pPr>
        <w:pStyle w:val="ListParagraph"/>
        <w:numPr>
          <w:ilvl w:val="0"/>
          <w:numId w:val="2"/>
        </w:numPr>
        <w:spacing w:after="80"/>
      </w:pPr>
      <w:r>
        <w:rPr>
          <w:rFonts w:ascii="Arial" w:cs="Arial" w:eastAsia="Arial" w:hAnsi="Arial"/>
          <w:b/>
          <w:bCs/>
          <w:sz w:val="22"/>
          <w:szCs w:val="22"/>
        </w:rPr>
        <w:t xml:space="preserve">Rollout strategy pending user decision. </w:t>
      </w:r>
      <w:r>
        <w:rPr>
          <w:rFonts w:ascii="Arial" w:cs="Arial" w:eastAsia="Arial" w:hAnsi="Arial"/>
          <w:sz w:val="22"/>
          <w:szCs w:val="22"/>
        </w:rPr>
        <w:t xml:space="preserve">Temperance recommends an optional Extended Arcana tier; Star advocates full integration from day one. Flagged as the key open decision for the user.</w:t>
      </w:r>
    </w:p>
    <w:p>
      <w:pPr>
        <w:pStyle w:val="Heading1"/>
      </w:pPr>
      <w:r>
        <w:t xml:space="preserve">Discussion Highlights</w:t>
      </w:r>
    </w:p>
    <w:p>
      <w:pPr>
        <w:spacing w:after="120"/>
      </w:pPr>
      <w:r>
        <w:rPr>
          <w:rFonts w:ascii="Arial" w:cs="Arial" w:eastAsia="Arial" w:hAnsi="Arial"/>
          <w:sz w:val="22"/>
          <w:szCs w:val="22"/>
        </w:rPr>
        <w:t xml:space="preserve">The session opened with a productive reframing. High Priestess challenged the stated goal of “completeness” and redirected the team toward identifying genuine coverage gaps first, then mapping arcana to those gaps. Fool responded with a structured gap analysis identifying 7 missing advisory dimensions: team culture and engineering leadership, sunsetting and deprecation, chaos engineering, perspective shifting and strategic patience, developer experience, cross-project integration, and ethics and AI governance.</w:t>
      </w:r>
    </w:p>
    <w:p>
      <w:pPr>
        <w:spacing w:after="120"/>
      </w:pPr>
      <w:r>
        <w:rPr>
          <w:rFonts w:ascii="Arial" w:cs="Arial" w:eastAsia="Arial" w:hAnsi="Arial"/>
          <w:sz w:val="22"/>
          <w:szCs w:val="22"/>
        </w:rPr>
        <w:t xml:space="preserve">Hierophant raised the critical differentiation concern, flagging three proposed gaps that risked overlapping with existing personas. This triggered the session’s most productive exchanges. Devil argued convincingly that ethics is fundamentally different from security compliance: “I ask ‘can this be exploited?’ An ethics persona asks ‘should this exist at all?’” Judgement similarly distinguished incident response from chaos engineering: one is reactive recovery, the other is proactive destruction.</w:t>
      </w:r>
    </w:p>
    <w:p>
      <w:pPr>
        <w:spacing w:after="120"/>
      </w:pPr>
      <w:r>
        <w:rPr>
          <w:rFonts w:ascii="Arial" w:cs="Arial" w:eastAsia="Arial" w:hAnsi="Arial"/>
          <w:sz w:val="22"/>
          <w:szCs w:val="22"/>
        </w:rPr>
        <w:t xml:space="preserve">Emperor proposed the initial card-to-role mapping table, which the team then refined through several rounds of debate. Star pushed back on Moon and Sun, arguing the archetypal energy didn’t match the proposed roles. This led Hermit to sharpen the Moon’s domain (moral blind spots, not data gaps) and Empress to expand Sun from Technical Writer to Developer Experience — a broader role that Chariot strongly endorsed.</w:t>
      </w:r>
    </w:p>
    <w:p>
      <w:pPr>
        <w:spacing w:after="120"/>
      </w:pPr>
      <w:r>
        <w:rPr>
          <w:rFonts w:ascii="Arial" w:cs="Arial" w:eastAsia="Arial" w:hAnsi="Arial"/>
          <w:sz w:val="22"/>
          <w:szCs w:val="22"/>
        </w:rPr>
        <w:t xml:space="preserve">The Hanged Man generated the most friction. Justice questioned whether “Strategic Pause Advisor” was a real professional discipline or just a thinking style. Magician reframed it as a Pivot Strategist — the persona who evaluates sunk cost and recommends radical course corrections. Emperor acknowledged this as productive tension with his own role, accepting it as a designed-in counterweight. The team flagged Emperor’s initial resistance as a Rigidity failure mode, which Emperor accepted gracefully.</w:t>
      </w:r>
    </w:p>
    <w:p>
      <w:pPr>
        <w:spacing w:after="120"/>
      </w:pPr>
      <w:r>
        <w:rPr>
          <w:rFonts w:ascii="Arial" w:cs="Arial" w:eastAsia="Arial" w:hAnsi="Arial"/>
          <w:sz w:val="22"/>
          <w:szCs w:val="22"/>
        </w:rPr>
        <w:t xml:space="preserve">Hierophant resolved the World’s overlap concern through altitude differentiation: Emperor owns a project, Hierophant owns a system, World owns the portfolio. Wheel of Fortune validated this by noting that Program Managers are a real, hired role that the current roster genuinely lacks.</w:t>
      </w:r>
    </w:p>
    <w:p>
      <w:pPr>
        <w:pStyle w:val="Heading1"/>
      </w:pPr>
      <w:r>
        <w:t xml:space="preserve">Proposed Extended Arcana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540"/>
        <w:gridCol w:w="2400"/>
        <w:gridCol w:w="4080"/>
      </w:tblGrid>
      <w:tr>
        <w:tc>
          <w:tcPr>
            <w:tcW w:type="dxa" w:w="54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w:t>
            </w:r>
          </w:p>
        </w:tc>
        <w:tc>
          <w:tcPr>
            <w:tcW w:type="dxa" w:w="180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Arcana</w:t>
            </w:r>
          </w:p>
        </w:tc>
        <w:tc>
          <w:tcPr>
            <w:tcW w:type="dxa" w:w="54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
            </w:r>
          </w:p>
        </w:tc>
        <w:tc>
          <w:tcPr>
            <w:tcW w:type="dxa" w:w="240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Role</w:t>
            </w:r>
          </w:p>
        </w:tc>
        <w:tc>
          <w:tcPr>
            <w:tcW w:type="dxa" w:w="408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Focus</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8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b/>
                <w:bCs/>
                <w:sz w:val="20"/>
                <w:szCs w:val="20"/>
              </w:rPr>
              <w:t xml:space="preserve">Strength</w:t>
            </w:r>
          </w:p>
        </w:tc>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Engineering Manager / Team Lead</w:t>
            </w:r>
          </w:p>
        </w:tc>
        <w:tc>
          <w:tcPr>
            <w:tcW w:type="dxa" w:w="408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i/>
                <w:iCs/>
                <w:color w:val="555555"/>
                <w:sz w:val="20"/>
                <w:szCs w:val="20"/>
              </w:rPr>
              <w:t xml:space="preserve">The human side of engineering teams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Hanged Man</w:t>
            </w:r>
          </w:p>
        </w:tc>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Pivot Strategist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Whether to stay the course or change direction entirely</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8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b/>
                <w:bCs/>
                <w:sz w:val="20"/>
                <w:szCs w:val="20"/>
              </w:rPr>
              <w:t xml:space="preserve">Death</w:t>
            </w:r>
          </w:p>
        </w:tc>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Deprecation / Sunset Engineer</w:t>
            </w:r>
          </w:p>
        </w:tc>
        <w:tc>
          <w:tcPr>
            <w:tcW w:type="dxa" w:w="408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i/>
                <w:iCs/>
                <w:color w:val="555555"/>
                <w:sz w:val="20"/>
                <w:szCs w:val="20"/>
              </w:rPr>
              <w:t xml:space="preserve">What needs to die so something better can live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Tower</w:t>
            </w:r>
          </w:p>
        </w:tc>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Chaos / Resilience Engineer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What breaks when we shake the foundations</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b/>
                <w:bCs/>
                <w:sz w:val="20"/>
                <w:szCs w:val="20"/>
              </w:rPr>
              <w:t xml:space="preserve">The Moon</w:t>
            </w:r>
          </w:p>
        </w:tc>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Ethics / Responsible Technology Advisor</w:t>
            </w:r>
          </w:p>
        </w:tc>
        <w:tc>
          <w:tcPr>
            <w:tcW w:type="dxa" w:w="408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i/>
                <w:iCs/>
                <w:color w:val="555555"/>
                <w:sz w:val="20"/>
                <w:szCs w:val="20"/>
              </w:rPr>
              <w:t xml:space="preserve">The harm hiding under the surface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Sun</w:t>
            </w:r>
          </w:p>
        </w:tc>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Experience / Enablement Lead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Whether the team’s own tools bring clarity or frustration</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18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b/>
                <w:bCs/>
                <w:sz w:val="20"/>
                <w:szCs w:val="20"/>
              </w:rPr>
              <w:t xml:space="preserve">The World</w:t>
            </w:r>
          </w:p>
        </w:tc>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Program Manager / Integration Lead</w:t>
            </w:r>
          </w:p>
        </w:tc>
        <w:tc>
          <w:tcPr>
            <w:tcW w:type="dxa" w:w="408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i/>
                <w:iCs/>
                <w:color w:val="555555"/>
                <w:sz w:val="20"/>
                <w:szCs w:val="20"/>
              </w:rPr>
              <w:t xml:space="preserve">How all the pieces fit together</w:t>
            </w:r>
          </w:p>
        </w:tc>
      </w:tr>
    </w:tbl>
    <w:p>
      <w:pPr>
        <w:pStyle w:val="Heading1"/>
      </w:pPr>
      <w:r>
        <w:t xml:space="preserve">Unresolved Disagreements</w:t>
      </w:r>
    </w:p>
    <w:p>
      <w:pPr>
        <w:pStyle w:val="ListParagraph"/>
        <w:numPr>
          <w:ilvl w:val="0"/>
          <w:numId w:val="2"/>
        </w:numPr>
        <w:spacing w:after="80"/>
      </w:pPr>
      <w:r>
        <w:rPr>
          <w:rFonts w:ascii="Arial" w:cs="Arial" w:eastAsia="Arial" w:hAnsi="Arial"/>
          <w:b/>
          <w:bCs/>
          <w:sz w:val="22"/>
          <w:szCs w:val="22"/>
        </w:rPr>
        <w:t xml:space="preserve">Rollout strategy: integrated vs. extended tier. </w:t>
      </w:r>
      <w:r>
        <w:rPr>
          <w:rFonts w:ascii="Arial" w:cs="Arial" w:eastAsia="Arial" w:hAnsi="Arial"/>
          <w:sz w:val="22"/>
          <w:szCs w:val="22"/>
        </w:rPr>
        <w:t xml:space="preserve">Temperance recommends shipping the 7 new personas as an optional “Extended Arcana” tier, separate from the default category mappings, earning their way into the rotation through demonstrated value. Star argues for full integration from day one, contending that a two-tier system undermines Numen’s identity as a complete Major Arcana framework. The team leans toward Temperance’s phased approach but acknowledges Star’s long-term branding concern. Decision deferred to user.</w:t>
      </w:r>
    </w:p>
    <w:p>
      <w:pPr>
        <w:pStyle w:val="Heading1"/>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3000"/>
      </w:tblGrid>
      <w:tr>
        <w:tc>
          <w:tcPr>
            <w:tcW w:type="dxa" w:w="54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w:t>
            </w:r>
          </w:p>
        </w:tc>
        <w:tc>
          <w:tcPr>
            <w:tcW w:type="dxa" w:w="582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Action</w:t>
            </w:r>
          </w:p>
        </w:tc>
        <w:tc>
          <w:tcPr>
            <w:tcW w:type="dxa" w:w="3000"/>
            <w:tcBorders>
              <w:top w:val="single" w:color="CCCCCC" w:sz="1"/>
              <w:left w:val="single" w:color="CCCCCC" w:sz="1"/>
              <w:bottom w:val="single" w:color="CCCCCC" w:sz="1"/>
              <w:right w:val="single" w:color="CCCCCC" w:sz="1"/>
            </w:tcBorders>
            <w:shd w:fill="2E2438" w:val="clear"/>
            <w:tcMar>
              <w:top w:type="dxa" w:w="80"/>
              <w:left w:type="dxa" w:w="120"/>
              <w:bottom w:type="dxa" w:w="80"/>
              <w:right w:type="dxa" w:w="120"/>
            </w:tcMar>
            <w:vAlign w:val="center"/>
          </w:tcPr>
          <w:p>
            <w:r>
              <w:rPr>
                <w:rFonts w:ascii="Arial" w:cs="Arial" w:eastAsia="Arial" w:hAnsi="Arial"/>
                <w:b/>
                <w:bCs/>
                <w:color w:val="D4AF37"/>
                <w:sz w:val="20"/>
                <w:szCs w:val="20"/>
              </w:rPr>
              <w:t xml:space="preserve">Owner</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82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Draft proposed failure modes for all 7 new personas</w:t>
            </w:r>
          </w:p>
        </w:tc>
        <w:tc>
          <w:tcPr>
            <w:tcW w:type="dxa" w:w="30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Team (next session)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 evaluation frameworks (4 heuristics each) for all 7 new personas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(next session)</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82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Define collaboration hooks — each new persona needs ≥3 hooks, each existing persona needs ≥1 hook to a new persona</w:t>
            </w:r>
          </w:p>
        </w:tc>
        <w:tc>
          <w:tcPr>
            <w:tcW w:type="dxa" w:w="30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Team (next session)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category mapping updates for the 7 new personas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Emperor + Hierophant</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82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Update Numen dashboard to accommodate 22 cards</w:t>
            </w:r>
          </w:p>
        </w:tc>
        <w:tc>
          <w:tcPr>
            <w:tcW w:type="dxa" w:w="30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User + Claude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5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Decide rollout strategy: integrated vs. extended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w:t>
            </w:r>
          </w:p>
        </w:tc>
      </w:tr>
      <w:tr>
        <w:tc>
          <w:tcPr>
            <w:tcW w:type="dxa" w:w="54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582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Build reference files for all 7 new personas once specs are approved</w:t>
            </w:r>
          </w:p>
        </w:tc>
        <w:tc>
          <w:tcPr>
            <w:tcW w:type="dxa" w:w="3000"/>
            <w:tcBorders>
              <w:top w:val="single" w:color="CCCCCC" w:sz="1"/>
              <w:left w:val="single" w:color="CCCCCC" w:sz="1"/>
              <w:bottom w:val="single" w:color="CCCCCC" w:sz="1"/>
              <w:right w:val="single" w:color="CCCCCC" w:sz="1"/>
            </w:tcBorders>
            <w:shd w:fill="F8F5EE" w:val="clear"/>
            <w:tcMar>
              <w:top w:type="dxa" w:w="80"/>
              <w:left w:type="dxa" w:w="120"/>
              <w:bottom w:type="dxa" w:w="80"/>
              <w:right w:type="dxa" w:w="120"/>
            </w:tcMar>
          </w:tcPr>
          <w:p>
            <w:r>
              <w:rPr>
                <w:rFonts w:ascii="Arial" w:cs="Arial" w:eastAsia="Arial" w:hAnsi="Arial"/>
                <w:color w:val="333333"/>
                <w:sz w:val="20"/>
                <w:szCs w:val="20"/>
              </w:rPr>
              <w:t xml:space="preserve">User + Claude</w:t>
            </w:r>
          </w:p>
        </w:tc>
      </w:tr>
    </w:tbl>
    <w:p>
      <w:pPr>
        <w:pStyle w:val="Heading1"/>
      </w:pPr>
      <w:r>
        <w:t xml:space="preserve">Team Recommendation</w:t>
      </w:r>
    </w:p>
    <w:p>
      <w:pPr>
        <w:spacing w:after="120"/>
      </w:pPr>
      <w:r>
        <w:rPr>
          <w:rFonts w:ascii="Arial" w:cs="Arial" w:eastAsia="Arial" w:hAnsi="Arial"/>
          <w:sz w:val="22"/>
          <w:szCs w:val="22"/>
        </w:rPr>
        <w:t xml:space="preserve">Adopt 7 new personas to complete the full 22-card Major Arcana advisory framework. The new personas — Strength, The Hanged Man, Death, The Tower, The Moon, The Sun, and The World — were selected to fill genuine coverage gaps identified by the current team: team culture and people leadership, strategic pivoting, managed deprecation, chaos and resilience engineering, ethical oversight, developer experience, and cross-project integration.</w:t>
      </w:r>
    </w:p>
    <w:p>
      <w:pPr>
        <w:spacing w:after="120"/>
      </w:pPr>
      <w:r>
        <w:rPr>
          <w:rFonts w:ascii="Arial" w:cs="Arial" w:eastAsia="Arial" w:hAnsi="Arial"/>
          <w:sz w:val="22"/>
          <w:szCs w:val="22"/>
        </w:rPr>
        <w:t xml:space="preserve">Each proposed persona passed the team’s three-test admission criteria (unique domain, distinct failure mode, meaningful collaboration hooks) and demonstrates strong archetypal resonance with its assigned role. The team’s primary open question is the rollout strategy: whether to integrate all 22 personas into the category mappings immediately or phase the new 7 in as an optional extended tier.</w:t>
      </w:r>
    </w:p>
    <w:p>
      <w:pPr>
        <w:spacing w:after="120"/>
      </w:pPr>
      <w:r>
        <w:rPr>
          <w:rFonts w:ascii="Arial" w:cs="Arial" w:eastAsia="Arial" w:hAnsi="Arial"/>
          <w:sz w:val="22"/>
          <w:szCs w:val="22"/>
        </w:rPr>
        <w:t xml:space="preserve">The recommendation is pending user review. The user is considering the proposal before accepting or pushing back.</w:t>
      </w:r>
    </w:p>
    <w:p>
      <w:pPr>
        <w:pBdr>
          <w:top w:val="single" w:color="B8942E" w:sz="4" w:space="8"/>
        </w:pBdr>
        <w:spacing w:before="400"/>
        <w:jc w:val="center"/>
      </w:pPr>
      <w:r>
        <w:rPr>
          <w:rFonts w:ascii="Arial" w:cs="Arial" w:eastAsia="Arial" w:hAnsi="Arial"/>
          <w:i/>
          <w:iCs/>
          <w:color w:val="888888"/>
          <w:sz w:val="18"/>
          <w:szCs w:val="18"/>
        </w:rPr>
        <w:t xml:space="preserve">NUMEN — The Collective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2438"/>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24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2026-03-19T12:51:04.870Z</dcterms:created>
  <dcterms:modified xsi:type="dcterms:W3CDTF">2026-03-19T12:51:04.871Z</dcterms:modified>
</cp:coreProperties>
</file>

<file path=docProps/custom.xml><?xml version="1.0" encoding="utf-8"?>
<Properties xmlns="http://schemas.openxmlformats.org/officeDocument/2006/custom-properties" xmlns:vt="http://schemas.openxmlformats.org/officeDocument/2006/docPropsVTypes"/>
</file>