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85"/>
        <w:gridCol w:w="1215"/>
        <w:gridCol w:w="1245"/>
        <w:gridCol w:w="1275"/>
        <w:gridCol w:w="1200"/>
        <w:gridCol w:w="1185"/>
        <w:gridCol w:w="1605"/>
        <w:tblGridChange w:id="0">
          <w:tblGrid>
            <w:gridCol w:w="1155"/>
            <w:gridCol w:w="885"/>
            <w:gridCol w:w="1215"/>
            <w:gridCol w:w="1245"/>
            <w:gridCol w:w="1275"/>
            <w:gridCol w:w="1200"/>
            <w:gridCol w:w="1185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sl_no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ssc_p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hsc_p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degree_p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etest_p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mba_p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e1f5fe" w:val="clear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108.0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67.303395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66.333163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66.370186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72.100558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62.278186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288655.405405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e1f5fe" w:val="clear"/>
                <w:rtl w:val="0"/>
              </w:rPr>
              <w:t xml:space="preserve">Median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108.0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71.0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265000.0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e1f5fe" w:val="clear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62.0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60.0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56.7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1f5fe" w:val="clear"/>
                <w:rtl w:val="0"/>
              </w:rPr>
              <w:t xml:space="preserve">300000.0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the given data, the average performance of MBA students across their academic stages can be summarized as follows: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scores in secondary (67.30%) and higher secondary (66.33%) education show that students performed above average during their school years.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entrance test average is 72.10%, which indicates that students performed relatively better when applying for the MBA program.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the MBA percentage (62.27%) is lower than their previous academic performance, showing that students' performance during the MBA course itself is only moderate.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terms of salary,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salary is ₹288,655, whereas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median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salary is ₹265,000. The difference of around ₹23,000 suggests the presence of outliers - some students are earning much higher than the majority.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values, we observe that: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 students scored around 62% in secondary education,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63% in higher secondary,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65% in their bachelor’s degree,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60% in the entrance test, and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56.7% in the MBA program.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most common salary among placed students is around ₹300,000 per annum.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Overall, the students show consistent but average academic performance, with slightly better entrance test scores. Their salaries also reflect a moderate placement outcome, with a few high-earning outliers increasing the mean value.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