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overview.Length();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introduction.charAt(8);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name = “variable”;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str = name.ToUpperCase();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change = “variable”;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original = change.Replace(‘e’, ‘j’);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System.out.println(original);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 for the Holy Grail quest for the holy zrail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effect of the import statement import java.awt.* is that the import statement is now able to import every class inside the superclass awt, such as cursor, font, and image.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0-19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1-8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2-14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10-45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-50-50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rand = new Random();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System.out.println(rand.nextInt(11));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System.out.println(rand.nextInt(401));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System.out.println(rand.nextInt(10) + 1);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System.out.println(rand.nextInt(400)+1);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System.out.println(rand.nextInt(26)+25);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System.out.println(rand.nextInt(26)-10);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num1 = 50, num2 = 50;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num3 = (int) Math.sqrt((num1 + num2));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System.out.println(num3);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total = -5;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Math.abs(total);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 result = 18/7;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DecimalFormat fmt = new DecimalFormat(“0.####”);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System.out.println(“Result: ” + fmt.format(result));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DecimalFormat fmt = new DecimalFormat(“0.###”)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 userValue;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System.out.println(“Please enter a value: ”);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userValue = scan.nextDouble();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System.out.println(“Your value to the 4th power is: ” + fmt.format(Math.pow(userValue, 4)));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class DaysOfTheWeek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tab/>
        <w:t xml:space="preserve">enum dayOfWeek {Monday, Tuesday, Wednesday, Thursday, Friday, Saturday, Sunday}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