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gridCol w:w="2310"/>
        <w:tblGridChange w:id="0">
          <w:tblGrid>
            <w:gridCol w:w="8370"/>
            <w:gridCol w:w="23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5t17um76oyjo" w:id="0"/>
      <w:bookmarkEnd w:id="0"/>
      <w:r w:rsidDel="00000000" w:rsidR="00000000" w:rsidRPr="00000000">
        <w:rPr>
          <w:rtl w:val="0"/>
        </w:rPr>
        <w:t xml:space="preserve">Indigenous Environmental Data Science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tl9m5gvl6ruq" w:id="1"/>
      <w:bookmarkEnd w:id="1"/>
      <w:r w:rsidDel="00000000" w:rsidR="00000000" w:rsidRPr="00000000">
        <w:rPr>
          <w:rtl w:val="0"/>
        </w:rPr>
        <w:t xml:space="preserve">Module 0: Getting Started in 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92.5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7.5"/>
        <w:gridCol w:w="1725"/>
        <w:tblGridChange w:id="0">
          <w:tblGrid>
            <w:gridCol w:w="9067.5"/>
            <w:gridCol w:w="1725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when 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Lesson 0: Getting Started in 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Goals: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and install R and R studio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and label the 4 main windows of the R interface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project connected to a Github repository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8"/>
              </w:numPr>
              <w:spacing w:after="0" w:afterAutospacing="0" w:lineRule="auto"/>
              <w:ind w:left="144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chunk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8"/>
              </w:numPr>
              <w:spacing w:after="0" w:afterAutospacing="0" w:lineRule="auto"/>
              <w:ind w:left="144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Symbols for beginning and ending a code chunk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8"/>
              </w:numPr>
              <w:spacing w:after="0" w:afterAutospacing="0" w:lineRule="auto"/>
              <w:ind w:left="144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the environment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after="0" w:afterAutospacing="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 a chunk of code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after="240" w:lineRule="auto"/>
              <w:ind w:left="720" w:hanging="360"/>
              <w:rPr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and load packages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R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 and label the 4 main windows in R.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6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75"/>
              <w:gridCol w:w="1785"/>
              <w:tblGridChange w:id="0">
                <w:tblGrid>
                  <w:gridCol w:w="1875"/>
                  <w:gridCol w:w="178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i w:val="1"/>
                      <w:sz w:val="24"/>
                      <w:szCs w:val="24"/>
                      <w:rtl w:val="0"/>
                    </w:rPr>
                    <w:t xml:space="preserve">Word Bank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Source Editor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Environments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Console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44768" cy="4613162"/>
                  <wp:effectExtent b="12700" l="12700" r="12700" t="127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768" cy="461316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a New Project and connect to the data from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Differentiate between code and noncode chunks in the Source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the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▶️Run a chunk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the tidyverse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the tidyverse 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