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</w:r>
    </w:p>
    <w:p>
      <w:pPr>
        <w:jc w:val="center"/>
      </w:pPr>
      <w:r>
        <w:rPr>
          <w:b/>
          <w:color w:val="17538F"/>
          <w:sz w:val="68"/>
        </w:rPr>
        <w:t>ASTROVISOR</w:t>
      </w:r>
    </w:p>
    <w:p>
      <w:pPr>
        <w:jc w:val="center"/>
      </w:pPr>
      <w:r>
        <w:rPr>
          <w:b/>
          <w:color w:val="132746"/>
          <w:sz w:val="40"/>
        </w:rPr>
        <w:t>Definición de Proyecto</w:t>
      </w:r>
    </w:p>
    <w:p>
      <w:pPr>
        <w:jc w:val="center"/>
      </w:pPr>
      <w:r>
        <w:rPr>
          <w:color w:val="5B6A77"/>
          <w:sz w:val="24"/>
        </w:rPr>
        <w:t>Taller Full Stack  •  Equipo 8</w:t>
      </w:r>
    </w:p>
    <w:p>
      <w:pPr>
        <w:jc w:val="center"/>
      </w:pPr>
      <w:r>
        <w:rPr>
          <w:i/>
          <w:color w:val="008293"/>
          <w:sz w:val="26"/>
        </w:rPr>
        <w:t>Plataforma web de divulgación astronómica y experiencia inmersiva para visores Homido</w:t>
      </w:r>
    </w:p>
    <w:p>
      <w:r>
        <w:br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257"/>
      </w:tblGrid>
      <w:tr>
        <w:trPr>
          <w:tblHeader w:val="true"/>
        </w:trPr>
        <w:tc>
          <w:tcPr>
            <w:tcW w:type="dxa" w:w="4776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17538F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Control documental</w:t>
            </w:r>
          </w:p>
        </w:tc>
        <w:tc>
          <w:tcPr>
            <w:tcW w:type="dxa" w:w="4776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17538F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Información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7"/>
              </w:rPr>
              <w:t>Tipo</w:t>
            </w:r>
          </w:p>
        </w:tc>
        <w:tc>
          <w:tcPr>
            <w:tcW w:type="dxa" w:w="7257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7"/>
              </w:rPr>
              <w:t>Documento rector / fuente de definición del proyecto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7"/>
              </w:rPr>
              <w:t>Corte de información</w:t>
            </w:r>
          </w:p>
        </w:tc>
        <w:tc>
          <w:tcPr>
            <w:tcW w:type="dxa" w:w="7257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>
              <w:t>17 de octubre de 2026 (ajuste posterior a primera revisión)</w:t>
            </w:r>
            <w:r>
              <w:rPr>
                <w:rFonts w:ascii="Aptos" w:hAnsi="Aptos"/>
                <w:b w:val="0"/>
                <w:color w:val="132746"/>
                <w:sz w:val="17"/>
              </w:rPr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7"/>
              </w:rPr>
              <w:t>Estado</w:t>
            </w:r>
          </w:p>
        </w:tc>
        <w:tc>
          <w:tcPr>
            <w:tcW w:type="dxa" w:w="7257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>
              <w:t>Propuesta académica actualizada; público adulto mayor y temática provisional sujetos a validación y a material bibliográfico de la biblioteca</w:t>
            </w:r>
            <w:r>
              <w:rPr>
                <w:rFonts w:ascii="Aptos" w:hAnsi="Aptos"/>
                <w:b w:val="0"/>
                <w:color w:val="132746"/>
                <w:sz w:val="17"/>
              </w:rPr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7"/>
              </w:rPr>
              <w:t>Ámbito</w:t>
            </w:r>
          </w:p>
        </w:tc>
        <w:tc>
          <w:tcPr>
            <w:tcW w:type="dxa" w:w="7257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7"/>
              </w:rPr>
              <w:t>Interfaz web pública, experiencia Homido y panel administrativo con autenticación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7"/>
              </w:rPr>
              <w:t>Relación con D2, D3 y D4</w:t>
            </w:r>
          </w:p>
        </w:tc>
        <w:tc>
          <w:tcPr>
            <w:tcW w:type="dxa" w:w="7257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7"/>
              </w:rPr>
              <w:t>Esta definición guía los tres entregables, sin sustituir sus documentos y evidencias específicos.</w:t>
            </w:r>
          </w:p>
        </w:tc>
      </w:tr>
    </w:tbl>
    <w:p>
      <w:pPr>
        <w:spacing w:after="0"/>
      </w:pPr>
    </w:p>
    <w:p>
      <w:pPr>
        <w:pStyle w:val="Heading2"/>
      </w:pPr>
      <w:r>
        <w:t>Integrantes</w:t>
      </w:r>
    </w:p>
    <w:p>
      <w:pPr>
        <w:pStyle w:val="ListBullet"/>
      </w:pPr>
      <w:r>
        <w:t>Karime Rendón Vázquez</w:t>
      </w:r>
    </w:p>
    <w:p>
      <w:pPr>
        <w:pStyle w:val="ListBullet"/>
      </w:pPr>
      <w:r>
        <w:t>Luis Alberto Rodríguez</w:t>
      </w:r>
    </w:p>
    <w:p>
      <w:pPr>
        <w:pStyle w:val="ListBullet"/>
      </w:pPr>
      <w:r>
        <w:t>Carlos Martínez Orozco</w:t>
      </w:r>
    </w:p>
    <w:p>
      <w:pPr>
        <w:pStyle w:val="ListBullet"/>
      </w:pPr>
      <w:r>
        <w:t>Índigo Andre Ortiz Vega</w:t>
      </w:r>
    </w:p>
    <w:p>
      <w:pPr>
        <w:pStyle w:val="SmallNote"/>
      </w:pPr>
      <w:r>
        <w:t>Nota de trazabilidad: los comentarios de la biblioteca se basan en las anotaciones proporcionadas por el equipo tras la entrevista; no se dispone aún de un guion ni de acta de aprobación institucional. Los requisitos definidos por la docente se indican expresamente.</w:t>
      </w:r>
    </w:p>
    <w:p>
      <w:r>
        <w:br w:type="page"/>
      </w:r>
    </w:p>
    <w:p>
      <w:pPr>
        <w:pStyle w:val="Heading1"/>
      </w:pPr>
      <w:r>
        <w:t>Resumen de la propuesta</w:t>
      </w:r>
    </w:p>
    <w:p>
      <w:r>
        <w:t>AstroVisor es una plataforma web educativa de astronomía propuesta para actividades de divulgación de una biblioteca. Ofrece dos experiencias complementarias, diseñadas prioritariamente para personas adultas mayores: (1) una interfaz web convencional, usable en computadora y dispositivos móviles y susceptible de mostrarse en televisión o proyector mediante un equipo compatible; y (2) un recorrido astronómico inmersivo en teléfonos colocados en visores Homido. Ambas comparten información y propósito educativo, pero no requieren ejecutarse ni sincronizarse al mismo tiempo.</w:t>
      </w:r>
    </w:p>
    <w:p>
      <w:r>
        <w:t>El contenido combinará explicaciones accesibles con imágenes, video y narración cuando se disponga de materiales autorizados. Los temas podrán vincularse con libros de la biblioteca y mostrar una invitación informativa para que la persona interesada se acerque a solicitar el préstamo. La aplicación no tramitará préstamos ni comprobará disponibilidad de ejemplares.</w:t>
      </w:r>
    </w:p>
    <w:p>
      <w:r>
        <w:t>El proyecto incluirá un panel administrativo, exigido por la docente, para gestionar el contenido previsto del sistema. La autenticación se limita al personal administrador; la navegación pública y el uso de Homido no requerirán cuentas. Aunque la decisión final entre acceso público y acceso exclusivo en biblioteca sigue pendiente, el producto se diseñará funcionalmente para acceso general, sin depender de restricciones de red desde esta fase.</w:t>
      </w:r>
    </w:p>
    <w:p>
      <w:r>
        <w:t>Para el primer incremento se propone trabajar provisionalmente la temática «Constelaciones e historias del cielo», mediante recorridos breves de observación de estrellas, relatos culturales y orientación nocturna. El público objetivo prioritario son personas adultas mayores de 60 años; el acceso seguirá disponible para otros visitantes. La selección final de contenidos, guion y libros dependerá del material de la biblioteca. El énfasis académico continúa siendo el desarrollo de interfaces, la interacción, la usabilidad y un flujo administrativo sencillo.</w:t>
      </w:r>
    </w:p>
    <w:p>
      <w:pPr>
        <w:pStyle w:val="Heading2"/>
      </w:pPr>
      <w:r>
        <w:t>Acuerdos, propuestas y asuntos abiertos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4422"/>
        <w:gridCol w:w="3628"/>
      </w:tblGrid>
      <w:tr>
        <w:trPr>
          <w:tblHeader w:val="true"/>
        </w:trPr>
        <w:tc>
          <w:tcPr>
            <w:tcW w:type="dxa" w:w="318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17538F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Clasificación</w:t>
            </w:r>
          </w:p>
        </w:tc>
        <w:tc>
          <w:tcPr>
            <w:tcW w:type="dxa" w:w="318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17538F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Determinación</w:t>
            </w:r>
          </w:p>
        </w:tc>
        <w:tc>
          <w:tcPr>
            <w:tcW w:type="dxa" w:w="318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17538F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Origen / observación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Requisito docente</w:t>
            </w:r>
          </w:p>
        </w:tc>
        <w:tc>
          <w:tcPr>
            <w:tcW w:type="dxa" w:w="4422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Panel administrativo obligatorio; autenticación solamente para administradores.</w:t>
            </w:r>
          </w:p>
        </w:tc>
        <w:tc>
          <w:tcPr>
            <w:tcW w:type="dxa" w:w="3628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Aclaración del equipo sobre criterio de evaluación.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Requisito comunicado</w:t>
            </w:r>
          </w:p>
        </w:tc>
        <w:tc>
          <w:tcPr>
            <w:tcW w:type="dxa" w:w="4422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La página debe ofrecer divulgación educativa independiente de la experiencia Homido; debe poder presentarse en pantalla grande.</w:t>
            </w:r>
          </w:p>
        </w:tc>
        <w:tc>
          <w:tcPr>
            <w:tcW w:type="dxa" w:w="3628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Aclaración posterior a la entrevista; no se exige proyección simultánea del visor.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Alcance confirmado por el equipo</w:t>
            </w:r>
          </w:p>
        </w:tc>
        <w:tc>
          <w:tcPr>
            <w:tcW w:type="dxa" w:w="4422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Público sin registro; contenido bibliográfico con recomendación de acudir a solicitar préstamo, sin gestión de préstamo.</w:t>
            </w:r>
          </w:p>
        </w:tc>
        <w:tc>
          <w:tcPr>
            <w:tcW w:type="dxa" w:w="3628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Definición explícita del equipo.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Estrategia provisional</w:t>
            </w:r>
          </w:p>
        </w:tc>
        <w:tc>
          <w:tcPr>
            <w:tcW w:type="dxa" w:w="4422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Desarrollar como aplicación accesible al público general sin restringir flujos por red.</w:t>
            </w:r>
          </w:p>
        </w:tc>
        <w:tc>
          <w:tcPr>
            <w:tcW w:type="dxa" w:w="3628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Hosting y política definitiva de acceso pendientes.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Propuesta de producto</w:t>
            </w:r>
          </w:p>
        </w:tc>
        <w:tc>
          <w:tcPr>
            <w:tcW w:type="dxa" w:w="4422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>
              <w:t>Constelaciones e historias del cielo como temática provisional; público principal de adultos mayores, selección por mirada, modo web/2D y administración documental simplificada.</w:t>
            </w:r>
            <w:r>
              <w:rPr>
                <w:rFonts w:ascii="Aptos" w:hAnsi="Aptos"/>
                <w:b w:val="0"/>
                <w:color w:val="132746"/>
                <w:sz w:val="15"/>
              </w:rPr>
            </w:r>
          </w:p>
        </w:tc>
        <w:tc>
          <w:tcPr>
            <w:tcW w:type="dxa" w:w="3628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>
              <w:t>Ajuste a partir de primera revisión; selección final pendiente de guion y libros de la biblioteca.</w:t>
            </w:r>
            <w:r>
              <w:rPr>
                <w:rFonts w:ascii="Aptos" w:hAnsi="Aptos"/>
                <w:b w:val="0"/>
                <w:color w:val="132746"/>
                <w:sz w:val="15"/>
              </w:rPr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Dependencia externa</w:t>
            </w:r>
          </w:p>
        </w:tc>
        <w:tc>
          <w:tcPr>
            <w:tcW w:type="dxa" w:w="4422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>
              <w:t>Guion, audios, listado bibliográfico, recursos audiovisuales, compatibilidad Homido e infraestructura persistente.</w:t>
            </w:r>
            <w:r>
              <w:rPr>
                <w:rFonts w:ascii="Aptos" w:hAnsi="Aptos"/>
                <w:b w:val="0"/>
                <w:color w:val="132746"/>
                <w:sz w:val="15"/>
              </w:rPr>
            </w:r>
          </w:p>
        </w:tc>
        <w:tc>
          <w:tcPr>
            <w:tcW w:type="dxa" w:w="3628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>
              <w:t>Pendiente de entrega o validación con la biblioteca y durante las pruebas técnicas.</w:t>
            </w:r>
            <w:r>
              <w:rPr>
                <w:rFonts w:ascii="Aptos" w:hAnsi="Aptos"/>
                <w:b w:val="0"/>
                <w:color w:val="132746"/>
                <w:sz w:val="15"/>
              </w:rPr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1. Definición del problema o situación actual</w:t>
      </w:r>
    </w:p>
    <w:p>
      <w:pPr>
        <w:pStyle w:val="Question"/>
        <w:keepNext/>
      </w:pPr>
      <w:r>
        <w:t>¿Cuál es la situación que se pretende atender?</w:t>
      </w:r>
    </w:p>
    <w:p>
      <w:pPr>
        <w:keepLines/>
      </w:pPr>
      <w:r>
        <w:t>La biblioteca dispone de visores Homido y ha planteado la intención de ofrecer una experiencia educativa de astronomía, pero todavía no ha especificado el guion narrativo, la selección final de contenidos ni los recursos bibliográficos y multimedia que la acompañarán. Por ello, el equipo necesita transformar una necesidad general de divulgación en una propuesta concreta de interfaces que pueda validarse y ampliarse cuando lleguen dichos materiales.</w:t>
      </w:r>
    </w:p>
    <w:p>
      <w:pPr>
        <w:pStyle w:val="Question"/>
        <w:keepNext/>
      </w:pPr>
      <w:r>
        <w:t>¿Qué problema o limitación existe actualmente?</w:t>
      </w:r>
    </w:p>
    <w:p>
      <w:pPr>
        <w:keepLines/>
      </w:pPr>
      <w:r>
        <w:t>No se dispone aún de una solución integrada que permita explorar astronomía tanto desde una página convencional como mediante el visor móvil y, al mismo tiempo, conduzca a los visitantes hacia los libros de la biblioteca. Además, una aplicación educativa mantenible necesita que su personal autorizado pueda actualizar el contenido sin modificar manualmente el código de cada pantalla.</w:t>
      </w:r>
    </w:p>
    <w:p>
      <w:pPr>
        <w:pStyle w:val="Question"/>
        <w:keepNext/>
      </w:pPr>
      <w:r>
        <w:t>¿A quiénes afecta?</w:t>
      </w:r>
    </w:p>
    <w:p>
      <w:pPr>
        <w:keepLines/>
      </w:pPr>
      <w:r>
        <w:t>A personas adultas mayores de 60 años interesadas en aprender astronomía, como público objetivo prioritario; también a otros visitantes, docentes y mediadores que puedan aprovechar una actividad guiada, al personal de la biblioteca que desea orientar hacia su acervo y a administradores que mantendrán contenidos y referencias. Las necesidades específicas del público prioritario se validarán con usuarios reales.</w:t>
      </w:r>
    </w:p>
    <w:p>
      <w:pPr>
        <w:pStyle w:val="Question"/>
        <w:keepNext/>
      </w:pPr>
      <w:r>
        <w:t>¿Qué ocurriría si no se atiende?</w:t>
      </w:r>
    </w:p>
    <w:p>
      <w:pPr>
        <w:keepLines/>
      </w:pPr>
      <w:r>
        <w:t>Seguiría sin existir una propuesta digital propia que conecte la divulgación astronómica con el uso de Homido y con los recursos bibliográficos. Esta es una consecuencia potencial, no una medición de uso, satisfacción o afluencia de la institución.</w:t>
      </w:r>
    </w:p>
    <w:p>
      <w:pPr>
        <w:pStyle w:val="Question"/>
        <w:keepNext/>
      </w:pPr>
      <w:r>
        <w:t>¿Qué aporta la solución?</w:t>
      </w:r>
    </w:p>
    <w:p>
      <w:pPr>
        <w:keepLines/>
      </w:pPr>
      <w:r>
        <w:t>Una experiencia sin registro, diseñada prioritariamente para adultos mayores y abierta a otros visitantes, con rutas separadas para página educativa, modo inmersivo y administración; navegación clara, tipografía legible, controles comprensibles, materiales audiovisuales complementarios y recomendaciones bibliográficas contextualizadas.</w:t>
      </w:r>
    </w:p>
    <w:p>
      <w:pPr>
        <w:pStyle w:val="Heading1"/>
      </w:pPr>
      <w:r>
        <w:t>2. Investigación de aplicaciones existentes</w:t>
      </w:r>
    </w:p>
    <w:p>
      <w:r>
        <w:t>Como antecedentes conceptuales se conservan cinco aplicaciones reconocidas de exploración astronómica de la versión anterior del proyecto. La valoración es preliminar: sirve para comparar enfoques, no constituye una auditoría actual de sus funciones ni una prueba formal de usabilidad.</w:t>
      </w:r>
    </w:p>
    <w:p>
      <w:pPr>
        <w:pStyle w:val="Heading3"/>
      </w:pPr>
      <w:r>
        <w:t>Stellarium / Stellarium Web</w:t>
      </w:r>
    </w:p>
    <w:p>
      <w:pPr>
        <w:keepNext/>
      </w:pPr>
      <w:r>
        <w:t>Planetario y exploración del cielo desde una interfaz rica en información.</w:t>
      </w:r>
    </w:p>
    <w:p>
      <w:pPr>
        <w:keepLines/>
      </w:pPr>
      <w:r>
        <w:t>Análisis UX/UI preliminar: Inspiración para observación astronómica; AstroVisor buscará recorridos más acotados e integración de recursos de la biblioteca.</w:t>
      </w:r>
    </w:p>
    <w:p>
      <w:pPr>
        <w:pStyle w:val="Heading3"/>
      </w:pPr>
      <w:r>
        <w:t>Star Walk 2</w:t>
      </w:r>
    </w:p>
    <w:p>
      <w:pPr>
        <w:keepNext/>
      </w:pPr>
      <w:r>
        <w:t>Exploración móvil y consulta de objetos del cielo.</w:t>
      </w:r>
    </w:p>
    <w:p>
      <w:pPr>
        <w:keepLines/>
      </w:pPr>
      <w:r>
        <w:t>Análisis UX/UI preliminar: Referente de interacción móvil; AstroVisor integra una experiencia web convencional y una modalidad propuesta de visor.</w:t>
      </w:r>
    </w:p>
    <w:p>
      <w:pPr>
        <w:pStyle w:val="Heading3"/>
      </w:pPr>
      <w:r>
        <w:t>Sky Map</w:t>
      </w:r>
    </w:p>
    <w:p>
      <w:pPr>
        <w:keepNext/>
      </w:pPr>
      <w:r>
        <w:t>Referencia de orientación del teléfono para explorar el cielo.</w:t>
      </w:r>
    </w:p>
    <w:p>
      <w:pPr>
        <w:keepLines/>
      </w:pPr>
      <w:r>
        <w:t>Análisis UX/UI preliminar: Permite estudiar la relación entre movimiento del dispositivo y navegación, con un alcance de interfaz distinto.</w:t>
      </w:r>
    </w:p>
    <w:p>
      <w:pPr>
        <w:pStyle w:val="Heading3"/>
      </w:pPr>
      <w:r>
        <w:t>Solar System Scope</w:t>
      </w:r>
    </w:p>
    <w:p>
      <w:pPr>
        <w:keepNext/>
      </w:pPr>
      <w:r>
        <w:t>Representación visual del Sistema Solar que se conserva como antecedente comparativo, sin formar parte de la temática del MVP.</w:t>
      </w:r>
    </w:p>
    <w:p>
      <w:pPr>
        <w:keepLines/>
      </w:pPr>
      <w:r>
        <w:t>Análisis UX/UI preliminar: Referente para evaluar claridad de navegación y presentación visual, no para replicar su recorrido temático.</w:t>
      </w:r>
    </w:p>
    <w:p>
      <w:pPr>
        <w:pStyle w:val="Heading3"/>
      </w:pPr>
      <w:r>
        <w:t>NASA Eyes</w:t>
      </w:r>
    </w:p>
    <w:p>
      <w:pPr>
        <w:keepNext/>
      </w:pPr>
      <w:r>
        <w:t>Visualizaciones de astronomía y misiones con foco en contenidos científicos.</w:t>
      </w:r>
    </w:p>
    <w:p>
      <w:pPr>
        <w:keepLines/>
      </w:pPr>
      <w:r>
        <w:t>Análisis UX/UI preliminar: Referencia de divulgación visual; para el MVP se privilegiará claridad y recorridos breves.</w:t>
      </w:r>
    </w:p>
    <w:p>
      <w:pPr>
        <w:pStyle w:val="Heading2"/>
      </w:pPr>
      <w:r>
        <w:t>Matriz comparativa de enfoques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701"/>
        <w:gridCol w:w="2268"/>
        <w:gridCol w:w="1984"/>
        <w:gridCol w:w="2211"/>
      </w:tblGrid>
      <w:tr>
        <w:trPr>
          <w:tblHeader w:val="true"/>
        </w:trPr>
        <w:tc>
          <w:tcPr>
            <w:tcW w:type="dxa" w:w="1911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17538F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Producto</w:t>
            </w:r>
          </w:p>
        </w:tc>
        <w:tc>
          <w:tcPr>
            <w:tcW w:type="dxa" w:w="1911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17538F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Experiencia astronómica</w:t>
            </w:r>
          </w:p>
        </w:tc>
        <w:tc>
          <w:tcPr>
            <w:tcW w:type="dxa" w:w="1911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17538F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Navegación habitual</w:t>
            </w:r>
          </w:p>
        </w:tc>
        <w:tc>
          <w:tcPr>
            <w:tcW w:type="dxa" w:w="1911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17538F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Enlace a libros de esta biblioteca</w:t>
            </w:r>
          </w:p>
        </w:tc>
        <w:tc>
          <w:tcPr>
            <w:tcW w:type="dxa" w:w="1911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17538F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Panel de contenido propio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4"/>
              </w:rPr>
              <w:t>Stellarium</w:t>
            </w:r>
          </w:p>
        </w:tc>
        <w:tc>
          <w:tcPr>
            <w:tcW w:type="dxa" w:w="1701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4"/>
              </w:rPr>
              <w:t>Planetario/observación</w:t>
            </w:r>
          </w:p>
        </w:tc>
        <w:tc>
          <w:tcPr>
            <w:tcW w:type="dxa" w:w="2268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4"/>
              </w:rPr>
              <w:t>Interfaz de exploración general</w:t>
            </w:r>
          </w:p>
        </w:tc>
        <w:tc>
          <w:tcPr>
            <w:tcW w:type="dxa" w:w="198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4"/>
              </w:rPr>
              <w:t>No forma parte del alcance analizado</w:t>
            </w:r>
          </w:p>
        </w:tc>
        <w:tc>
          <w:tcPr>
            <w:tcW w:type="dxa" w:w="2211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4"/>
              </w:rPr>
              <w:t>No forma parte del alcance analizado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4"/>
              </w:rPr>
              <w:t>Star Walk 2</w:t>
            </w:r>
          </w:p>
        </w:tc>
        <w:tc>
          <w:tcPr>
            <w:tcW w:type="dxa" w:w="1701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4"/>
              </w:rPr>
              <w:t>Exploración móvil</w:t>
            </w:r>
          </w:p>
        </w:tc>
        <w:tc>
          <w:tcPr>
            <w:tcW w:type="dxa" w:w="2268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4"/>
              </w:rPr>
              <w:t>Orientación y consulta visual</w:t>
            </w:r>
          </w:p>
        </w:tc>
        <w:tc>
          <w:tcPr>
            <w:tcW w:type="dxa" w:w="198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4"/>
              </w:rPr>
              <w:t>No forma parte del alcance analizado</w:t>
            </w:r>
          </w:p>
        </w:tc>
        <w:tc>
          <w:tcPr>
            <w:tcW w:type="dxa" w:w="2211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4"/>
              </w:rPr>
              <w:t>No forma parte del alcance analizado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4"/>
              </w:rPr>
              <w:t>Sky Map</w:t>
            </w:r>
          </w:p>
        </w:tc>
        <w:tc>
          <w:tcPr>
            <w:tcW w:type="dxa" w:w="1701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4"/>
              </w:rPr>
              <w:t>Identificación del cielo</w:t>
            </w:r>
          </w:p>
        </w:tc>
        <w:tc>
          <w:tcPr>
            <w:tcW w:type="dxa" w:w="2268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4"/>
              </w:rPr>
              <w:t>Orientación del teléfono</w:t>
            </w:r>
          </w:p>
        </w:tc>
        <w:tc>
          <w:tcPr>
            <w:tcW w:type="dxa" w:w="198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4"/>
              </w:rPr>
              <w:t>No forma parte del alcance analizado</w:t>
            </w:r>
          </w:p>
        </w:tc>
        <w:tc>
          <w:tcPr>
            <w:tcW w:type="dxa" w:w="2211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4"/>
              </w:rPr>
              <w:t>No forma parte del alcance analizado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4"/>
              </w:rPr>
              <w:t>Solar System Scope</w:t>
            </w:r>
          </w:p>
        </w:tc>
        <w:tc>
          <w:tcPr>
            <w:tcW w:type="dxa" w:w="1701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4"/>
              </w:rPr>
              <w:t>Modelo del Sistema Solar</w:t>
            </w:r>
          </w:p>
        </w:tc>
        <w:tc>
          <w:tcPr>
            <w:tcW w:type="dxa" w:w="2268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4"/>
              </w:rPr>
              <w:t>Exploración visual de objetos</w:t>
            </w:r>
          </w:p>
        </w:tc>
        <w:tc>
          <w:tcPr>
            <w:tcW w:type="dxa" w:w="198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4"/>
              </w:rPr>
              <w:t>No forma parte del alcance analizado</w:t>
            </w:r>
          </w:p>
        </w:tc>
        <w:tc>
          <w:tcPr>
            <w:tcW w:type="dxa" w:w="2211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4"/>
              </w:rPr>
              <w:t>No forma parte del alcance analizado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4"/>
              </w:rPr>
              <w:t>NASA Eyes</w:t>
            </w:r>
          </w:p>
        </w:tc>
        <w:tc>
          <w:tcPr>
            <w:tcW w:type="dxa" w:w="1701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4"/>
              </w:rPr>
              <w:t>Visualizaciones científicas</w:t>
            </w:r>
          </w:p>
        </w:tc>
        <w:tc>
          <w:tcPr>
            <w:tcW w:type="dxa" w:w="2268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4"/>
              </w:rPr>
              <w:t>Exploración de escenas y datos</w:t>
            </w:r>
          </w:p>
        </w:tc>
        <w:tc>
          <w:tcPr>
            <w:tcW w:type="dxa" w:w="198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4"/>
              </w:rPr>
              <w:t>No forma parte del alcance analizado</w:t>
            </w:r>
          </w:p>
        </w:tc>
        <w:tc>
          <w:tcPr>
            <w:tcW w:type="dxa" w:w="2211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4"/>
              </w:rPr>
              <w:t>No forma parte del alcance analizado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4"/>
              </w:rPr>
              <w:t>AstroVisor (propuesto)</w:t>
            </w:r>
          </w:p>
        </w:tc>
        <w:tc>
          <w:tcPr>
            <w:tcW w:type="dxa" w:w="1701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>
              <w:t>Web de constelaciones e historias del cielo + Homido</w:t>
            </w:r>
            <w:r>
              <w:rPr>
                <w:rFonts w:ascii="Aptos" w:hAnsi="Aptos"/>
                <w:b w:val="0"/>
                <w:color w:val="132746"/>
                <w:sz w:val="14"/>
              </w:rPr>
            </w:r>
          </w:p>
        </w:tc>
        <w:tc>
          <w:tcPr>
            <w:tcW w:type="dxa" w:w="2268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4"/>
              </w:rPr>
              <w:t>Pantalla/teclado/táctil; mirada en visor</w:t>
            </w:r>
          </w:p>
        </w:tc>
        <w:tc>
          <w:tcPr>
            <w:tcW w:type="dxa" w:w="198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4"/>
              </w:rPr>
              <w:t>Sí, recomendaciones informativas</w:t>
            </w:r>
          </w:p>
        </w:tc>
        <w:tc>
          <w:tcPr>
            <w:tcW w:type="dxa" w:w="2211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4"/>
              </w:rPr>
              <w:t>Sí, panel autenticado obligatorio</w:t>
            </w:r>
          </w:p>
        </w:tc>
      </w:tr>
    </w:tbl>
    <w:p>
      <w:pPr>
        <w:spacing w:after="0"/>
      </w:pPr>
    </w:p>
    <w:p>
      <w:pPr>
        <w:pStyle w:val="SmallNote"/>
      </w:pPr>
      <w:r>
        <w:t>“No forma parte del alcance analizado” no significa que se haya verificado la ausencia de esa funcionalidad en cada producto. La matriz compara el foco elegido para AstroVisor; revisar fuentes oficiales y capacidades actuales antes de entregar una investigación de mercado definitiva.</w:t>
      </w:r>
    </w:p>
    <w:p>
      <w:pPr>
        <w:pStyle w:val="Heading2"/>
      </w:pPr>
      <w:r>
        <w:t>Evaluación de UX/UI y usabilidad</w:t>
      </w:r>
    </w:p>
    <w:p>
      <w:pPr>
        <w:pStyle w:val="ListBullet"/>
      </w:pPr>
      <w:r>
        <w:t>La interfaz web debe funcionar como experiencia educativa completa, no únicamente como entrada al modo VR.</w:t>
      </w:r>
    </w:p>
    <w:p>
      <w:pPr>
        <w:pStyle w:val="ListBullet"/>
      </w:pPr>
      <w:r>
        <w:t>Los controles táctiles, de teclado y de ratón deben adaptarse a la exploración desde pantalla; en el visor se priorizará interacción visual sencilla y retroalimentación perceptible.</w:t>
      </w:r>
    </w:p>
    <w:p>
      <w:pPr>
        <w:pStyle w:val="ListBullet"/>
      </w:pPr>
      <w:r>
        <w:t>Narración y recursos audiovisuales complementan los textos, sin impedir explorar un tema si el audio no está disponible.</w:t>
      </w:r>
    </w:p>
    <w:p>
      <w:pPr>
        <w:pStyle w:val="ListBullet"/>
      </w:pPr>
      <w:r>
        <w:t>Las referencias bibliográficas deben relacionarse con cada tema y conducir a una recomendación clara, sin aparentar disponibilidad ni préstamo digital.</w:t>
      </w:r>
    </w:p>
    <w:p>
      <w:pPr>
        <w:pStyle w:val="ListBullet"/>
      </w:pPr>
      <w:r>
        <w:t>El panel administrativo necesita patrones consistentes de formularios, validación, vista previa y mensajes de error para publicar información.</w:t>
      </w:r>
    </w:p>
    <w:p>
      <w:pPr>
        <w:pStyle w:val="Heading2"/>
      </w:pPr>
      <w:r>
        <w:t>Propuesta de valor diferenciadora</w:t>
      </w:r>
    </w:p>
    <w:p>
      <w:r>
        <w:t>AstroVisor busca integrar en una sola solución tres necesidades: divulgación de constelaciones e historias del cielo desde una página accesible, una modalidad inmersiva para los visores existentes y administración sencilla de contenidos conectados con el acervo de la biblioteca. El valor propuesto está en los recorridos contemplativos y comprensibles para adultos mayores, no en la cantidad de objetos ni en una simulación astronómica profesional.</w:t>
      </w:r>
    </w:p>
    <w:p>
      <w:pPr>
        <w:pStyle w:val="Heading1"/>
        <w:pageBreakBefore/>
      </w:pPr>
      <w:r>
        <w:t>3. Planteamiento de la propuesta</w:t>
      </w:r>
    </w:p>
    <w:p>
      <w:pPr>
        <w:pStyle w:val="Heading2"/>
      </w:pPr>
      <w:r>
        <w:t>3.1 Justificación del software</w:t>
      </w:r>
    </w:p>
    <w:p>
      <w:pPr>
        <w:pStyle w:val="Question"/>
        <w:keepNext/>
      </w:pPr>
      <w:r>
        <w:t>¿Por qué desarrollar una solución propia?</w:t>
      </w:r>
    </w:p>
    <w:p>
      <w:pPr>
        <w:keepLines/>
      </w:pPr>
      <w:r>
        <w:t>Porque se necesita un flujo educativo configurado para los visores Homido disponibles y la biblioteca, con contenido que pueda mantener personal autorizado. Las aplicaciones de astronomía existentes servirán como referencia, pero no resuelven por sí solas la vinculación con el catálogo local y las decisiones específicas de interacción del proyecto.</w:t>
      </w:r>
    </w:p>
    <w:p>
      <w:pPr>
        <w:pStyle w:val="Question"/>
        <w:keepNext/>
      </w:pPr>
      <w:r>
        <w:t>¿Qué beneficio tangible se busca?</w:t>
      </w:r>
    </w:p>
    <w:p>
      <w:pPr>
        <w:keepLines/>
      </w:pPr>
      <w:r>
        <w:t>Un recurso reutilizable para actividades divulgativas; una interfaz web proyectable sin visor; una modalidad inmersiva para visitantes; y una herramienta administrativa para actualizar el contenido. El incremento real de consultas, satisfacción o préstamos deberá medirse: no se presupone como resultado logrado.</w:t>
      </w:r>
    </w:p>
    <w:p>
      <w:pPr>
        <w:pStyle w:val="Heading2"/>
      </w:pPr>
      <w:r>
        <w:t>3.2 Objetivo general</w:t>
      </w:r>
    </w:p>
    <w:p>
      <w:r>
        <w:t>Diseñar, desarrollar y evaluar un prototipo funcional de plataforma web de divulgación sobre constelaciones e historias del cielo, dirigido prioritariamente a personas adultas mayores, con experiencia convencional, experiencia inmersiva opcional mediante Homido y panel administrativo autenticado y simplificado, vinculando contenidos con referencias de libros y priorizando la usabilidad de las interfaces.</w:t>
      </w:r>
    </w:p>
    <w:p>
      <w:pPr>
        <w:pStyle w:val="Heading2"/>
      </w:pPr>
      <w:r>
        <w:t>3.3 Objetivos específicos</w:t>
      </w:r>
    </w:p>
    <w:p>
      <w:pPr>
        <w:pStyle w:val="ListBullet"/>
      </w:pPr>
      <w:r>
        <w:t>Diseñar un sistema visual y de navegación coherente para personas adultas mayores, demás visitantes y administradores, validado en escritorio y móvil.</w:t>
      </w:r>
    </w:p>
    <w:p>
      <w:pPr>
        <w:pStyle w:val="ListBullet"/>
      </w:pPr>
      <w:r>
        <w:t>Implementar una experiencia de astronomía web autónoma que combine contenido textual, visual y audiovisual disponible.</w:t>
      </w:r>
    </w:p>
    <w:p>
      <w:pPr>
        <w:pStyle w:val="ListBullet"/>
      </w:pPr>
      <w:r>
        <w:t>Implementar un recorrido inmersivo inicial sobre constelaciones y el cielo nocturno para Homido, mediante una escena educativa guiada, sujeto a la compatibilidad verificada del smartphone y con alternativa web/2D.</w:t>
      </w:r>
    </w:p>
    <w:p>
      <w:pPr>
        <w:pStyle w:val="ListBullet"/>
      </w:pPr>
      <w:r>
        <w:t>Relacionar temas astronómicos con fichas de libros proporcionadas por la biblioteca e incorporar un mensaje de invitación a solicitar préstamo presencial.</w:t>
      </w:r>
    </w:p>
    <w:p>
      <w:pPr>
        <w:pStyle w:val="ListBullet"/>
      </w:pPr>
      <w:r>
        <w:t>Implementar un panel autenticado para crear, consultar, editar y publicar contenido dentro de las estructuras definidas para el curso.</w:t>
      </w:r>
    </w:p>
    <w:p>
      <w:pPr>
        <w:pStyle w:val="ListBullet"/>
      </w:pPr>
      <w:r>
        <w:t>Realizar pruebas de navegación, rendimiento y usabilidad, así como documentar riesgos, decisiones técnicas y recursos utilizados.</w:t>
      </w:r>
    </w:p>
    <w:p>
      <w:pPr>
        <w:pStyle w:val="Heading2"/>
      </w:pPr>
      <w:r>
        <w:t>3.4 Objetivos de evaluación y KPIs (metas propuestas, no resultados)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3969"/>
        <w:gridCol w:w="3231"/>
      </w:tblGrid>
      <w:tr>
        <w:trPr>
          <w:tblHeader w:val="true"/>
        </w:trPr>
        <w:tc>
          <w:tcPr>
            <w:tcW w:type="dxa" w:w="318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17538F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Indicador</w:t>
            </w:r>
          </w:p>
        </w:tc>
        <w:tc>
          <w:tcPr>
            <w:tcW w:type="dxa" w:w="318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17538F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Meta académica propuesta</w:t>
            </w:r>
          </w:p>
        </w:tc>
        <w:tc>
          <w:tcPr>
            <w:tcW w:type="dxa" w:w="318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17538F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Método de verificación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Finalización de tarea web</w:t>
            </w:r>
          </w:p>
        </w:tc>
        <w:tc>
          <w:tcPr>
            <w:tcW w:type="dxa" w:w="3969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≥ 80 % de participantes completa explorar tema → consultar libro relacionado sin ayuda continua.</w:t>
            </w:r>
          </w:p>
        </w:tc>
        <w:tc>
          <w:tcPr>
            <w:tcW w:type="dxa" w:w="3231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Prueba moderada; ficha de tareas y observación.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Comprensión del modo Homido</w:t>
            </w:r>
          </w:p>
        </w:tc>
        <w:tc>
          <w:tcPr>
            <w:tcW w:type="dxa" w:w="3969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≥ 80 % completa selección de un punto de interés tras instrucciones iniciales.</w:t>
            </w:r>
          </w:p>
        </w:tc>
        <w:tc>
          <w:tcPr>
            <w:tcW w:type="dxa" w:w="3231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Prueba con teléfono/visor verificados.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Flujo administrativo</w:t>
            </w:r>
          </w:p>
        </w:tc>
        <w:tc>
          <w:tcPr>
            <w:tcW w:type="dxa" w:w="3969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100 % de los casos críticos de alta/edición y rechazo de edición no autorizada pasan en demo.</w:t>
            </w:r>
          </w:p>
        </w:tc>
        <w:tc>
          <w:tcPr>
            <w:tcW w:type="dxa" w:w="3231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Lista de pruebas funcionales.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Acceso alternativo</w:t>
            </w:r>
          </w:p>
        </w:tc>
        <w:tc>
          <w:tcPr>
            <w:tcW w:type="dxa" w:w="3969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Existe ruta 2D al faltar capacidad inmersiva; no queda bloqueada la navegación.</w:t>
            </w:r>
          </w:p>
        </w:tc>
        <w:tc>
          <w:tcPr>
            <w:tcW w:type="dxa" w:w="3231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Prueba de navegador/dispositivo no compatible.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Calidad de interfaz</w:t>
            </w:r>
          </w:p>
        </w:tc>
        <w:tc>
          <w:tcPr>
            <w:tcW w:type="dxa" w:w="3969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Ningún defecto crítico impide inicio, consulta, salida o actualización principal.</w:t>
            </w:r>
          </w:p>
        </w:tc>
        <w:tc>
          <w:tcPr>
            <w:tcW w:type="dxa" w:w="3231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Registro de incidencias y revisión cruzada.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Comprensión bibliográfica</w:t>
            </w:r>
          </w:p>
        </w:tc>
        <w:tc>
          <w:tcPr>
            <w:tcW w:type="dxa" w:w="3969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Participantes identifican correctamente que el préstamo se solicita presencialmente.</w:t>
            </w:r>
          </w:p>
        </w:tc>
        <w:tc>
          <w:tcPr>
            <w:tcW w:type="dxa" w:w="3231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Pregunta breve de comprensión.</w:t>
            </w:r>
          </w:p>
        </w:tc>
      </w:tr>
    </w:tbl>
    <w:p>
      <w:pPr>
        <w:spacing w:after="0"/>
      </w:pPr>
    </w:p>
    <w:p>
      <w:pPr>
        <w:pStyle w:val="SmallNote"/>
      </w:pPr>
      <w:r>
        <w:t>Los umbrales son propuestas de diseño para la materia, no compromisos de rendimiento institucional ni datos de usuarios reales. Ajustarlos con la docente si existe una rúbrica más específica.</w:t>
      </w:r>
    </w:p>
    <w:p>
      <w:pPr>
        <w:pStyle w:val="Heading2"/>
      </w:pPr>
      <w:r>
        <w:t>3.5 Orientación arquitectónica sin cerrar D3</w:t>
      </w:r>
    </w:p>
    <w:p>
      <w:r>
        <w:t>La experiencia web convencional y la inmersiva compartirán contenidos estructurados en documentos locales (por ejemplo, JSON para datos y Markdown para textos), con referencias a archivos multimedia y libros. El panel administrativo conservará autenticación y permitirá editar y guardar dichos documentos mediante una capa de servidor ligera y autorizada, sin implementar una base de datos relacional. Vue.js, A-Frame, Node.js y Express se mantienen como tecnologías seleccionadas a documentar en D3.</w:t>
      </w:r>
    </w:p>
    <w:p>
      <w:r>
        <w:t>La información bibliográfica, guion y recursos institucionales aún no se han recibido. Se utilizarán documentos de demostración claramente identificados, fáciles de sustituir. El guardado desde el panel requiere almacenamiento persistente real: los archivos locales de un despliegue efímero no bastan y el mecanismo definitivo se comprobará antes de publicar la demostración.</w:t>
      </w:r>
    </w:p>
    <w:p>
      <w:pPr>
        <w:pStyle w:val="Heading1"/>
      </w:pPr>
      <w:r>
        <w:t>4. Caracterización del usuario final (UX)</w:t>
      </w:r>
    </w:p>
    <w:p>
      <w:r>
        <w:t>Los siguientes perfiles son hipótesis de diseño, no entrevistas validadas. Tras la primera revisión académica se prioriza a personas adultas mayores de 60 años con distintos niveles de familiaridad tecnológica, manteniendo los roles de visitante web, visitante con Homido, docente/mediador y administrador. D2 deberá validar comprensión, comodidad, legibilidad y navegación mediante usuarios reales cuando sea posible.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3402"/>
        <w:gridCol w:w="4365"/>
      </w:tblGrid>
      <w:tr>
        <w:trPr>
          <w:tblHeader w:val="true"/>
        </w:trPr>
        <w:tc>
          <w:tcPr>
            <w:tcW w:type="dxa" w:w="318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17538F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Perfil / rol</w:t>
            </w:r>
          </w:p>
        </w:tc>
        <w:tc>
          <w:tcPr>
            <w:tcW w:type="dxa" w:w="318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17538F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Necesidad principal</w:t>
            </w:r>
          </w:p>
        </w:tc>
        <w:tc>
          <w:tcPr>
            <w:tcW w:type="dxa" w:w="318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17538F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Contexto y fricciones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Visitante web</w:t>
            </w:r>
          </w:p>
        </w:tc>
        <w:tc>
          <w:tcPr>
            <w:tcW w:type="dxa" w:w="3402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>
              <w:t>Explorar constelaciones y relatos del cielo, controlar recursos y encontrar libros relacionados.</w:t>
            </w:r>
            <w:r>
              <w:rPr>
                <w:rFonts w:ascii="Aptos" w:hAnsi="Aptos"/>
                <w:b w:val="0"/>
                <w:color w:val="132746"/>
                <w:sz w:val="16"/>
              </w:rPr>
            </w:r>
          </w:p>
        </w:tc>
        <w:tc>
          <w:tcPr>
            <w:tcW w:type="dxa" w:w="4365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>
              <w:t>Público prioritario: adultos mayores de 60 años; móvil o escritorio; legibilidad, navegación sencilla, tiempos flexibles y multimedia opcional.</w:t>
            </w:r>
            <w:r>
              <w:rPr>
                <w:rFonts w:ascii="Aptos" w:hAnsi="Aptos"/>
                <w:b w:val="0"/>
                <w:color w:val="132746"/>
                <w:sz w:val="16"/>
              </w:rPr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Visitante con Homido</w:t>
            </w:r>
          </w:p>
        </w:tc>
        <w:tc>
          <w:tcPr>
            <w:tcW w:type="dxa" w:w="3402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>
              <w:t>Observar el cielo virtual y seleccionar constelaciones o puntos de interés.</w:t>
            </w:r>
            <w:r>
              <w:rPr>
                <w:rFonts w:ascii="Aptos" w:hAnsi="Aptos"/>
                <w:b w:val="0"/>
                <w:color w:val="132746"/>
                <w:sz w:val="16"/>
              </w:rPr>
            </w:r>
          </w:p>
        </w:tc>
        <w:tc>
          <w:tcPr>
            <w:tcW w:type="dxa" w:w="4365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>
              <w:t>Teléfono compatible propio o asignado por biblioteca; retícula por mirada, sesiones breves, alternativa web y salida accesible.</w:t>
            </w:r>
            <w:r>
              <w:rPr>
                <w:rFonts w:ascii="Aptos" w:hAnsi="Aptos"/>
                <w:b w:val="0"/>
                <w:color w:val="132746"/>
                <w:sz w:val="16"/>
              </w:rPr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Docente o mediador</w:t>
            </w:r>
          </w:p>
        </w:tc>
        <w:tc>
          <w:tcPr>
            <w:tcW w:type="dxa" w:w="3402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Presentar una explicación astronómica a grupo y orientar hacia recursos.</w:t>
            </w:r>
          </w:p>
        </w:tc>
        <w:tc>
          <w:tcPr>
            <w:tcW w:type="dxa" w:w="4365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Computadora en TV/proyector o demostración guiada; requiere controles claros y lectura a distancia.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Administrador autorizado</w:t>
            </w:r>
          </w:p>
        </w:tc>
        <w:tc>
          <w:tcPr>
            <w:tcW w:type="dxa" w:w="3402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Mantener fichas astronómicas, multimedia y referencias de libros.</w:t>
            </w:r>
          </w:p>
        </w:tc>
        <w:tc>
          <w:tcPr>
            <w:tcW w:type="dxa" w:w="4365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Pantalla convencional y cuenta administrativa; necesita formularios, validación, vista previa y permisos.</w:t>
            </w:r>
          </w:p>
        </w:tc>
      </w:tr>
    </w:tbl>
    <w:p>
      <w:pPr>
        <w:spacing w:after="0"/>
      </w:pPr>
    </w:p>
    <w:p>
      <w:pPr>
        <w:pStyle w:val="Heading2"/>
      </w:pPr>
      <w:r>
        <w:t>4.1 Necesidades funcionales y cognitivas</w:t>
      </w:r>
    </w:p>
    <w:p>
      <w:pPr>
        <w:pStyle w:val="ListBullet"/>
      </w:pPr>
      <w:r>
        <w:t>Comprender dónde iniciar una experiencia y distinguir claramente “Explorar en web” de “Usar Homido”.</w:t>
      </w:r>
    </w:p>
    <w:p>
      <w:pPr>
        <w:pStyle w:val="ListBullet"/>
      </w:pPr>
      <w:r>
        <w:t>Mantener orientación durante la exploración y poder pausar o abandonar el visor sin procedimientos largos.</w:t>
      </w:r>
    </w:p>
    <w:p>
      <w:pPr>
        <w:pStyle w:val="ListBullet"/>
      </w:pPr>
      <w:r>
        <w:t>Acceder a contenido equivalente en el modo web cuando falte giroscopio, permiso o compatibilidad inmersiva.</w:t>
      </w:r>
    </w:p>
    <w:p>
      <w:pPr>
        <w:pStyle w:val="ListBullet"/>
      </w:pPr>
      <w:r>
        <w:t>Vincular contenido científico comprensible con materiales bibliográficos y sus ubicaciones solo cuando sean datos proporcionados por biblioteca.</w:t>
      </w:r>
    </w:p>
    <w:p>
      <w:pPr>
        <w:pStyle w:val="ListBullet"/>
      </w:pPr>
      <w:r>
        <w:t>Evitar que el visitante confunda una recomendación de libro con disponibilidad, reserva o solicitud de préstamo.</w:t>
      </w:r>
    </w:p>
    <w:p>
      <w:pPr>
        <w:pStyle w:val="ListBullet"/>
      </w:pPr>
      <w:r>
        <w:t>Ofrecer al administrador una separación entre borrador y contenido publicado cuando la solución técnica lo permita; como mínimo validación y confirmación de operaciones importantes.</w:t>
      </w:r>
    </w:p>
    <w:p>
      <w:pPr>
        <w:pStyle w:val="Heading2"/>
      </w:pPr>
      <w:r>
        <w:t>4.2 Escenarios y flujo de interacción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143"/>
      </w:tblGrid>
      <w:tr>
        <w:trPr>
          <w:tblHeader w:val="true"/>
        </w:trPr>
        <w:tc>
          <w:tcPr>
            <w:tcW w:type="dxa" w:w="4776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17538F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Escenario</w:t>
            </w:r>
          </w:p>
        </w:tc>
        <w:tc>
          <w:tcPr>
            <w:tcW w:type="dxa" w:w="4776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17538F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Secuencia de alto nivel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Visita desde la web</w:t>
            </w:r>
          </w:p>
        </w:tc>
        <w:tc>
          <w:tcPr>
            <w:tcW w:type="dxa" w:w="7143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>
              <w:t>Inicio → Explorar el cielo → Constelación → Estrellas/historia y recursos → Libros relacionados → Invitación a consultar préstamo.</w:t>
            </w:r>
            <w:r>
              <w:rPr>
                <w:rFonts w:ascii="Aptos" w:hAnsi="Aptos"/>
                <w:b w:val="0"/>
                <w:color w:val="132746"/>
                <w:sz w:val="16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Uso de Homido</w:t>
            </w:r>
          </w:p>
        </w:tc>
        <w:tc>
          <w:tcPr>
            <w:tcW w:type="dxa" w:w="7143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>
              <w:t>Inicio → Instrucciones → Compatibilidad → Cielo nocturno virtual → Mirar constelación/punto de interés → Información/narración → Pausa/salida.</w:t>
            </w:r>
            <w:r>
              <w:rPr>
                <w:rFonts w:ascii="Aptos" w:hAnsi="Aptos"/>
                <w:b w:val="0"/>
                <w:color w:val="132746"/>
                <w:sz w:val="16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Presentación educativa</w:t>
            </w:r>
          </w:p>
        </w:tc>
        <w:tc>
          <w:tcPr>
            <w:tcW w:type="dxa" w:w="7143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Abrir sitio desde computadora conectada a pantalla → Seleccionar tema → Mostrar recursos y narración mediante controles web. Sin conexión simultánea al visor.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Administración</w:t>
            </w:r>
          </w:p>
        </w:tc>
        <w:tc>
          <w:tcPr>
            <w:tcW w:type="dxa" w:w="7143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Acceso administrativo → Autenticación → Listado/edición de temas y libros → Validación → Guardar/publicar → Vista pública actualizada.</w:t>
            </w:r>
          </w:p>
        </w:tc>
      </w:tr>
    </w:tbl>
    <w:p>
      <w:pPr>
        <w:spacing w:after="0"/>
      </w:pPr>
    </w:p>
    <w:p>
      <w:pPr>
        <w:pStyle w:val="Heading2"/>
      </w:pPr>
      <w:r>
        <w:t>4.3 Criterios de UX/UI</w:t>
      </w:r>
    </w:p>
    <w:p>
      <w:pPr>
        <w:pStyle w:val="ListBullet"/>
      </w:pPr>
      <w:r>
        <w:t>Navegación visible y consistente, jerarquía por constelación, lenguaje cotidiano, instrucciones breves y controles reconocibles para personas adultas mayores.</w:t>
      </w:r>
    </w:p>
    <w:p>
      <w:pPr>
        <w:pStyle w:val="ListBullet"/>
      </w:pPr>
      <w:r>
        <w:t>Diseño responsivo con navegación por teclado, mouse y tacto en la web.</w:t>
      </w:r>
    </w:p>
    <w:p>
      <w:pPr>
        <w:pStyle w:val="ListBullet"/>
      </w:pPr>
      <w:r>
        <w:t>En VR, retícula y temporizador perceptible para seleccionar, y cancelación al apartar la mirada.</w:t>
      </w:r>
    </w:p>
    <w:p>
      <w:pPr>
        <w:pStyle w:val="ListBullet"/>
      </w:pPr>
      <w:r>
        <w:t>Estados de carga, vacío, error, guardado y confirmación explícitos en las interfaces públicas y administrativas.</w:t>
      </w:r>
    </w:p>
    <w:p>
      <w:pPr>
        <w:pStyle w:val="ListBullet"/>
      </w:pPr>
      <w:r>
        <w:t>Audio controlable; texto accesible como alternativa de los puntos educativos esenciales.</w:t>
      </w:r>
    </w:p>
    <w:p>
      <w:pPr>
        <w:pStyle w:val="ListBullet"/>
      </w:pPr>
      <w:r>
        <w:t>Tamaño de letra ajustable, buen contraste, zonas de interacción amplias y lectura cómoda en web/pantalla; revisar la legibilidad del teléfono con el visor Homido real.</w:t>
      </w:r>
    </w:p>
    <w:p>
      <w:pPr>
        <w:pStyle w:val="ListBullet"/>
      </w:pPr>
      <w:r>
        <w:t>No bloquear el aprendizaje por falta de guion, video o ubicación de un libro; informar de las ausencias sin inventar datos.</w:t>
      </w:r>
    </w:p>
    <w:p>
      <w:pPr>
        <w:pStyle w:val="Heading1"/>
      </w:pPr>
      <w:r>
        <w:t>5. Alcances y límites del proyecto</w:t>
      </w:r>
    </w:p>
    <w:p>
      <w:pPr>
        <w:pStyle w:val="Heading2"/>
      </w:pPr>
      <w:r>
        <w:t>5.1 Alcance comprometido para el MVP académico (propuesta de implementación)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43"/>
        <w:gridCol w:w="3628"/>
        <w:gridCol w:w="4054"/>
      </w:tblGrid>
      <w:tr>
        <w:trPr>
          <w:tblHeader w:val="true"/>
        </w:trPr>
        <w:tc>
          <w:tcPr>
            <w:tcW w:type="dxa" w:w="318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17538F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Módulo</w:t>
            </w:r>
          </w:p>
        </w:tc>
        <w:tc>
          <w:tcPr>
            <w:tcW w:type="dxa" w:w="318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17538F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Incluido en MVP</w:t>
            </w:r>
          </w:p>
        </w:tc>
        <w:tc>
          <w:tcPr>
            <w:tcW w:type="dxa" w:w="318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17538F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Criterio mínimo de entrega</w:t>
            </w:r>
          </w:p>
        </w:tc>
      </w:tr>
      <w:tr>
        <w:trPr>
          <w:cantSplit/>
        </w:trPr>
        <w:tc>
          <w:tcPr>
            <w:tcW w:type="dxa" w:w="1843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Web de divulgación</w:t>
            </w:r>
          </w:p>
        </w:tc>
        <w:tc>
          <w:tcPr>
            <w:tcW w:type="dxa" w:w="3628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>
              <w:t>Inicio, navegación accesible, recorridos breves de constelaciones e historias del cielo, información educativa y multimedia opcional.</w:t>
            </w:r>
            <w:r>
              <w:rPr>
                <w:rFonts w:ascii="Aptos" w:hAnsi="Aptos"/>
                <w:b w:val="0"/>
                <w:color w:val="132746"/>
                <w:sz w:val="15"/>
              </w:rPr>
            </w:r>
          </w:p>
        </w:tc>
        <w:tc>
          <w:tcPr>
            <w:tcW w:type="dxa" w:w="405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>
              <w:t>Un adulto mayor puede completar un recorrido educativo sin visor ni registro; validar con usuarios de referencia.</w:t>
            </w:r>
            <w:r>
              <w:rPr>
                <w:rFonts w:ascii="Aptos" w:hAnsi="Aptos"/>
                <w:b w:val="0"/>
                <w:color w:val="132746"/>
                <w:sz w:val="15"/>
              </w:rPr>
            </w:r>
          </w:p>
        </w:tc>
      </w:tr>
      <w:tr>
        <w:trPr>
          <w:cantSplit/>
        </w:trPr>
        <w:tc>
          <w:tcPr>
            <w:tcW w:type="dxa" w:w="1843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Homido / inmersión</w:t>
            </w:r>
          </w:p>
        </w:tc>
        <w:tc>
          <w:tcPr>
            <w:tcW w:type="dxa" w:w="3628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Modo estereoscópico/orientación en hardware validado; selección por mirada, instrucciones, pausa y salida.</w:t>
            </w:r>
          </w:p>
        </w:tc>
        <w:tc>
          <w:tcPr>
            <w:tcW w:type="dxa" w:w="405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Prueba en al menos un dispositivo compatible; alternativa 2D si no es viable.</w:t>
            </w:r>
          </w:p>
        </w:tc>
      </w:tr>
      <w:tr>
        <w:trPr>
          <w:cantSplit/>
        </w:trPr>
        <w:tc>
          <w:tcPr>
            <w:tcW w:type="dxa" w:w="1843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Recursos audiovisuales</w:t>
            </w:r>
          </w:p>
        </w:tc>
        <w:tc>
          <w:tcPr>
            <w:tcW w:type="dxa" w:w="3628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Integrar reproductor de audio y video; usar demo autorizada mientras no llegue guion.</w:t>
            </w:r>
          </w:p>
        </w:tc>
        <w:tc>
          <w:tcPr>
            <w:tcW w:type="dxa" w:w="405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Recurso se presenta con controles, fuente/licencia y gestión de fallos.</w:t>
            </w:r>
          </w:p>
        </w:tc>
      </w:tr>
      <w:tr>
        <w:trPr>
          <w:cantSplit/>
        </w:trPr>
        <w:tc>
          <w:tcPr>
            <w:tcW w:type="dxa" w:w="1843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Referencias bibliográficas</w:t>
            </w:r>
          </w:p>
        </w:tc>
        <w:tc>
          <w:tcPr>
            <w:tcW w:type="dxa" w:w="3628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Fichas de libros vinculadas a temas y mensaje de invitación al préstamo presencial.</w:t>
            </w:r>
          </w:p>
        </w:tc>
        <w:tc>
          <w:tcPr>
            <w:tcW w:type="dxa" w:w="405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Información real cuando biblioteca la proporcione; si no, datos de muestra rotulados.</w:t>
            </w:r>
          </w:p>
        </w:tc>
      </w:tr>
      <w:tr>
        <w:trPr>
          <w:cantSplit/>
        </w:trPr>
        <w:tc>
          <w:tcPr>
            <w:tcW w:type="dxa" w:w="1843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Panel administrativo</w:t>
            </w:r>
          </w:p>
        </w:tc>
        <w:tc>
          <w:tcPr>
            <w:tcW w:type="dxa" w:w="3628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>
              <w:t>Ingreso solo para administradores; edición básica de documentos de recorridos, referencias multimedia y libros mediante formularios.</w:t>
            </w:r>
            <w:r>
              <w:rPr>
                <w:rFonts w:ascii="Aptos" w:hAnsi="Aptos"/>
                <w:b w:val="0"/>
                <w:color w:val="132746"/>
                <w:sz w:val="15"/>
              </w:rPr>
            </w:r>
          </w:p>
        </w:tc>
        <w:tc>
          <w:tcPr>
            <w:tcW w:type="dxa" w:w="405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>
              <w:t>Cambios autorizados guardados en archivos persistentes y reflejados en la experiencia pública; sin base de datos relacional.</w:t>
            </w:r>
            <w:r>
              <w:rPr>
                <w:rFonts w:ascii="Aptos" w:hAnsi="Aptos"/>
                <w:b w:val="0"/>
                <w:color w:val="132746"/>
                <w:sz w:val="15"/>
              </w:rPr>
            </w:r>
          </w:p>
        </w:tc>
      </w:tr>
      <w:tr>
        <w:trPr>
          <w:cantSplit/>
        </w:trPr>
        <w:tc>
          <w:tcPr>
            <w:tcW w:type="dxa" w:w="1843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Presentación en pantalla grande</w:t>
            </w:r>
          </w:p>
        </w:tc>
        <w:tc>
          <w:tcPr>
            <w:tcW w:type="dxa" w:w="3628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Web utilizable mediante navegador en equipo conectado a TV/proyector.</w:t>
            </w:r>
          </w:p>
        </w:tc>
        <w:tc>
          <w:tcPr>
            <w:tcW w:type="dxa" w:w="405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Legibilidad y navegación revisadas a resolución de referencia.</w:t>
            </w:r>
          </w:p>
        </w:tc>
      </w:tr>
    </w:tbl>
    <w:p>
      <w:pPr>
        <w:spacing w:after="0"/>
      </w:pPr>
    </w:p>
    <w:p>
      <w:pPr>
        <w:pStyle w:val="Heading2"/>
      </w:pPr>
      <w:r>
        <w:t>5.2 Fuera del alcance y límites explícitos</w:t>
      </w:r>
    </w:p>
    <w:p>
      <w:pPr>
        <w:pStyle w:val="ListBullet"/>
      </w:pPr>
      <w:r>
        <w:t>Registrar visitantes, ofrecer perfiles públicos o exigir credenciales para consultar contenidos.</w:t>
      </w:r>
    </w:p>
    <w:p>
      <w:pPr>
        <w:pStyle w:val="ListBullet"/>
      </w:pPr>
      <w:r>
        <w:t>Procesar solicitudes, reservas, devoluciones, renovaciones o disponibilidad de préstamos bibliotecarios.</w:t>
      </w:r>
    </w:p>
    <w:p>
      <w:pPr>
        <w:pStyle w:val="ListBullet"/>
      </w:pPr>
      <w:r>
        <w:t>Sincronizar en tiempo real la escena del visor con un televisor o proyector.</w:t>
      </w:r>
    </w:p>
    <w:p>
      <w:pPr>
        <w:pStyle w:val="ListBullet"/>
      </w:pPr>
      <w:r>
        <w:t>Garantizar acceso exclusivo por red institucional antes de resolver la política de hospedaje.</w:t>
      </w:r>
    </w:p>
    <w:p>
      <w:pPr>
        <w:pStyle w:val="ListBullet"/>
      </w:pPr>
      <w:r>
        <w:t>Integrar obligatoriamente sistemas de datos institucionales mientras no exista una necesidad y un mecanismo de integración definidos por la biblioteca.</w:t>
      </w:r>
    </w:p>
    <w:p>
      <w:pPr>
        <w:pStyle w:val="ListBullet"/>
      </w:pPr>
      <w:r>
        <w:t>Crear un sistema de gestión bibliotecaria completo o un editor libre de escenas 3D.</w:t>
      </w:r>
    </w:p>
    <w:p>
      <w:pPr>
        <w:pStyle w:val="ListBullet"/>
      </w:pPr>
      <w:r>
        <w:t>Reproducir una simulación astronómica profesional con precisión o cobertura ilimitadas.</w:t>
      </w:r>
    </w:p>
    <w:p>
      <w:pPr>
        <w:pStyle w:val="ListBullet"/>
      </w:pPr>
      <w:r>
        <w:t>Garantizar compatibilidad inmersiva de todos los smartphones/navegadores; se validará un conjunto concreto de referencia.</w:t>
      </w:r>
    </w:p>
    <w:p>
      <w:pPr>
        <w:pStyle w:val="Heading2"/>
      </w:pPr>
      <w:r>
        <w:t>5.3 Restricciones y dependencias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3175"/>
        <w:gridCol w:w="4309"/>
      </w:tblGrid>
      <w:tr>
        <w:trPr>
          <w:tblHeader w:val="true"/>
        </w:trPr>
        <w:tc>
          <w:tcPr>
            <w:tcW w:type="dxa" w:w="318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17538F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Elemento</w:t>
            </w:r>
          </w:p>
        </w:tc>
        <w:tc>
          <w:tcPr>
            <w:tcW w:type="dxa" w:w="318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17538F"/>
          </w:tcPr>
          <w:p>
            <w:pPr>
              <w:spacing w:after="24" w:line="259" w:lineRule="auto"/>
            </w:pPr>
            <w:r>
              <w:t>Estado al 17/10/2026</w:t>
            </w:r>
            <w:r>
              <w:rPr>
                <w:rFonts w:ascii="Aptos" w:hAnsi="Aptos"/>
                <w:b/>
                <w:color w:val="FFFFFF"/>
                <w:sz w:val="15"/>
              </w:rPr>
            </w:r>
          </w:p>
        </w:tc>
        <w:tc>
          <w:tcPr>
            <w:tcW w:type="dxa" w:w="318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17538F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Acción de gestión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Guion de voz / recursos a mostrar</w:t>
            </w:r>
          </w:p>
        </w:tc>
        <w:tc>
          <w:tcPr>
            <w:tcW w:type="dxa" w:w="3175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Pendiente de la biblioteca.</w:t>
            </w:r>
          </w:p>
        </w:tc>
        <w:tc>
          <w:tcPr>
            <w:tcW w:type="dxa" w:w="4309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Mantener secuencia temática y audios de demostración sustituibles.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Libros y ubicaciones</w:t>
            </w:r>
          </w:p>
        </w:tc>
        <w:tc>
          <w:tcPr>
            <w:tcW w:type="dxa" w:w="3175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Listado y metadatos aún no recibidos.</w:t>
            </w:r>
          </w:p>
        </w:tc>
        <w:tc>
          <w:tcPr>
            <w:tcW w:type="dxa" w:w="4309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Definir esquema; mostrar ejemplos ficticios identificados sin afirmar existencias reales.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Recursos de imagen, audio y video</w:t>
            </w:r>
          </w:p>
        </w:tc>
        <w:tc>
          <w:tcPr>
            <w:tcW w:type="dxa" w:w="3175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No hay biblioteca de archivos entregada al equipo.</w:t>
            </w:r>
          </w:p>
        </w:tc>
        <w:tc>
          <w:tcPr>
            <w:tcW w:type="dxa" w:w="4309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Buscar contenido reutilizable, verificar licencia y registrar atribución.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>
              <w:t>Persistencia documental del panel</w:t>
            </w:r>
            <w:r>
              <w:rPr>
                <w:rFonts w:ascii="Aptos" w:hAnsi="Aptos"/>
                <w:b w:val="0"/>
                <w:color w:val="132746"/>
                <w:sz w:val="16"/>
              </w:rPr>
            </w:r>
          </w:p>
        </w:tc>
        <w:tc>
          <w:tcPr>
            <w:tcW w:type="dxa" w:w="3175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>
              <w:t>Se ha acordado evitar una base de datos relacional y utilizar documentos estructurados.</w:t>
            </w:r>
            <w:r>
              <w:rPr>
                <w:rFonts w:ascii="Aptos" w:hAnsi="Aptos"/>
                <w:b w:val="0"/>
                <w:color w:val="132746"/>
                <w:sz w:val="16"/>
              </w:rPr>
            </w:r>
          </w:p>
        </w:tc>
        <w:tc>
          <w:tcPr>
            <w:tcW w:type="dxa" w:w="4309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>
              <w:t>Definir guardado seguro de JSON/Markdown, copias de respaldo y alojamiento con almacenamiento persistente.</w:t>
            </w:r>
            <w:r>
              <w:rPr>
                <w:rFonts w:ascii="Aptos" w:hAnsi="Aptos"/>
                <w:b w:val="0"/>
                <w:color w:val="132746"/>
                <w:sz w:val="16"/>
              </w:rPr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Hospedaje y acceso</w:t>
            </w:r>
          </w:p>
        </w:tc>
        <w:tc>
          <w:tcPr>
            <w:tcW w:type="dxa" w:w="3175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Sin presupuesto ni política final.</w:t>
            </w:r>
          </w:p>
        </w:tc>
        <w:tc>
          <w:tcPr>
            <w:tcW w:type="dxa" w:w="4309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Construir flujo sin registro público y documentar opciones en D3.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Equipo Homido / smartphones</w:t>
            </w:r>
          </w:p>
        </w:tc>
        <w:tc>
          <w:tcPr>
            <w:tcW w:type="dxa" w:w="3175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Modelo y combinaciones exactas no documentados aquí.</w:t>
            </w:r>
          </w:p>
        </w:tc>
        <w:tc>
          <w:tcPr>
            <w:tcW w:type="dxa" w:w="4309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Inventariar y probar dispositivos antes de validar modo inmersivo.</w:t>
            </w:r>
          </w:p>
        </w:tc>
      </w:tr>
    </w:tbl>
    <w:p>
      <w:pPr>
        <w:spacing w:after="0"/>
      </w:pPr>
    </w:p>
    <w:p>
      <w:pPr>
        <w:pStyle w:val="Heading2"/>
      </w:pPr>
      <w:r>
        <w:t>5.4 Requerimientos funcionales (RF)</w:t>
      </w:r>
    </w:p>
    <w:p>
      <w:pPr>
        <w:pStyle w:val="SmallNote"/>
      </w:pPr>
      <w:r>
        <w:t>Los RF detallan el sistema propuesto para la versión del curso. La distinción entre requisito expresamente indicado por docente/biblioteca y propuesta del equipo se documenta al inicio; la prioridad técnica se ajustará durante D3/D4.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474"/>
        <w:gridCol w:w="7143"/>
      </w:tblGrid>
      <w:tr>
        <w:trPr>
          <w:tblHeader w:val="true"/>
        </w:trPr>
        <w:tc>
          <w:tcPr>
            <w:tcW w:type="dxa" w:w="318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17538F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ID</w:t>
            </w:r>
          </w:p>
        </w:tc>
        <w:tc>
          <w:tcPr>
            <w:tcW w:type="dxa" w:w="318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17538F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Área</w:t>
            </w:r>
          </w:p>
        </w:tc>
        <w:tc>
          <w:tcPr>
            <w:tcW w:type="dxa" w:w="318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17538F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Descripción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RF-01</w:t>
            </w:r>
          </w:p>
        </w:tc>
        <w:tc>
          <w:tcPr>
            <w:tcW w:type="dxa" w:w="147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Público</w:t>
            </w:r>
          </w:p>
        </w:tc>
        <w:tc>
          <w:tcPr>
            <w:tcW w:type="dxa" w:w="7143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Presentar inicio responsive con propósito educativo, temas disponibles y accesos diferenciados a web y Homido.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RF-02</w:t>
            </w:r>
          </w:p>
        </w:tc>
        <w:tc>
          <w:tcPr>
            <w:tcW w:type="dxa" w:w="147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Público</w:t>
            </w:r>
          </w:p>
        </w:tc>
        <w:tc>
          <w:tcPr>
            <w:tcW w:type="dxa" w:w="7143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Permitir consultar el recorrido principal de astronomía sin crear cuenta ni iniciar sesión.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RF-03</w:t>
            </w:r>
          </w:p>
        </w:tc>
        <w:tc>
          <w:tcPr>
            <w:tcW w:type="dxa" w:w="147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Público</w:t>
            </w:r>
          </w:p>
        </w:tc>
        <w:tc>
          <w:tcPr>
            <w:tcW w:type="dxa" w:w="7143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>
              <w:t>Mostrar fichas de constelaciones, sus principales estrellas y relatos educativos con información textual y recursos visuales asociados.</w:t>
            </w:r>
            <w:r>
              <w:rPr>
                <w:rFonts w:ascii="Aptos" w:hAnsi="Aptos"/>
                <w:b w:val="0"/>
                <w:color w:val="132746"/>
                <w:sz w:val="16"/>
              </w:rPr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RF-04</w:t>
            </w:r>
          </w:p>
        </w:tc>
        <w:tc>
          <w:tcPr>
            <w:tcW w:type="dxa" w:w="147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Multimedia</w:t>
            </w:r>
          </w:p>
        </w:tc>
        <w:tc>
          <w:tcPr>
            <w:tcW w:type="dxa" w:w="7143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Permitir iniciar, pausar y detener narración, audio o video cuando existan recursos aprobados.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RF-05</w:t>
            </w:r>
          </w:p>
        </w:tc>
        <w:tc>
          <w:tcPr>
            <w:tcW w:type="dxa" w:w="147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Bibliografía</w:t>
            </w:r>
          </w:p>
        </w:tc>
        <w:tc>
          <w:tcPr>
            <w:tcW w:type="dxa" w:w="7143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Mostrar libros relacionados con cada tema, con título y campos de metadatos disponibles y verificados.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RF-06</w:t>
            </w:r>
          </w:p>
        </w:tc>
        <w:tc>
          <w:tcPr>
            <w:tcW w:type="dxa" w:w="147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Bibliografía</w:t>
            </w:r>
          </w:p>
        </w:tc>
        <w:tc>
          <w:tcPr>
            <w:tcW w:type="dxa" w:w="7143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Mostrar recomendación informativa para acercarse a la biblioteca y solicitar el préstamo; no ejecutar operaciones bibliotecarias.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RF-07</w:t>
            </w:r>
          </w:p>
        </w:tc>
        <w:tc>
          <w:tcPr>
            <w:tcW w:type="dxa" w:w="147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Pantallas</w:t>
            </w:r>
          </w:p>
        </w:tc>
        <w:tc>
          <w:tcPr>
            <w:tcW w:type="dxa" w:w="7143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Permitir operar el contenido educativo desde una computadora conectada a TV/proyector, de forma autónoma frente al visor.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RF-08</w:t>
            </w:r>
          </w:p>
        </w:tc>
        <w:tc>
          <w:tcPr>
            <w:tcW w:type="dxa" w:w="147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Homido</w:t>
            </w:r>
          </w:p>
        </w:tc>
        <w:tc>
          <w:tcPr>
            <w:tcW w:type="dxa" w:w="7143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Mostrar instrucciones de uso y aviso de condiciones de compatibilidad antes de iniciar la inmersión.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RF-09</w:t>
            </w:r>
          </w:p>
        </w:tc>
        <w:tc>
          <w:tcPr>
            <w:tcW w:type="dxa" w:w="147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Homido</w:t>
            </w:r>
          </w:p>
        </w:tc>
        <w:tc>
          <w:tcPr>
            <w:tcW w:type="dxa" w:w="7143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Activar modo de visor con renderizado estereoscópico cuando el teléfono/navegador de referencia lo permita.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RF-10</w:t>
            </w:r>
          </w:p>
        </w:tc>
        <w:tc>
          <w:tcPr>
            <w:tcW w:type="dxa" w:w="147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Homido</w:t>
            </w:r>
          </w:p>
        </w:tc>
        <w:tc>
          <w:tcPr>
            <w:tcW w:type="dxa" w:w="7143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Orientar la cámara virtual con los sensores disponibles del smartphone, previa autorización cuando corresponda.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RF-11</w:t>
            </w:r>
          </w:p>
        </w:tc>
        <w:tc>
          <w:tcPr>
            <w:tcW w:type="dxa" w:w="147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Homido</w:t>
            </w:r>
          </w:p>
        </w:tc>
        <w:tc>
          <w:tcPr>
            <w:tcW w:type="dxa" w:w="7143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Permitir apuntar y seleccionar puntos de interés mediante una retícula con progreso de selección por mirada.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RF-12</w:t>
            </w:r>
          </w:p>
        </w:tc>
        <w:tc>
          <w:tcPr>
            <w:tcW w:type="dxa" w:w="147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Homido</w:t>
            </w:r>
          </w:p>
        </w:tc>
        <w:tc>
          <w:tcPr>
            <w:tcW w:type="dxa" w:w="7143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Presentar información breve y narración asociada a objetos seleccionados y permitir pausar y salir.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RF-13</w:t>
            </w:r>
          </w:p>
        </w:tc>
        <w:tc>
          <w:tcPr>
            <w:tcW w:type="dxa" w:w="147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Compatibilidad</w:t>
            </w:r>
          </w:p>
        </w:tc>
        <w:tc>
          <w:tcPr>
            <w:tcW w:type="dxa" w:w="7143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Informar límites de compatibilidad y conservar acceso al contenido en modo web/2D.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RF-14</w:t>
            </w:r>
          </w:p>
        </w:tc>
        <w:tc>
          <w:tcPr>
            <w:tcW w:type="dxa" w:w="147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Administración</w:t>
            </w:r>
          </w:p>
        </w:tc>
        <w:tc>
          <w:tcPr>
            <w:tcW w:type="dxa" w:w="7143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Ofrecer inicio y cierre de sesión exclusivamente para personal administrador autorizado.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RF-15</w:t>
            </w:r>
          </w:p>
        </w:tc>
        <w:tc>
          <w:tcPr>
            <w:tcW w:type="dxa" w:w="147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Administración</w:t>
            </w:r>
          </w:p>
        </w:tc>
        <w:tc>
          <w:tcPr>
            <w:tcW w:type="dxa" w:w="7143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Proteger las operaciones de edición y publicación con verificación de autorización del lado del servidor o servicio equivalente.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RF-16</w:t>
            </w:r>
          </w:p>
        </w:tc>
        <w:tc>
          <w:tcPr>
            <w:tcW w:type="dxa" w:w="147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Administración</w:t>
            </w:r>
          </w:p>
        </w:tc>
        <w:tc>
          <w:tcPr>
            <w:tcW w:type="dxa" w:w="7143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Permitir crear, consultar, actualizar y desactivar/publicar temas educativos dentro del modelo previsto.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RF-17</w:t>
            </w:r>
          </w:p>
        </w:tc>
        <w:tc>
          <w:tcPr>
            <w:tcW w:type="dxa" w:w="147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Administración</w:t>
            </w:r>
          </w:p>
        </w:tc>
        <w:tc>
          <w:tcPr>
            <w:tcW w:type="dxa" w:w="7143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Permitir administrar metadatos y asociaciones de imágenes, videos, narraciones y otros recursos.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RF-18</w:t>
            </w:r>
          </w:p>
        </w:tc>
        <w:tc>
          <w:tcPr>
            <w:tcW w:type="dxa" w:w="147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Administración</w:t>
            </w:r>
          </w:p>
        </w:tc>
        <w:tc>
          <w:tcPr>
            <w:tcW w:type="dxa" w:w="7143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Permitir crear y editar fichas de libros y su asociación con contenidos sin gestionar préstamos.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RF-19</w:t>
            </w:r>
          </w:p>
        </w:tc>
        <w:tc>
          <w:tcPr>
            <w:tcW w:type="dxa" w:w="147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Administración</w:t>
            </w:r>
          </w:p>
        </w:tc>
        <w:tc>
          <w:tcPr>
            <w:tcW w:type="dxa" w:w="7143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Validar campos, informar fallos y confirmar operaciones potencialmente destructivas.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RF-20</w:t>
            </w:r>
          </w:p>
        </w:tc>
        <w:tc>
          <w:tcPr>
            <w:tcW w:type="dxa" w:w="147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Contenido</w:t>
            </w:r>
          </w:p>
        </w:tc>
        <w:tc>
          <w:tcPr>
            <w:tcW w:type="dxa" w:w="7143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Persistir de forma controlada los cambios realizados desde el panel para su consulta desde la parte pública.</w:t>
            </w:r>
          </w:p>
        </w:tc>
      </w:tr>
    </w:tbl>
    <w:p>
      <w:pPr>
        <w:spacing w:after="0"/>
      </w:pPr>
    </w:p>
    <w:p>
      <w:pPr>
        <w:pStyle w:val="Heading2"/>
      </w:pPr>
      <w:r>
        <w:t>5.5 Requerimientos no funcionales (RNF)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"/>
        <w:gridCol w:w="1843"/>
        <w:gridCol w:w="6718"/>
      </w:tblGrid>
      <w:tr>
        <w:trPr>
          <w:tblHeader w:val="true"/>
        </w:trPr>
        <w:tc>
          <w:tcPr>
            <w:tcW w:type="dxa" w:w="318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17538F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ID</w:t>
            </w:r>
          </w:p>
        </w:tc>
        <w:tc>
          <w:tcPr>
            <w:tcW w:type="dxa" w:w="318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17538F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Atributo</w:t>
            </w:r>
          </w:p>
        </w:tc>
        <w:tc>
          <w:tcPr>
            <w:tcW w:type="dxa" w:w="318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17538F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Criterio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RNF-01</w:t>
            </w:r>
          </w:p>
        </w:tc>
        <w:tc>
          <w:tcPr>
            <w:tcW w:type="dxa" w:w="1843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Usabilidad</w:t>
            </w:r>
          </w:p>
        </w:tc>
        <w:tc>
          <w:tcPr>
            <w:tcW w:type="dxa" w:w="6718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>
              <w:t>La persona adulta mayor reconoce las opciones web y Homido, completa un recorrido y puede volver al inicio; evaluar éxito y errores mediante pruebas moderadas.</w:t>
            </w:r>
            <w:r>
              <w:rPr>
                <w:rFonts w:ascii="Aptos" w:hAnsi="Aptos"/>
                <w:b w:val="0"/>
                <w:color w:val="132746"/>
                <w:sz w:val="15"/>
              </w:rPr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RNF-02</w:t>
            </w:r>
          </w:p>
        </w:tc>
        <w:tc>
          <w:tcPr>
            <w:tcW w:type="dxa" w:w="1843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Accesibilidad web</w:t>
            </w:r>
          </w:p>
        </w:tc>
        <w:tc>
          <w:tcPr>
            <w:tcW w:type="dxa" w:w="6718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>
              <w:t>Objetivo: WCAG 2.2 nivel AA donde aplique; tipografía ajustable, contraste, foco visible, objetivos de toque amplios, etiquetas y operación por teclado, mouse y toque.</w:t>
            </w:r>
            <w:r>
              <w:rPr>
                <w:rFonts w:ascii="Aptos" w:hAnsi="Aptos"/>
                <w:b w:val="0"/>
                <w:color w:val="132746"/>
                <w:sz w:val="15"/>
              </w:rPr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RNF-03</w:t>
            </w:r>
          </w:p>
        </w:tc>
        <w:tc>
          <w:tcPr>
            <w:tcW w:type="dxa" w:w="1843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Legibilidad inmersiva</w:t>
            </w:r>
          </w:p>
        </w:tc>
        <w:tc>
          <w:tcPr>
            <w:tcW w:type="dxa" w:w="6718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Usar textos breves, señales visuales discernibles y progresos perceptibles, evaluados con visor y smartphone de referencia.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RNF-04</w:t>
            </w:r>
          </w:p>
        </w:tc>
        <w:tc>
          <w:tcPr>
            <w:tcW w:type="dxa" w:w="1843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Rendimiento</w:t>
            </w:r>
          </w:p>
        </w:tc>
        <w:tc>
          <w:tcPr>
            <w:tcW w:type="dxa" w:w="6718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Optimizar modelos, texturas y multimedia para dispositivos de prueba; registrar tiempos de carga y fluidez observados.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RNF-05</w:t>
            </w:r>
          </w:p>
        </w:tc>
        <w:tc>
          <w:tcPr>
            <w:tcW w:type="dxa" w:w="1843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Compatibilidad</w:t>
            </w:r>
          </w:p>
        </w:tc>
        <w:tc>
          <w:tcPr>
            <w:tcW w:type="dxa" w:w="6718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Mantener rutas web funcionales cuando el navegador no conceda sensores o soporte inmersión; documentar combinación de dispositivos probados.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RNF-06</w:t>
            </w:r>
          </w:p>
        </w:tc>
        <w:tc>
          <w:tcPr>
            <w:tcW w:type="dxa" w:w="1843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Seguridad administrativa</w:t>
            </w:r>
          </w:p>
        </w:tc>
        <w:tc>
          <w:tcPr>
            <w:tcW w:type="dxa" w:w="6718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Proteger credenciales con mecanismos seguros del proveedor/servidor; utilizar HTTPS en despliegue y comprobar autorización real de acciones.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RNF-07</w:t>
            </w:r>
          </w:p>
        </w:tc>
        <w:tc>
          <w:tcPr>
            <w:tcW w:type="dxa" w:w="1843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Privacidad</w:t>
            </w:r>
          </w:p>
        </w:tc>
        <w:tc>
          <w:tcPr>
            <w:tcW w:type="dxa" w:w="6718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No solicitar cuentas públicas ni datos personales innecesarios; definir retención de datos de administradores conforme a política posterior.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RNF-08</w:t>
            </w:r>
          </w:p>
        </w:tc>
        <w:tc>
          <w:tcPr>
            <w:tcW w:type="dxa" w:w="1843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Confiabilidad</w:t>
            </w:r>
          </w:p>
        </w:tc>
        <w:tc>
          <w:tcPr>
            <w:tcW w:type="dxa" w:w="6718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Mostrar estados y mensajes comprensibles cuando falte contenido, fallen recursos o se interrumpa la conexión.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RNF-09</w:t>
            </w:r>
          </w:p>
        </w:tc>
        <w:tc>
          <w:tcPr>
            <w:tcW w:type="dxa" w:w="1843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Mantenibilidad</w:t>
            </w:r>
          </w:p>
        </w:tc>
        <w:tc>
          <w:tcPr>
            <w:tcW w:type="dxa" w:w="6718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Separar interfaz, contenidos, servicios y experiencia 3D; documentar entorno, instalación, variables de configuración y cambios.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RNF-10</w:t>
            </w:r>
          </w:p>
        </w:tc>
        <w:tc>
          <w:tcPr>
            <w:tcW w:type="dxa" w:w="1843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Licencias</w:t>
            </w:r>
          </w:p>
        </w:tc>
        <w:tc>
          <w:tcPr>
            <w:tcW w:type="dxa" w:w="6718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Utilizar solo recursos reutilizables en las condiciones del proyecto y conservar fuente, licencia y atribución necesaria.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RNF-11</w:t>
            </w:r>
          </w:p>
        </w:tc>
        <w:tc>
          <w:tcPr>
            <w:tcW w:type="dxa" w:w="1843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Seguridad de uso VR</w:t>
            </w:r>
          </w:p>
        </w:tc>
        <w:tc>
          <w:tcPr>
            <w:tcW w:type="dxa" w:w="6718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Promover sesiones breves, salida accesible y pausas; detener pruebas si alguien reporta malestar.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RNF-12</w:t>
            </w:r>
          </w:p>
        </w:tc>
        <w:tc>
          <w:tcPr>
            <w:tcW w:type="dxa" w:w="1843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Despliegue flexible</w:t>
            </w:r>
          </w:p>
        </w:tc>
        <w:tc>
          <w:tcPr>
            <w:tcW w:type="dxa" w:w="6718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5"/>
              </w:rPr>
              <w:t>No vincular la lógica de negocio a una restricción de IP/red mientras el acceso institucional o público siga sin decidirse.</w:t>
            </w:r>
          </w:p>
        </w:tc>
      </w:tr>
    </w:tbl>
    <w:p>
      <w:pPr>
        <w:spacing w:after="0"/>
      </w:pPr>
    </w:p>
    <w:p>
      <w:pPr>
        <w:pStyle w:val="Heading2"/>
      </w:pPr>
      <w:r>
        <w:t>5.6 Criterios de aceptación de la versión demostrable</w:t>
      </w:r>
    </w:p>
    <w:p>
      <w:pPr>
        <w:pStyle w:val="ListBullet"/>
      </w:pPr>
      <w:r>
        <w:t>Un visitante, prioritariamente adulto mayor, navega desde el inicio hasta un recorrido de constelaciones e historias del cielo sin registrarse ni utilizar visor.</w:t>
      </w:r>
    </w:p>
    <w:p>
      <w:pPr>
        <w:pStyle w:val="ListBullet"/>
      </w:pPr>
      <w:r>
        <w:t>El visitante puede consultar un contenido audiovisual disponible y leer información educativa si el recurso no carga.</w:t>
      </w:r>
    </w:p>
    <w:p>
      <w:pPr>
        <w:pStyle w:val="ListBullet"/>
      </w:pPr>
      <w:r>
        <w:t>Al consultar un tema se muestran libros relacionados o un estado informativo de catálogo pendiente, con invitación a solicitar préstamo presencial.</w:t>
      </w:r>
    </w:p>
    <w:p>
      <w:pPr>
        <w:pStyle w:val="ListBullet"/>
      </w:pPr>
      <w:r>
        <w:t>La experiencia web puede presentarse y controlarse en una computadora conectada a pantalla grande sin iniciar Homido.</w:t>
      </w:r>
    </w:p>
    <w:p>
      <w:pPr>
        <w:pStyle w:val="ListBullet"/>
      </w:pPr>
      <w:r>
        <w:t>Con un smartphone de referencia validado, el modo visor permite orientar la cámara, seleccionar un punto y salir; si falla la compatibilidad se mantiene la ruta 2D.</w:t>
      </w:r>
    </w:p>
    <w:p>
      <w:pPr>
        <w:pStyle w:val="ListBullet"/>
      </w:pPr>
      <w:r>
        <w:t>Un administrador autorizado entra al panel, cambia el contenido y observa el cambio persistido; un visitante sin credenciales no puede editarlo.</w:t>
      </w:r>
    </w:p>
    <w:p>
      <w:pPr>
        <w:pStyle w:val="ListBullet"/>
      </w:pPr>
      <w:r>
        <w:t>Los errores críticos se registran y se corrigen o se documentan antes de la demostración; se entregan evidencias y resultados de usabilidad.</w:t>
      </w:r>
    </w:p>
    <w:p>
      <w:pPr>
        <w:pStyle w:val="Heading1"/>
      </w:pPr>
      <w:r>
        <w:t>6. Estado del proyecto, decisiones y trazabilidad</w:t>
      </w:r>
    </w:p>
    <w:p>
      <w:pPr>
        <w:pStyle w:val="Heading2"/>
      </w:pPr>
      <w:r>
        <w:t>6.1 Decisiones que deben quedar abiertas hasta su validación</w:t>
      </w:r>
    </w:p>
    <w:p>
      <w:pPr>
        <w:pStyle w:val="ListBullet"/>
      </w:pPr>
      <w:r>
        <w:t>Tecnologías seleccionadas en D3: Vue.js, A-Frame/Three.js y Node.js/Express con persistencia documental (JSON/Markdown); confirmar configuración de autenticación, guardado seguro y alojamiento demostrable.</w:t>
      </w:r>
    </w:p>
    <w:p>
      <w:pPr>
        <w:pStyle w:val="ListBullet"/>
      </w:pPr>
      <w:r>
        <w:t>Hosting, dominio, presupuesto y acceso público o restringido a red/eventos: elección institucional posterior.</w:t>
      </w:r>
    </w:p>
    <w:p>
      <w:pPr>
        <w:pStyle w:val="ListBullet"/>
      </w:pPr>
      <w:r>
        <w:t>Guion de voz definitivo y correspondencia entre narración, escenas y libros: pendiente de biblioteca.</w:t>
      </w:r>
    </w:p>
    <w:p>
      <w:pPr>
        <w:pStyle w:val="ListBullet"/>
      </w:pPr>
      <w:r>
        <w:t>Datos bibliográficos verificables, clasificación y disponibilidad de metadatos: pendiente de la lista bibliotecaria.</w:t>
      </w:r>
    </w:p>
    <w:p>
      <w:pPr>
        <w:pStyle w:val="ListBullet"/>
      </w:pPr>
      <w:r>
        <w:t>Persistencia del panel administrativo en el alojamiento: verificar almacenamiento escribible y duradero para los documentos editados.</w:t>
      </w:r>
    </w:p>
    <w:p>
      <w:pPr>
        <w:pStyle w:val="ListBullet"/>
      </w:pPr>
      <w:r>
        <w:t>Dispositivos Homido, compatibilidad y criterios finales de rendimiento: pendiente de pruebas físicas.</w:t>
      </w:r>
    </w:p>
    <w:p>
      <w:pPr>
        <w:pStyle w:val="Heading2"/>
      </w:pPr>
      <w:r>
        <w:t>6.2 Relación con los entregables académicos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3685"/>
        <w:gridCol w:w="3855"/>
      </w:tblGrid>
      <w:tr>
        <w:trPr>
          <w:tblHeader w:val="true"/>
        </w:trPr>
        <w:tc>
          <w:tcPr>
            <w:tcW w:type="dxa" w:w="318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17538F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Entregable</w:t>
            </w:r>
          </w:p>
        </w:tc>
        <w:tc>
          <w:tcPr>
            <w:tcW w:type="dxa" w:w="318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17538F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Esta definición aporta</w:t>
            </w:r>
          </w:p>
        </w:tc>
        <w:tc>
          <w:tcPr>
            <w:tcW w:type="dxa" w:w="318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17538F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Producto independiente requerido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D2 — Diseño centrado en humano</w:t>
            </w:r>
          </w:p>
        </w:tc>
        <w:tc>
          <w:tcPr>
            <w:tcW w:type="dxa" w:w="3685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Contexto, perfiles propuestos, flujos y necesidades de usabilidad.</w:t>
            </w:r>
          </w:p>
        </w:tc>
        <w:tc>
          <w:tcPr>
            <w:tcW w:type="dxa" w:w="3855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Cinco archivos de fases 1–3 con autoría y evidencias; fases posteriores según instrucción.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D3 — Especificaciones técnicas</w:t>
            </w:r>
          </w:p>
        </w:tc>
        <w:tc>
          <w:tcPr>
            <w:tcW w:type="dxa" w:w="3685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Módulos y condiciones para seleccionar el stack.</w:t>
            </w:r>
          </w:p>
        </w:tc>
        <w:tc>
          <w:tcPr>
            <w:tcW w:type="dxa" w:w="3855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>
              <w:t>Tecnologías elegidas y justificadas, seguridad/archivos documentales/hosting/repositorio y demo funcional.</w:t>
            </w:r>
            <w:r>
              <w:rPr>
                <w:rFonts w:ascii="Aptos" w:hAnsi="Aptos"/>
                <w:b w:val="0"/>
                <w:color w:val="132746"/>
                <w:sz w:val="16"/>
              </w:rPr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D4 — Cronograma</w:t>
            </w:r>
          </w:p>
        </w:tc>
        <w:tc>
          <w:tcPr>
            <w:tcW w:type="dxa" w:w="3685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Alcance del MVP, dependencias y criterios de terminado.</w:t>
            </w:r>
          </w:p>
        </w:tc>
        <w:tc>
          <w:tcPr>
            <w:tcW w:type="dxa" w:w="3855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Seis sprints, distribución semanal, rotación de roles, tareas, fechas, estados y evidencias en Notion.</w:t>
            </w:r>
          </w:p>
        </w:tc>
      </w:tr>
    </w:tbl>
    <w:p>
      <w:pPr>
        <w:spacing w:after="0"/>
      </w:pPr>
    </w:p>
    <w:p>
      <w:pPr>
        <w:pStyle w:val="Heading2"/>
      </w:pPr>
      <w:r>
        <w:t>6.3 Plan de referencia según D4 (provisional)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7200"/>
      </w:tblGrid>
      <w:tr>
        <w:trPr>
          <w:tblHeader w:val="true"/>
        </w:trPr>
        <w:tc>
          <w:tcPr>
            <w:tcW w:type="dxa" w:w="4776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17538F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Periodo</w:t>
            </w:r>
          </w:p>
        </w:tc>
        <w:tc>
          <w:tcPr>
            <w:tcW w:type="dxa" w:w="4776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17538F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Enfoque principal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Sprint 1 | 12–16 oct</w:t>
            </w:r>
          </w:p>
        </w:tc>
        <w:tc>
          <w:tcPr>
            <w:tcW w:type="dxa" w:w="7200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>
              <w:t>Wireframes para adultos mayores, prueba inicial Homido, estructura JSON/Markdown y repositorio/administración.</w:t>
            </w:r>
            <w:r>
              <w:rPr>
                <w:rFonts w:ascii="Aptos" w:hAnsi="Aptos"/>
                <w:b w:val="0"/>
                <w:color w:val="132746"/>
                <w:sz w:val="16"/>
              </w:rPr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Sprint 2 | 19–23 oct</w:t>
            </w:r>
          </w:p>
        </w:tc>
        <w:tc>
          <w:tcPr>
            <w:tcW w:type="dxa" w:w="7200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Interfaz web inicial, interacción VR de base, inicio de sesión administrativo y validación de usabilidad.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Sprint 3 | 26–30 oct</w:t>
            </w:r>
          </w:p>
        </w:tc>
        <w:tc>
          <w:tcPr>
            <w:tcW w:type="dxa" w:w="7200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Recursos multimedia, prototipo de panel de edición, catálogo bibliográfico y fichas de objetos VR.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Sprint 4 | 2–6 nov</w:t>
            </w:r>
          </w:p>
        </w:tc>
        <w:tc>
          <w:tcPr>
            <w:tcW w:type="dxa" w:w="7200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>
              <w:t>Guardado persistente en documentos y asociaciones recorrido-libro-recurso, proyección web y navegación inmersiva.</w:t>
            </w:r>
            <w:r>
              <w:rPr>
                <w:rFonts w:ascii="Aptos" w:hAnsi="Aptos"/>
                <w:b w:val="0"/>
                <w:color w:val="132746"/>
                <w:sz w:val="16"/>
              </w:rPr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Sprint 5 | 9–13 nov</w:t>
            </w:r>
          </w:p>
        </w:tc>
        <w:tc>
          <w:tcPr>
            <w:tcW w:type="dxa" w:w="7200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Contenido audiovisual, CRUD, licencias y mejoras de accesibilidad.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Sprint 6 | 16–20 nov</w:t>
            </w:r>
          </w:p>
        </w:tc>
        <w:tc>
          <w:tcPr>
            <w:tcW w:type="dxa" w:w="7200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Integración, rendimiento, seguridad y pruebas del recorrido completo.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Cierre | 23–27 nov</w:t>
            </w:r>
          </w:p>
        </w:tc>
        <w:tc>
          <w:tcPr>
            <w:tcW w:type="dxa" w:w="7200"/>
            <w:vAlign w:val="center"/>
            <w:tcMar>
              <w:top w:w="80" w:type="dxa"/>
              <w:bottom w:w="80" w:type="dxa"/>
              <w:left w:w="92" w:type="dxa"/>
              <w:right w:w="92" w:type="dxa"/>
            </w:tcMar>
            <w:shd w:fill="F1F6FA"/>
          </w:tcPr>
          <w:p>
            <w:pPr>
              <w:spacing w:after="24" w:line="259" w:lineRule="auto"/>
            </w:pPr>
            <w:r/>
            <w:r>
              <w:rPr>
                <w:rFonts w:ascii="Aptos" w:hAnsi="Aptos"/>
                <w:b w:val="0"/>
                <w:color w:val="132746"/>
                <w:sz w:val="16"/>
              </w:rPr>
              <w:t>Correcciones, evidencias, documentación y demostración.</w:t>
            </w:r>
          </w:p>
        </w:tc>
      </w:tr>
    </w:tbl>
    <w:p>
      <w:pPr>
        <w:spacing w:after="0"/>
      </w:pPr>
    </w:p>
    <w:p>
      <w:pPr>
        <w:pStyle w:val="SmallNote"/>
      </w:pPr>
      <w:r>
        <w:t>La planificación semanal se controla en Notion y puede reajustarse según feedback de la docente o la biblioteca. Este apartado es referencia narrativa, no sustituye el tablero de D4.</w:t>
      </w:r>
    </w:p>
    <w:p>
      <w:pPr>
        <w:pStyle w:val="Heading1"/>
        <w:pageBreakBefore/>
      </w:pPr>
      <w:r>
        <w:t>7. Fuentes y referencias para continuidad</w:t>
      </w:r>
    </w:p>
    <w:p>
      <w:r>
        <w:t>Fuentes de proyecto:</w:t>
      </w:r>
    </w:p>
    <w:p>
      <w:pPr>
        <w:pStyle w:val="ListBullet"/>
      </w:pPr>
      <w:r>
        <w:t>Definición de Proyecto Taller Full Stack — Equipo 8: estructura de apartados conservada de las versiones anteriores del equipo.</w:t>
      </w:r>
    </w:p>
    <w:p>
      <w:pPr>
        <w:pStyle w:val="ListBullet"/>
      </w:pPr>
      <w:r>
        <w:t>Versión anterior: “Definición de Proyecto — AstroVisor enfocado en Interfaces”. Base reorganizada para incluir web pública, catálogo y administración.</w:t>
      </w:r>
    </w:p>
    <w:p>
      <w:pPr>
        <w:pStyle w:val="ListBullet"/>
      </w:pPr>
      <w:r>
        <w:t>Anotaciones del equipo tras la entrevista con la biblioteca y aclaraciones posteriores sobre proyección, autenticación y préstamos (pendientes de acta/guion).</w:t>
      </w:r>
    </w:p>
    <w:p>
      <w:pPr>
        <w:pStyle w:val="ListBullet"/>
      </w:pPr>
      <w:r>
        <w:t>D2 — ISO 9241-210 — Diseño Centrado en el Humano (instrucciones de la docente).</w:t>
      </w:r>
    </w:p>
    <w:p>
      <w:pPr>
        <w:pStyle w:val="ListBullet"/>
      </w:pPr>
      <w:r>
        <w:t>D3 — Especificaciones Técnicas (instrucciones de la docente).</w:t>
      </w:r>
    </w:p>
    <w:p>
      <w:pPr>
        <w:pStyle w:val="ListBullet"/>
      </w:pPr>
      <w:r>
        <w:t>D4 — Cronograma de Actividades (instrucciones de la docente).</w:t>
      </w:r>
    </w:p>
    <w:p>
      <w:pPr>
        <w:pStyle w:val="ListBullet"/>
      </w:pPr>
      <w:r>
        <w:t>Notion — AstroVisor, gestión del proyecto: https://app.notion.com/p/3f073725987e81449b92f9a65ea045c6</w:t>
      </w:r>
    </w:p>
    <w:p>
      <w:r>
        <w:t>Referencias de producto y documentación técnica (enlaces para posterior verificación):</w:t>
      </w:r>
    </w:p>
    <w:p>
      <w:pPr>
        <w:pStyle w:val="ListBullet"/>
      </w:pPr>
      <w:r>
        <w:t>Stellarium: https://stellarium.org/</w:t>
      </w:r>
    </w:p>
    <w:p>
      <w:pPr>
        <w:pStyle w:val="ListBullet"/>
      </w:pPr>
      <w:r>
        <w:t>Star Walk 2: https://vitotechnology.com/es/apps/star-walk-2</w:t>
      </w:r>
    </w:p>
    <w:p>
      <w:pPr>
        <w:pStyle w:val="ListBullet"/>
      </w:pPr>
      <w:r>
        <w:t>Sky Map: https://play.google.com/store/apps/details?id=com.google.android.stardroid</w:t>
      </w:r>
    </w:p>
    <w:p>
      <w:pPr>
        <w:pStyle w:val="ListBullet"/>
      </w:pPr>
      <w:r>
        <w:t>Solar System Scope: https://www.solarsystemscope.com/</w:t>
      </w:r>
    </w:p>
    <w:p>
      <w:pPr>
        <w:pStyle w:val="ListBullet"/>
      </w:pPr>
      <w:r>
        <w:t>NASA Eyes: https://science.nasa.gov/eyes/</w:t>
      </w:r>
    </w:p>
    <w:p>
      <w:pPr>
        <w:pStyle w:val="ListBullet"/>
      </w:pPr>
      <w:r>
        <w:t>Homido (compatibilidad, por verificar para los visores reales): https://homido.com/en/compatibility/</w:t>
      </w:r>
    </w:p>
    <w:p>
      <w:pPr>
        <w:pStyle w:val="ListBullet"/>
      </w:pPr>
      <w:r>
        <w:t>MDN WebXR Device API: https://developer.mozilla.org/en-US/docs/Web/API/WebXR_Device_API</w:t>
      </w:r>
    </w:p>
    <w:p>
      <w:pPr>
        <w:pStyle w:val="ListBullet"/>
      </w:pPr>
      <w:r>
        <w:t>W3C WCAG 2.2: https://www.w3.org/TR/WCAG22/</w:t>
      </w:r>
    </w:p>
    <w:p>
      <w:pPr>
        <w:pStyle w:val="Heading2"/>
      </w:pPr>
      <w:r>
        <w:t>Guía de mantenimiento del documento</w:t>
      </w:r>
    </w:p>
    <w:p>
      <w:r>
        <w:t>Cuando lleguen el guion, catálogo o decisiones sobre alojamiento y acceso, actualizar primero los apartados «Acuerdos, propuestas y asuntos abiertos», «Restricciones y dependencias» y los RF/RNF afectados. Registrar fecha, responsable y fundamento. Después sincronizar D2 (público objetivo/perfiles/flujos), D3 (persistencia documental y despliegue) y D4 (tareas/fechas). No presentar datos de demostración como información institucional verificada.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76" w:right="1134" w:bottom="1134" w:left="1219" w:header="595" w:footer="59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B6A77"/>
        <w:sz w:val="16"/>
      </w:rPr>
      <w:t xml:space="preserve">Documento rector • 08 oct 2026  |  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Note"/>
      <w:jc w:val="right"/>
    </w:pPr>
    <w:r>
      <w:rPr>
        <w:color w:val="5B6A77"/>
      </w:rPr>
      <w:t>ASTROVISOR   |   DEFINICIÓN DEL PROYECTO   •   EQUIPO 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4" w:lineRule="auto"/>
    </w:pPr>
    <w:rPr>
      <w:rFonts w:ascii="Aptos" w:hAnsi="Aptos"/>
      <w:color w:val="132746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538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ptos" w:hAnsi="Aptos"/>
      <w:b/>
      <w:bCs/>
      <w:color w:val="17538F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ptos" w:hAnsi="Aptos"/>
      <w:b/>
      <w:bCs/>
      <w:color w:val="008293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3274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00"/>
    </w:pPr>
    <w:rPr>
      <w:rFonts w:asciiTheme="majorHAnsi" w:eastAsiaTheme="majorEastAsia" w:hAnsiTheme="majorHAnsi" w:cstheme="majorBidi" w:ascii="Aptos" w:hAnsi="Aptos"/>
      <w:b w:val="0"/>
      <w:i/>
      <w:iCs/>
      <w:color w:val="5B6A77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pPr>
      <w:spacing w:after="60"/>
    </w:pPr>
    <w:rPr>
      <w:rFonts w:ascii="Aptos" w:hAnsi="Aptos"/>
      <w:color w:val="5B6A77"/>
      <w:sz w:val="16"/>
    </w:rPr>
  </w:style>
  <w:style w:type="paragraph" w:customStyle="1" w:styleId="Question">
    <w:name w:val="Question"/>
    <w:pPr>
      <w:keepNext/>
      <w:spacing w:before="100" w:after="40"/>
    </w:pPr>
    <w:rPr>
      <w:rFonts w:ascii="Aptos" w:hAnsi="Aptos"/>
      <w:b/>
      <w:color w:val="17538F"/>
      <w:sz w:val="19"/>
    </w:rPr>
  </w:style>
  <w:style w:type="paragraph" w:customStyle="1" w:styleId="MetaValue">
    <w:name w:val="Meta Value"/>
    <w:pPr>
      <w:spacing w:after="60"/>
    </w:pPr>
    <w:rPr>
      <w:rFonts w:ascii="Aptos" w:hAnsi="Aptos"/>
      <w:color w:val="132746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AstroVisor — Definición de Proyecto (fuente principal actualizada)</dc:title>
  <dc:subject>Proyecto educativo de astronomía con web, Homido y administración</dc:subject>
  <dc:creator>Equipo 8</dc:creator>
  <cp:keywords>AstroVisor, Taller Full Stack, biblioteca, Homido, divulgación astronómica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