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color w:val="17538F"/>
          <w:sz w:val="68"/>
        </w:rPr>
        <w:t>ASTROVISOR</w:t>
      </w:r>
    </w:p>
    <w:p>
      <w:pPr>
        <w:jc w:val="center"/>
      </w:pPr>
      <w:r>
        <w:rPr>
          <w:b/>
          <w:color w:val="132746"/>
          <w:sz w:val="40"/>
        </w:rPr>
        <w:t>Definición de Proyecto</w:t>
      </w:r>
    </w:p>
    <w:p>
      <w:pPr>
        <w:jc w:val="center"/>
      </w:pPr>
      <w:r>
        <w:rPr>
          <w:color w:val="5B6A77"/>
          <w:sz w:val="24"/>
        </w:rPr>
        <w:t>Taller Full Stack  •  Equipo 8</w:t>
      </w:r>
    </w:p>
    <w:p>
      <w:pPr>
        <w:jc w:val="center"/>
      </w:pPr>
      <w:r>
        <w:rPr>
          <w:i/>
          <w:color w:val="008293"/>
          <w:sz w:val="26"/>
        </w:rPr>
        <w:t>Plataforma web de divulgación astronómica y experiencia inmersiva para visores Homido</w:t>
      </w:r>
    </w:p>
    <w:p>
      <w:r>
        <w:br/>
      </w:r>
    </w:p>
    <w:tbl>
      <w:tblPr>
        <w:tblStyle w:val="TableGrid"/>
        <w:tblW w:type="auto" w:w="0"/>
        <w:jc w:val="center"/>
        <w:tblLayout w:type="fixed"/>
        <w:tblLook w:firstColumn="1" w:firstRow="1" w:lastColumn="0" w:lastRow="0" w:noHBand="0" w:noVBand="1" w:val="04A0"/>
      </w:tblPr>
      <w:tblGrid>
        <w:gridCol w:w="2268"/>
        <w:gridCol w:w="7257"/>
      </w:tblGrid>
      <w:tr>
        <w:trPr>
          <w:tblHeader w:val="true"/>
        </w:trPr>
        <w:tc>
          <w:tcPr>
            <w:tcW w:type="dxa" w:w="4776"/>
            <w:vAlign w:val="center"/>
            <w:tcMar>
              <w:top w:w="80" w:type="dxa"/>
              <w:bottom w:w="80" w:type="dxa"/>
              <w:left w:w="92" w:type="dxa"/>
              <w:right w:w="92" w:type="dxa"/>
            </w:tcMar>
            <w:shd w:fill="17538F"/>
          </w:tcPr>
          <w:p>
            <w:pPr>
              <w:spacing w:after="24" w:line="259" w:lineRule="auto"/>
            </w:pPr>
            <w:r/>
            <w:r>
              <w:rPr>
                <w:rFonts w:ascii="Aptos" w:hAnsi="Aptos"/>
                <w:b/>
                <w:color w:val="FFFFFF"/>
                <w:sz w:val="17"/>
              </w:rPr>
              <w:t>Control documental</w:t>
            </w:r>
          </w:p>
        </w:tc>
        <w:tc>
          <w:tcPr>
            <w:tcW w:type="dxa" w:w="4776"/>
            <w:vAlign w:val="center"/>
            <w:tcMar>
              <w:top w:w="80" w:type="dxa"/>
              <w:bottom w:w="80" w:type="dxa"/>
              <w:left w:w="92" w:type="dxa"/>
              <w:right w:w="92" w:type="dxa"/>
            </w:tcMar>
            <w:shd w:fill="17538F"/>
          </w:tcPr>
          <w:p>
            <w:pPr>
              <w:spacing w:after="24" w:line="259" w:lineRule="auto"/>
            </w:pPr>
            <w:r/>
            <w:r>
              <w:rPr>
                <w:rFonts w:ascii="Aptos" w:hAnsi="Aptos"/>
                <w:b/>
                <w:color w:val="FFFFFF"/>
                <w:sz w:val="17"/>
              </w:rPr>
              <w:t>Información</w:t>
            </w:r>
          </w:p>
        </w:tc>
      </w:tr>
      <w:tr>
        <w:trPr>
          <w:cantSplit/>
        </w:trPr>
        <w:tc>
          <w:tcPr>
            <w:tcW w:type="dxa" w:w="2268"/>
            <w:vAlign w:val="center"/>
            <w:tcMar>
              <w:top w:w="80" w:type="dxa"/>
              <w:bottom w:w="80" w:type="dxa"/>
              <w:left w:w="92" w:type="dxa"/>
              <w:right w:w="92" w:type="dxa"/>
            </w:tcMar>
            <w:shd w:fill="F1F6FA"/>
          </w:tcPr>
          <w:p>
            <w:pPr>
              <w:spacing w:after="24" w:line="259" w:lineRule="auto"/>
            </w:pPr>
            <w:r/>
            <w:r>
              <w:rPr>
                <w:rFonts w:ascii="Aptos" w:hAnsi="Aptos"/>
                <w:b w:val="0"/>
                <w:color w:val="132746"/>
                <w:sz w:val="17"/>
              </w:rPr>
              <w:t>Tipo</w:t>
            </w:r>
          </w:p>
        </w:tc>
        <w:tc>
          <w:tcPr>
            <w:tcW w:type="dxa" w:w="7257"/>
            <w:vAlign w:val="center"/>
            <w:tcMar>
              <w:top w:w="80" w:type="dxa"/>
              <w:bottom w:w="80" w:type="dxa"/>
              <w:left w:w="92" w:type="dxa"/>
              <w:right w:w="92" w:type="dxa"/>
            </w:tcMar>
            <w:shd w:fill="F1F6FA"/>
          </w:tcPr>
          <w:p>
            <w:pPr>
              <w:spacing w:after="24" w:line="259" w:lineRule="auto"/>
            </w:pPr>
            <w:r/>
            <w:r>
              <w:rPr>
                <w:rFonts w:ascii="Aptos" w:hAnsi="Aptos"/>
                <w:b w:val="0"/>
                <w:color w:val="132746"/>
                <w:sz w:val="17"/>
              </w:rPr>
              <w:t>Documento rector / fuente de definición del proyecto</w:t>
            </w:r>
          </w:p>
        </w:tc>
      </w:tr>
      <w:tr>
        <w:trPr>
          <w:cantSplit/>
        </w:trPr>
        <w:tc>
          <w:tcPr>
            <w:tcW w:type="dxa" w:w="2268"/>
            <w:vAlign w:val="center"/>
            <w:tcMar>
              <w:top w:w="80" w:type="dxa"/>
              <w:bottom w:w="80" w:type="dxa"/>
              <w:left w:w="92" w:type="dxa"/>
              <w:right w:w="92" w:type="dxa"/>
            </w:tcMar>
          </w:tcPr>
          <w:p>
            <w:pPr>
              <w:spacing w:after="24" w:line="259" w:lineRule="auto"/>
            </w:pPr>
            <w:r/>
            <w:r>
              <w:rPr>
                <w:rFonts w:ascii="Aptos" w:hAnsi="Aptos"/>
                <w:b w:val="0"/>
                <w:color w:val="132746"/>
                <w:sz w:val="17"/>
              </w:rPr>
              <w:t>Corte de información</w:t>
            </w:r>
          </w:p>
        </w:tc>
        <w:tc>
          <w:tcPr>
            <w:tcW w:type="dxa" w:w="7257"/>
            <w:vAlign w:val="center"/>
            <w:tcMar>
              <w:top w:w="80" w:type="dxa"/>
              <w:bottom w:w="80" w:type="dxa"/>
              <w:left w:w="92" w:type="dxa"/>
              <w:right w:w="92" w:type="dxa"/>
            </w:tcMar>
          </w:tcPr>
          <w:p>
            <w:pPr>
              <w:spacing w:after="24" w:line="259" w:lineRule="auto"/>
            </w:pPr>
            <w:r/>
            <w:r>
              <w:rPr>
                <w:rFonts w:ascii="Aptos" w:hAnsi="Aptos"/>
                <w:b w:val="0"/>
                <w:color w:val="132746"/>
                <w:sz w:val="17"/>
              </w:rPr>
              <w:t>08 de octubre de 2026</w:t>
            </w:r>
          </w:p>
        </w:tc>
      </w:tr>
      <w:tr>
        <w:trPr>
          <w:cantSplit/>
        </w:trPr>
        <w:tc>
          <w:tcPr>
            <w:tcW w:type="dxa" w:w="2268"/>
            <w:vAlign w:val="center"/>
            <w:tcMar>
              <w:top w:w="80" w:type="dxa"/>
              <w:bottom w:w="80" w:type="dxa"/>
              <w:left w:w="92" w:type="dxa"/>
              <w:right w:w="92" w:type="dxa"/>
            </w:tcMar>
            <w:shd w:fill="F1F6FA"/>
          </w:tcPr>
          <w:p>
            <w:pPr>
              <w:spacing w:after="24" w:line="259" w:lineRule="auto"/>
            </w:pPr>
            <w:r/>
            <w:r>
              <w:rPr>
                <w:rFonts w:ascii="Aptos" w:hAnsi="Aptos"/>
                <w:b w:val="0"/>
                <w:color w:val="132746"/>
                <w:sz w:val="17"/>
              </w:rPr>
              <w:t>Estado</w:t>
            </w:r>
          </w:p>
        </w:tc>
        <w:tc>
          <w:tcPr>
            <w:tcW w:type="dxa" w:w="7257"/>
            <w:vAlign w:val="center"/>
            <w:tcMar>
              <w:top w:w="80" w:type="dxa"/>
              <w:bottom w:w="80" w:type="dxa"/>
              <w:left w:w="92" w:type="dxa"/>
              <w:right w:w="92" w:type="dxa"/>
            </w:tcMar>
            <w:shd w:fill="F1F6FA"/>
          </w:tcPr>
          <w:p>
            <w:pPr>
              <w:spacing w:after="24" w:line="259" w:lineRule="auto"/>
            </w:pPr>
            <w:r/>
            <w:r>
              <w:rPr>
                <w:rFonts w:ascii="Aptos" w:hAnsi="Aptos"/>
                <w:b w:val="0"/>
                <w:color w:val="132746"/>
                <w:sz w:val="17"/>
              </w:rPr>
              <w:t>Propuesta académica actualizada; sujeta a validación de contenido y condiciones institucionales</w:t>
            </w:r>
          </w:p>
        </w:tc>
      </w:tr>
      <w:tr>
        <w:trPr>
          <w:cantSplit/>
        </w:trPr>
        <w:tc>
          <w:tcPr>
            <w:tcW w:type="dxa" w:w="2268"/>
            <w:vAlign w:val="center"/>
            <w:tcMar>
              <w:top w:w="80" w:type="dxa"/>
              <w:bottom w:w="80" w:type="dxa"/>
              <w:left w:w="92" w:type="dxa"/>
              <w:right w:w="92" w:type="dxa"/>
            </w:tcMar>
          </w:tcPr>
          <w:p>
            <w:pPr>
              <w:spacing w:after="24" w:line="259" w:lineRule="auto"/>
            </w:pPr>
            <w:r/>
            <w:r>
              <w:rPr>
                <w:rFonts w:ascii="Aptos" w:hAnsi="Aptos"/>
                <w:b w:val="0"/>
                <w:color w:val="132746"/>
                <w:sz w:val="17"/>
              </w:rPr>
              <w:t>Ámbito</w:t>
            </w:r>
          </w:p>
        </w:tc>
        <w:tc>
          <w:tcPr>
            <w:tcW w:type="dxa" w:w="7257"/>
            <w:vAlign w:val="center"/>
            <w:tcMar>
              <w:top w:w="80" w:type="dxa"/>
              <w:bottom w:w="80" w:type="dxa"/>
              <w:left w:w="92" w:type="dxa"/>
              <w:right w:w="92" w:type="dxa"/>
            </w:tcMar>
          </w:tcPr>
          <w:p>
            <w:pPr>
              <w:spacing w:after="24" w:line="259" w:lineRule="auto"/>
            </w:pPr>
            <w:r/>
            <w:r>
              <w:rPr>
                <w:rFonts w:ascii="Aptos" w:hAnsi="Aptos"/>
                <w:b w:val="0"/>
                <w:color w:val="132746"/>
                <w:sz w:val="17"/>
              </w:rPr>
              <w:t>Interfaz web pública, experiencia Homido y panel administrativo con autenticación</w:t>
            </w:r>
          </w:p>
        </w:tc>
      </w:tr>
      <w:tr>
        <w:trPr>
          <w:cantSplit/>
        </w:trPr>
        <w:tc>
          <w:tcPr>
            <w:tcW w:type="dxa" w:w="2268"/>
            <w:vAlign w:val="center"/>
            <w:tcMar>
              <w:top w:w="80" w:type="dxa"/>
              <w:bottom w:w="80" w:type="dxa"/>
              <w:left w:w="92" w:type="dxa"/>
              <w:right w:w="92" w:type="dxa"/>
            </w:tcMar>
            <w:shd w:fill="F1F6FA"/>
          </w:tcPr>
          <w:p>
            <w:pPr>
              <w:spacing w:after="24" w:line="259" w:lineRule="auto"/>
            </w:pPr>
            <w:r/>
            <w:r>
              <w:rPr>
                <w:rFonts w:ascii="Aptos" w:hAnsi="Aptos"/>
                <w:b w:val="0"/>
                <w:color w:val="132746"/>
                <w:sz w:val="17"/>
              </w:rPr>
              <w:t>Relación con D2, D3 y D4</w:t>
            </w:r>
          </w:p>
        </w:tc>
        <w:tc>
          <w:tcPr>
            <w:tcW w:type="dxa" w:w="7257"/>
            <w:vAlign w:val="center"/>
            <w:tcMar>
              <w:top w:w="80" w:type="dxa"/>
              <w:bottom w:w="80" w:type="dxa"/>
              <w:left w:w="92" w:type="dxa"/>
              <w:right w:w="92" w:type="dxa"/>
            </w:tcMar>
            <w:shd w:fill="F1F6FA"/>
          </w:tcPr>
          <w:p>
            <w:pPr>
              <w:spacing w:after="24" w:line="259" w:lineRule="auto"/>
            </w:pPr>
            <w:r/>
            <w:r>
              <w:rPr>
                <w:rFonts w:ascii="Aptos" w:hAnsi="Aptos"/>
                <w:b w:val="0"/>
                <w:color w:val="132746"/>
                <w:sz w:val="17"/>
              </w:rPr>
              <w:t>Esta definición guía los tres entregables, sin sustituir sus documentos y evidencias específicos.</w:t>
            </w:r>
          </w:p>
        </w:tc>
      </w:tr>
    </w:tbl>
    <w:p>
      <w:pPr>
        <w:spacing w:after="0"/>
      </w:pPr>
    </w:p>
    <w:p>
      <w:pPr>
        <w:pStyle w:val="Heading2"/>
      </w:pPr>
      <w:r>
        <w:t>Integrantes</w:t>
      </w:r>
    </w:p>
    <w:p>
      <w:pPr>
        <w:pStyle w:val="ListBullet"/>
      </w:pPr>
      <w:r>
        <w:t>Karime Rendón Vázquez</w:t>
      </w:r>
    </w:p>
    <w:p>
      <w:pPr>
        <w:pStyle w:val="ListBullet"/>
      </w:pPr>
      <w:r>
        <w:t>Luis Alberto Rodríguez</w:t>
      </w:r>
    </w:p>
    <w:p>
      <w:pPr>
        <w:pStyle w:val="ListBullet"/>
      </w:pPr>
      <w:r>
        <w:t>Carlos Martínez Orozco</w:t>
      </w:r>
    </w:p>
    <w:p>
      <w:pPr>
        <w:pStyle w:val="ListBullet"/>
      </w:pPr>
      <w:r>
        <w:t>Índigo Andre Ortiz Vega</w:t>
      </w:r>
    </w:p>
    <w:p>
      <w:pPr>
        <w:pStyle w:val="SmallNote"/>
      </w:pPr>
      <w:r>
        <w:t>Nota de trazabilidad: los comentarios de la biblioteca se basan en las anotaciones proporcionadas por el equipo tras la entrevista; no se dispone aún de un guion ni de acta de aprobación institucional. Los requisitos definidos por la docente se indican expresamente.</w:t>
      </w:r>
    </w:p>
    <w:p>
      <w:r>
        <w:br w:type="page"/>
      </w:r>
    </w:p>
    <w:p>
      <w:pPr>
        <w:pStyle w:val="Heading1"/>
      </w:pPr>
      <w:r>
        <w:t>Resumen de la propuesta</w:t>
      </w:r>
    </w:p>
    <w:p>
      <w:r>
        <w:t>AstroVisor es una plataforma web educativa de astronomía propuesta para actividades de divulgación de una biblioteca. Ofrece dos experiencias complementarias: (1) una interfaz web convencional, usable en computadora y dispositivos móviles y susceptible de mostrarse en televisión o proyector mediante un equipo compatible; y (2) un recorrido astronómico inmersivo en teléfonos colocados en visores Homido. Ambas comparten información y propósito educativo, pero no requieren ejecutarse ni sincronizarse al mismo tiempo.</w:t>
      </w:r>
    </w:p>
    <w:p>
      <w:r>
        <w:t>El contenido combinará explicaciones accesibles con imágenes, video y narración cuando se disponga de materiales autorizados. Los temas podrán vincularse con libros de la biblioteca y mostrar una invitación informativa para que la persona interesada se acerque a solicitar el préstamo. La aplicación no tramitará préstamos ni comprobará disponibilidad de ejemplares.</w:t>
      </w:r>
    </w:p>
    <w:p>
      <w:r>
        <w:t>El proyecto incluirá un panel administrativo, exigido por la docente, para gestionar el contenido previsto del sistema. La autenticación se limita al personal administrador; la navegación pública y el uso de Homido no requerirán cuentas. Aunque la decisión final entre acceso público y acceso exclusivo en biblioteca sigue pendiente, el producto se diseñará funcionalmente para acceso general, sin depender de restricciones de red desde esta fase.</w:t>
      </w:r>
    </w:p>
    <w:p>
      <w:r>
        <w:t>Para el primer incremento se propone concentrar la experiencia astronómica en el Sistema Solar y validar sus interfaces con los dispositivos que realmente estén disponibles. El énfasis académico continúa siendo el desarrollo de interfaces, la interacción, la usabilidad y su integración con un flujo administrativo funcional.</w:t>
      </w:r>
    </w:p>
    <w:p>
      <w:pPr>
        <w:pStyle w:val="Heading2"/>
      </w:pPr>
      <w:r>
        <w:t>Acuerdos, propuestas y asuntos abiertos</w:t>
      </w:r>
    </w:p>
    <w:tbl>
      <w:tblPr>
        <w:tblStyle w:val="TableGrid"/>
        <w:tblW w:type="auto" w:w="0"/>
        <w:jc w:val="center"/>
        <w:tblLayout w:type="fixed"/>
        <w:tblLook w:firstColumn="1" w:firstRow="1" w:lastColumn="0" w:lastRow="0" w:noHBand="0" w:noVBand="1" w:val="04A0"/>
      </w:tblPr>
      <w:tblGrid>
        <w:gridCol w:w="1474"/>
        <w:gridCol w:w="4422"/>
        <w:gridCol w:w="3628"/>
      </w:tblGrid>
      <w:tr>
        <w:trPr>
          <w:tblHeader w:val="true"/>
        </w:trPr>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Clasificación</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Determinación</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Origen / observación</w:t>
            </w:r>
          </w:p>
        </w:tc>
      </w:tr>
      <w:tr>
        <w:trPr>
          <w:cantSplit/>
        </w:trPr>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Requisito docente</w:t>
            </w:r>
          </w:p>
        </w:tc>
        <w:tc>
          <w:tcPr>
            <w:tcW w:type="dxa" w:w="4422"/>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Panel administrativo obligatorio; autenticación solamente para administradores.</w:t>
            </w:r>
          </w:p>
        </w:tc>
        <w:tc>
          <w:tcPr>
            <w:tcW w:type="dxa" w:w="362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Aclaración del equipo sobre criterio de evaluación.</w:t>
            </w:r>
          </w:p>
        </w:tc>
      </w:tr>
      <w:tr>
        <w:trPr>
          <w:cantSplit/>
        </w:trPr>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5"/>
              </w:rPr>
              <w:t>Requisito comunicado</w:t>
            </w:r>
          </w:p>
        </w:tc>
        <w:tc>
          <w:tcPr>
            <w:tcW w:type="dxa" w:w="4422"/>
            <w:vAlign w:val="center"/>
            <w:tcMar>
              <w:top w:w="80" w:type="dxa"/>
              <w:bottom w:w="80" w:type="dxa"/>
              <w:left w:w="92" w:type="dxa"/>
              <w:right w:w="92" w:type="dxa"/>
            </w:tcMar>
          </w:tcPr>
          <w:p>
            <w:pPr>
              <w:spacing w:after="24" w:line="259" w:lineRule="auto"/>
            </w:pPr>
            <w:r/>
            <w:r>
              <w:rPr>
                <w:rFonts w:ascii="Aptos" w:hAnsi="Aptos"/>
                <w:b w:val="0"/>
                <w:color w:val="132746"/>
                <w:sz w:val="15"/>
              </w:rPr>
              <w:t>La página debe ofrecer divulgación educativa independiente de la experiencia Homido; debe poder presentarse en pantalla grande.</w:t>
            </w:r>
          </w:p>
        </w:tc>
        <w:tc>
          <w:tcPr>
            <w:tcW w:type="dxa" w:w="3628"/>
            <w:vAlign w:val="center"/>
            <w:tcMar>
              <w:top w:w="80" w:type="dxa"/>
              <w:bottom w:w="80" w:type="dxa"/>
              <w:left w:w="92" w:type="dxa"/>
              <w:right w:w="92" w:type="dxa"/>
            </w:tcMar>
          </w:tcPr>
          <w:p>
            <w:pPr>
              <w:spacing w:after="24" w:line="259" w:lineRule="auto"/>
            </w:pPr>
            <w:r/>
            <w:r>
              <w:rPr>
                <w:rFonts w:ascii="Aptos" w:hAnsi="Aptos"/>
                <w:b w:val="0"/>
                <w:color w:val="132746"/>
                <w:sz w:val="15"/>
              </w:rPr>
              <w:t>Aclaración posterior a la entrevista; no se exige proyección simultánea del visor.</w:t>
            </w:r>
          </w:p>
        </w:tc>
      </w:tr>
      <w:tr>
        <w:trPr>
          <w:cantSplit/>
        </w:trPr>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Alcance confirmado por el equipo</w:t>
            </w:r>
          </w:p>
        </w:tc>
        <w:tc>
          <w:tcPr>
            <w:tcW w:type="dxa" w:w="4422"/>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Público sin registro; contenido bibliográfico con recomendación de acudir a solicitar préstamo, sin gestión de préstamo.</w:t>
            </w:r>
          </w:p>
        </w:tc>
        <w:tc>
          <w:tcPr>
            <w:tcW w:type="dxa" w:w="362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Definición explícita del equipo.</w:t>
            </w:r>
          </w:p>
        </w:tc>
      </w:tr>
      <w:tr>
        <w:trPr>
          <w:cantSplit/>
        </w:trPr>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5"/>
              </w:rPr>
              <w:t>Estrategia provisional</w:t>
            </w:r>
          </w:p>
        </w:tc>
        <w:tc>
          <w:tcPr>
            <w:tcW w:type="dxa" w:w="4422"/>
            <w:vAlign w:val="center"/>
            <w:tcMar>
              <w:top w:w="80" w:type="dxa"/>
              <w:bottom w:w="80" w:type="dxa"/>
              <w:left w:w="92" w:type="dxa"/>
              <w:right w:w="92" w:type="dxa"/>
            </w:tcMar>
          </w:tcPr>
          <w:p>
            <w:pPr>
              <w:spacing w:after="24" w:line="259" w:lineRule="auto"/>
            </w:pPr>
            <w:r/>
            <w:r>
              <w:rPr>
                <w:rFonts w:ascii="Aptos" w:hAnsi="Aptos"/>
                <w:b w:val="0"/>
                <w:color w:val="132746"/>
                <w:sz w:val="15"/>
              </w:rPr>
              <w:t>Desarrollar como aplicación accesible al público general sin restringir flujos por red.</w:t>
            </w:r>
          </w:p>
        </w:tc>
        <w:tc>
          <w:tcPr>
            <w:tcW w:type="dxa" w:w="3628"/>
            <w:vAlign w:val="center"/>
            <w:tcMar>
              <w:top w:w="80" w:type="dxa"/>
              <w:bottom w:w="80" w:type="dxa"/>
              <w:left w:w="92" w:type="dxa"/>
              <w:right w:w="92" w:type="dxa"/>
            </w:tcMar>
          </w:tcPr>
          <w:p>
            <w:pPr>
              <w:spacing w:after="24" w:line="259" w:lineRule="auto"/>
            </w:pPr>
            <w:r/>
            <w:r>
              <w:rPr>
                <w:rFonts w:ascii="Aptos" w:hAnsi="Aptos"/>
                <w:b w:val="0"/>
                <w:color w:val="132746"/>
                <w:sz w:val="15"/>
              </w:rPr>
              <w:t>Hosting y política definitiva de acceso pendientes.</w:t>
            </w:r>
          </w:p>
        </w:tc>
      </w:tr>
      <w:tr>
        <w:trPr>
          <w:cantSplit/>
        </w:trPr>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Propuesta de producto</w:t>
            </w:r>
          </w:p>
        </w:tc>
        <w:tc>
          <w:tcPr>
            <w:tcW w:type="dxa" w:w="4422"/>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Sistema Solar como experiencia inicial; retícula por mirada, modo 2D y administración básica de contenidos.</w:t>
            </w:r>
          </w:p>
        </w:tc>
        <w:tc>
          <w:tcPr>
            <w:tcW w:type="dxa" w:w="362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Sujeto a pruebas y alcance de la materia.</w:t>
            </w:r>
          </w:p>
        </w:tc>
      </w:tr>
      <w:tr>
        <w:trPr>
          <w:cantSplit/>
        </w:trPr>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5"/>
              </w:rPr>
              <w:t>Dependencia externa</w:t>
            </w:r>
          </w:p>
        </w:tc>
        <w:tc>
          <w:tcPr>
            <w:tcW w:type="dxa" w:w="4422"/>
            <w:vAlign w:val="center"/>
            <w:tcMar>
              <w:top w:w="80" w:type="dxa"/>
              <w:bottom w:w="80" w:type="dxa"/>
              <w:left w:w="92" w:type="dxa"/>
              <w:right w:w="92" w:type="dxa"/>
            </w:tcMar>
          </w:tcPr>
          <w:p>
            <w:pPr>
              <w:spacing w:after="24" w:line="259" w:lineRule="auto"/>
            </w:pPr>
            <w:r/>
            <w:r>
              <w:rPr>
                <w:rFonts w:ascii="Aptos" w:hAnsi="Aptos"/>
                <w:b w:val="0"/>
                <w:color w:val="132746"/>
                <w:sz w:val="15"/>
              </w:rPr>
              <w:t>Guion, audios, inventario bibliográfico, recursos audiovisuales, compatibilidad de BD e infraestructura.</w:t>
            </w:r>
          </w:p>
        </w:tc>
        <w:tc>
          <w:tcPr>
            <w:tcW w:type="dxa" w:w="3628"/>
            <w:vAlign w:val="center"/>
            <w:tcMar>
              <w:top w:w="80" w:type="dxa"/>
              <w:bottom w:w="80" w:type="dxa"/>
              <w:left w:w="92" w:type="dxa"/>
              <w:right w:w="92" w:type="dxa"/>
            </w:tcMar>
          </w:tcPr>
          <w:p>
            <w:pPr>
              <w:spacing w:after="24" w:line="259" w:lineRule="auto"/>
            </w:pPr>
            <w:r/>
            <w:r>
              <w:rPr>
                <w:rFonts w:ascii="Aptos" w:hAnsi="Aptos"/>
                <w:b w:val="0"/>
                <w:color w:val="132746"/>
                <w:sz w:val="15"/>
              </w:rPr>
              <w:t>Pendientes de entrega/validación por biblioteca u otros equipos.</w:t>
            </w:r>
          </w:p>
        </w:tc>
      </w:tr>
    </w:tbl>
    <w:p>
      <w:pPr>
        <w:spacing w:after="0"/>
      </w:pPr>
    </w:p>
    <w:p>
      <w:pPr>
        <w:pStyle w:val="Heading1"/>
        <w:pageBreakBefore/>
      </w:pPr>
      <w:r>
        <w:t>1. Definición del problema o situación actual</w:t>
      </w:r>
    </w:p>
    <w:p>
      <w:pPr>
        <w:pStyle w:val="Question"/>
        <w:keepNext/>
      </w:pPr>
      <w:r>
        <w:t>¿Cuál es la situación que se pretende atender?</w:t>
      </w:r>
    </w:p>
    <w:p>
      <w:pPr>
        <w:keepLines/>
      </w:pPr>
      <w:r>
        <w:t>La biblioteca dispone de visores Homido y ha planteado la intención de ofrecer una experiencia educativa de astronomía, pero todavía no ha especificado el guion narrativo, la selección final de contenidos ni los recursos bibliográficos y multimedia que la acompañarán. Por ello, el equipo necesita transformar una necesidad general de divulgación en una propuesta concreta de interfaces que pueda validarse y ampliarse cuando lleguen dichos materiales.</w:t>
      </w:r>
    </w:p>
    <w:p>
      <w:pPr>
        <w:pStyle w:val="Question"/>
        <w:keepNext/>
      </w:pPr>
      <w:r>
        <w:t>¿Qué problema o limitación existe actualmente?</w:t>
      </w:r>
    </w:p>
    <w:p>
      <w:pPr>
        <w:keepLines/>
      </w:pPr>
      <w:r>
        <w:t>No se dispone aún de una solución integrada que permita explorar astronomía tanto desde una página convencional como mediante el visor móvil y, al mismo tiempo, conduzca a los visitantes hacia los libros de la biblioteca. Además, una aplicación educativa mantenible necesita que su personal autorizado pueda actualizar el contenido sin modificar manualmente el código de cada pantalla.</w:t>
      </w:r>
    </w:p>
    <w:p>
      <w:pPr>
        <w:pStyle w:val="Question"/>
        <w:keepNext/>
      </w:pPr>
      <w:r>
        <w:t>¿A quiénes afecta?</w:t>
      </w:r>
    </w:p>
    <w:p>
      <w:pPr>
        <w:keepLines/>
      </w:pPr>
      <w:r>
        <w:t>A visitantes que buscan aprender mediante recursos claros y atractivos; a estudiantes y docentes que pueden aprovechar una actividad guiada; al personal de biblioteca que desea orientar hacia su acervo; y a administradores que necesitarán mantener vigentes temas y referencias.</w:t>
      </w:r>
    </w:p>
    <w:p>
      <w:pPr>
        <w:pStyle w:val="Question"/>
        <w:keepNext/>
      </w:pPr>
      <w:r>
        <w:t>¿Qué ocurriría si no se atiende?</w:t>
      </w:r>
    </w:p>
    <w:p>
      <w:pPr>
        <w:keepLines/>
      </w:pPr>
      <w:r>
        <w:t>Seguiría sin existir una propuesta digital propia que conecte la divulgación astronómica con el uso de Homido y con los recursos bibliográficos. Esta es una consecuencia potencial, no una medición de uso, satisfacción o afluencia de la institución.</w:t>
      </w:r>
    </w:p>
    <w:p>
      <w:pPr>
        <w:pStyle w:val="Question"/>
        <w:keepNext/>
      </w:pPr>
      <w:r>
        <w:t>¿Qué aporta la solución?</w:t>
      </w:r>
    </w:p>
    <w:p>
      <w:pPr>
        <w:keepLines/>
      </w:pPr>
      <w:r>
        <w:t>Una experiencia accesible sin registro, con rutas separadas para página educativa, modo inmersivo y administración; información presentada con progresión y controles adecuados a cada dispositivo; materiales audiovisuales cuando estén autorizados; y recomendaciones bibliográficas contextualizadas.</w:t>
      </w:r>
    </w:p>
    <w:p>
      <w:pPr>
        <w:pStyle w:val="Heading1"/>
      </w:pPr>
      <w:r>
        <w:t>2. Investigación de aplicaciones existentes</w:t>
      </w:r>
    </w:p>
    <w:p>
      <w:r>
        <w:t>Como antecedentes conceptuales se conservan cinco aplicaciones reconocidas de exploración astronómica de la versión anterior del proyecto. La valoración es preliminar: sirve para comparar enfoques, no constituye una auditoría actual de sus funciones ni una prueba formal de usabilidad.</w:t>
      </w:r>
    </w:p>
    <w:p>
      <w:pPr>
        <w:pStyle w:val="Heading3"/>
      </w:pPr>
      <w:r>
        <w:t>Stellarium / Stellarium Web</w:t>
      </w:r>
    </w:p>
    <w:p>
      <w:pPr>
        <w:keepNext/>
      </w:pPr>
      <w:r>
        <w:t>Planetario y exploración del cielo desde una interfaz rica en información.</w:t>
      </w:r>
    </w:p>
    <w:p>
      <w:pPr>
        <w:keepLines/>
      </w:pPr>
      <w:r>
        <w:t>Análisis UX/UI preliminar: Inspiración para observación astronómica; AstroVisor buscará recorridos más acotados e integración de recursos de la biblioteca.</w:t>
      </w:r>
    </w:p>
    <w:p>
      <w:pPr>
        <w:pStyle w:val="Heading3"/>
      </w:pPr>
      <w:r>
        <w:t>Star Walk 2</w:t>
      </w:r>
    </w:p>
    <w:p>
      <w:pPr>
        <w:keepNext/>
      </w:pPr>
      <w:r>
        <w:t>Exploración móvil y consulta de objetos del cielo.</w:t>
      </w:r>
    </w:p>
    <w:p>
      <w:pPr>
        <w:keepLines/>
      </w:pPr>
      <w:r>
        <w:t>Análisis UX/UI preliminar: Referente de interacción móvil; AstroVisor integra una experiencia web convencional y una modalidad propuesta de visor.</w:t>
      </w:r>
    </w:p>
    <w:p>
      <w:pPr>
        <w:pStyle w:val="Heading3"/>
      </w:pPr>
      <w:r>
        <w:t>Sky Map</w:t>
      </w:r>
    </w:p>
    <w:p>
      <w:pPr>
        <w:keepNext/>
      </w:pPr>
      <w:r>
        <w:t>Referencia de orientación del teléfono para explorar el cielo.</w:t>
      </w:r>
    </w:p>
    <w:p>
      <w:pPr>
        <w:keepLines/>
      </w:pPr>
      <w:r>
        <w:t>Análisis UX/UI preliminar: Permite estudiar la relación entre movimiento del dispositivo y navegación, con un alcance de interfaz distinto.</w:t>
      </w:r>
    </w:p>
    <w:p>
      <w:pPr>
        <w:pStyle w:val="Heading3"/>
      </w:pPr>
      <w:r>
        <w:t>Solar System Scope</w:t>
      </w:r>
    </w:p>
    <w:p>
      <w:pPr>
        <w:keepNext/>
      </w:pPr>
      <w:r>
        <w:t>Representación visual del Sistema Solar que puede servir de referente para organización del contenido.</w:t>
      </w:r>
    </w:p>
    <w:p>
      <w:pPr>
        <w:keepLines/>
      </w:pPr>
      <w:r>
        <w:t>Análisis UX/UI preliminar: Ayuda a analizar cómo presentar cuerpos astronómicos de manera intuitiva.</w:t>
      </w:r>
    </w:p>
    <w:p>
      <w:pPr>
        <w:pStyle w:val="Heading3"/>
      </w:pPr>
      <w:r>
        <w:t>NASA Eyes</w:t>
      </w:r>
    </w:p>
    <w:p>
      <w:pPr>
        <w:keepNext/>
      </w:pPr>
      <w:r>
        <w:t>Visualizaciones de astronomía y misiones con foco en contenidos científicos.</w:t>
      </w:r>
    </w:p>
    <w:p>
      <w:pPr>
        <w:keepLines/>
      </w:pPr>
      <w:r>
        <w:t>Análisis UX/UI preliminar: Referencia de divulgación visual; para el MVP se privilegiará claridad y recorridos breves.</w:t>
      </w:r>
    </w:p>
    <w:p>
      <w:pPr>
        <w:pStyle w:val="Heading2"/>
      </w:pPr>
      <w:r>
        <w:t>Matriz comparativa de enfoques</w:t>
      </w:r>
    </w:p>
    <w:tbl>
      <w:tblPr>
        <w:tblStyle w:val="TableGrid"/>
        <w:tblW w:type="auto" w:w="0"/>
        <w:jc w:val="center"/>
        <w:tblLayout w:type="fixed"/>
        <w:tblLook w:firstColumn="1" w:firstRow="1" w:lastColumn="0" w:lastRow="0" w:noHBand="0" w:noVBand="1" w:val="04A0"/>
      </w:tblPr>
      <w:tblGrid>
        <w:gridCol w:w="1361"/>
        <w:gridCol w:w="1701"/>
        <w:gridCol w:w="2268"/>
        <w:gridCol w:w="1984"/>
        <w:gridCol w:w="2211"/>
      </w:tblGrid>
      <w:tr>
        <w:trPr>
          <w:tblHeader w:val="true"/>
        </w:trPr>
        <w:tc>
          <w:tcPr>
            <w:tcW w:type="dxa" w:w="1911"/>
            <w:vAlign w:val="center"/>
            <w:tcMar>
              <w:top w:w="80" w:type="dxa"/>
              <w:bottom w:w="80" w:type="dxa"/>
              <w:left w:w="92" w:type="dxa"/>
              <w:right w:w="92" w:type="dxa"/>
            </w:tcMar>
            <w:shd w:fill="17538F"/>
          </w:tcPr>
          <w:p>
            <w:pPr>
              <w:spacing w:after="24" w:line="259" w:lineRule="auto"/>
            </w:pPr>
            <w:r/>
            <w:r>
              <w:rPr>
                <w:rFonts w:ascii="Aptos" w:hAnsi="Aptos"/>
                <w:b/>
                <w:color w:val="FFFFFF"/>
                <w:sz w:val="14"/>
              </w:rPr>
              <w:t>Producto</w:t>
            </w:r>
          </w:p>
        </w:tc>
        <w:tc>
          <w:tcPr>
            <w:tcW w:type="dxa" w:w="1911"/>
            <w:vAlign w:val="center"/>
            <w:tcMar>
              <w:top w:w="80" w:type="dxa"/>
              <w:bottom w:w="80" w:type="dxa"/>
              <w:left w:w="92" w:type="dxa"/>
              <w:right w:w="92" w:type="dxa"/>
            </w:tcMar>
            <w:shd w:fill="17538F"/>
          </w:tcPr>
          <w:p>
            <w:pPr>
              <w:spacing w:after="24" w:line="259" w:lineRule="auto"/>
            </w:pPr>
            <w:r/>
            <w:r>
              <w:rPr>
                <w:rFonts w:ascii="Aptos" w:hAnsi="Aptos"/>
                <w:b/>
                <w:color w:val="FFFFFF"/>
                <w:sz w:val="14"/>
              </w:rPr>
              <w:t>Experiencia astronómica</w:t>
            </w:r>
          </w:p>
        </w:tc>
        <w:tc>
          <w:tcPr>
            <w:tcW w:type="dxa" w:w="1911"/>
            <w:vAlign w:val="center"/>
            <w:tcMar>
              <w:top w:w="80" w:type="dxa"/>
              <w:bottom w:w="80" w:type="dxa"/>
              <w:left w:w="92" w:type="dxa"/>
              <w:right w:w="92" w:type="dxa"/>
            </w:tcMar>
            <w:shd w:fill="17538F"/>
          </w:tcPr>
          <w:p>
            <w:pPr>
              <w:spacing w:after="24" w:line="259" w:lineRule="auto"/>
            </w:pPr>
            <w:r/>
            <w:r>
              <w:rPr>
                <w:rFonts w:ascii="Aptos" w:hAnsi="Aptos"/>
                <w:b/>
                <w:color w:val="FFFFFF"/>
                <w:sz w:val="14"/>
              </w:rPr>
              <w:t>Navegación habitual</w:t>
            </w:r>
          </w:p>
        </w:tc>
        <w:tc>
          <w:tcPr>
            <w:tcW w:type="dxa" w:w="1911"/>
            <w:vAlign w:val="center"/>
            <w:tcMar>
              <w:top w:w="80" w:type="dxa"/>
              <w:bottom w:w="80" w:type="dxa"/>
              <w:left w:w="92" w:type="dxa"/>
              <w:right w:w="92" w:type="dxa"/>
            </w:tcMar>
            <w:shd w:fill="17538F"/>
          </w:tcPr>
          <w:p>
            <w:pPr>
              <w:spacing w:after="24" w:line="259" w:lineRule="auto"/>
            </w:pPr>
            <w:r/>
            <w:r>
              <w:rPr>
                <w:rFonts w:ascii="Aptos" w:hAnsi="Aptos"/>
                <w:b/>
                <w:color w:val="FFFFFF"/>
                <w:sz w:val="14"/>
              </w:rPr>
              <w:t>Enlace a libros de esta biblioteca</w:t>
            </w:r>
          </w:p>
        </w:tc>
        <w:tc>
          <w:tcPr>
            <w:tcW w:type="dxa" w:w="1911"/>
            <w:vAlign w:val="center"/>
            <w:tcMar>
              <w:top w:w="80" w:type="dxa"/>
              <w:bottom w:w="80" w:type="dxa"/>
              <w:left w:w="92" w:type="dxa"/>
              <w:right w:w="92" w:type="dxa"/>
            </w:tcMar>
            <w:shd w:fill="17538F"/>
          </w:tcPr>
          <w:p>
            <w:pPr>
              <w:spacing w:after="24" w:line="259" w:lineRule="auto"/>
            </w:pPr>
            <w:r/>
            <w:r>
              <w:rPr>
                <w:rFonts w:ascii="Aptos" w:hAnsi="Aptos"/>
                <w:b/>
                <w:color w:val="FFFFFF"/>
                <w:sz w:val="14"/>
              </w:rPr>
              <w:t>Panel de contenido propio</w:t>
            </w:r>
          </w:p>
        </w:tc>
      </w:tr>
      <w:tr>
        <w:trPr>
          <w:cantSplit/>
        </w:trPr>
        <w:tc>
          <w:tcPr>
            <w:tcW w:type="dxa" w:w="1361"/>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Stellarium</w:t>
            </w:r>
          </w:p>
        </w:tc>
        <w:tc>
          <w:tcPr>
            <w:tcW w:type="dxa" w:w="1701"/>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Planetario/observación</w:t>
            </w:r>
          </w:p>
        </w:tc>
        <w:tc>
          <w:tcPr>
            <w:tcW w:type="dxa" w:w="2268"/>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Interfaz de exploración general</w:t>
            </w:r>
          </w:p>
        </w:tc>
        <w:tc>
          <w:tcPr>
            <w:tcW w:type="dxa" w:w="1984"/>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No forma parte del alcance analizado</w:t>
            </w:r>
          </w:p>
        </w:tc>
        <w:tc>
          <w:tcPr>
            <w:tcW w:type="dxa" w:w="2211"/>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No forma parte del alcance analizado</w:t>
            </w:r>
          </w:p>
        </w:tc>
      </w:tr>
      <w:tr>
        <w:trPr>
          <w:cantSplit/>
        </w:trPr>
        <w:tc>
          <w:tcPr>
            <w:tcW w:type="dxa" w:w="1361"/>
            <w:vAlign w:val="center"/>
            <w:tcMar>
              <w:top w:w="80" w:type="dxa"/>
              <w:bottom w:w="80" w:type="dxa"/>
              <w:left w:w="92" w:type="dxa"/>
              <w:right w:w="92" w:type="dxa"/>
            </w:tcMar>
          </w:tcPr>
          <w:p>
            <w:pPr>
              <w:spacing w:after="24" w:line="259" w:lineRule="auto"/>
            </w:pPr>
            <w:r/>
            <w:r>
              <w:rPr>
                <w:rFonts w:ascii="Aptos" w:hAnsi="Aptos"/>
                <w:b w:val="0"/>
                <w:color w:val="132746"/>
                <w:sz w:val="14"/>
              </w:rPr>
              <w:t>Star Walk 2</w:t>
            </w:r>
          </w:p>
        </w:tc>
        <w:tc>
          <w:tcPr>
            <w:tcW w:type="dxa" w:w="1701"/>
            <w:vAlign w:val="center"/>
            <w:tcMar>
              <w:top w:w="80" w:type="dxa"/>
              <w:bottom w:w="80" w:type="dxa"/>
              <w:left w:w="92" w:type="dxa"/>
              <w:right w:w="92" w:type="dxa"/>
            </w:tcMar>
          </w:tcPr>
          <w:p>
            <w:pPr>
              <w:spacing w:after="24" w:line="259" w:lineRule="auto"/>
            </w:pPr>
            <w:r/>
            <w:r>
              <w:rPr>
                <w:rFonts w:ascii="Aptos" w:hAnsi="Aptos"/>
                <w:b w:val="0"/>
                <w:color w:val="132746"/>
                <w:sz w:val="14"/>
              </w:rPr>
              <w:t>Exploración móvil</w:t>
            </w:r>
          </w:p>
        </w:tc>
        <w:tc>
          <w:tcPr>
            <w:tcW w:type="dxa" w:w="2268"/>
            <w:vAlign w:val="center"/>
            <w:tcMar>
              <w:top w:w="80" w:type="dxa"/>
              <w:bottom w:w="80" w:type="dxa"/>
              <w:left w:w="92" w:type="dxa"/>
              <w:right w:w="92" w:type="dxa"/>
            </w:tcMar>
          </w:tcPr>
          <w:p>
            <w:pPr>
              <w:spacing w:after="24" w:line="259" w:lineRule="auto"/>
            </w:pPr>
            <w:r/>
            <w:r>
              <w:rPr>
                <w:rFonts w:ascii="Aptos" w:hAnsi="Aptos"/>
                <w:b w:val="0"/>
                <w:color w:val="132746"/>
                <w:sz w:val="14"/>
              </w:rPr>
              <w:t>Orientación y consulta visual</w:t>
            </w:r>
          </w:p>
        </w:tc>
        <w:tc>
          <w:tcPr>
            <w:tcW w:type="dxa" w:w="1984"/>
            <w:vAlign w:val="center"/>
            <w:tcMar>
              <w:top w:w="80" w:type="dxa"/>
              <w:bottom w:w="80" w:type="dxa"/>
              <w:left w:w="92" w:type="dxa"/>
              <w:right w:w="92" w:type="dxa"/>
            </w:tcMar>
          </w:tcPr>
          <w:p>
            <w:pPr>
              <w:spacing w:after="24" w:line="259" w:lineRule="auto"/>
            </w:pPr>
            <w:r/>
            <w:r>
              <w:rPr>
                <w:rFonts w:ascii="Aptos" w:hAnsi="Aptos"/>
                <w:b w:val="0"/>
                <w:color w:val="132746"/>
                <w:sz w:val="14"/>
              </w:rPr>
              <w:t>No forma parte del alcance analizado</w:t>
            </w:r>
          </w:p>
        </w:tc>
        <w:tc>
          <w:tcPr>
            <w:tcW w:type="dxa" w:w="2211"/>
            <w:vAlign w:val="center"/>
            <w:tcMar>
              <w:top w:w="80" w:type="dxa"/>
              <w:bottom w:w="80" w:type="dxa"/>
              <w:left w:w="92" w:type="dxa"/>
              <w:right w:w="92" w:type="dxa"/>
            </w:tcMar>
          </w:tcPr>
          <w:p>
            <w:pPr>
              <w:spacing w:after="24" w:line="259" w:lineRule="auto"/>
            </w:pPr>
            <w:r/>
            <w:r>
              <w:rPr>
                <w:rFonts w:ascii="Aptos" w:hAnsi="Aptos"/>
                <w:b w:val="0"/>
                <w:color w:val="132746"/>
                <w:sz w:val="14"/>
              </w:rPr>
              <w:t>No forma parte del alcance analizado</w:t>
            </w:r>
          </w:p>
        </w:tc>
      </w:tr>
      <w:tr>
        <w:trPr>
          <w:cantSplit/>
        </w:trPr>
        <w:tc>
          <w:tcPr>
            <w:tcW w:type="dxa" w:w="1361"/>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Sky Map</w:t>
            </w:r>
          </w:p>
        </w:tc>
        <w:tc>
          <w:tcPr>
            <w:tcW w:type="dxa" w:w="1701"/>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Identificación del cielo</w:t>
            </w:r>
          </w:p>
        </w:tc>
        <w:tc>
          <w:tcPr>
            <w:tcW w:type="dxa" w:w="2268"/>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Orientación del teléfono</w:t>
            </w:r>
          </w:p>
        </w:tc>
        <w:tc>
          <w:tcPr>
            <w:tcW w:type="dxa" w:w="1984"/>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No forma parte del alcance analizado</w:t>
            </w:r>
          </w:p>
        </w:tc>
        <w:tc>
          <w:tcPr>
            <w:tcW w:type="dxa" w:w="2211"/>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No forma parte del alcance analizado</w:t>
            </w:r>
          </w:p>
        </w:tc>
      </w:tr>
      <w:tr>
        <w:trPr>
          <w:cantSplit/>
        </w:trPr>
        <w:tc>
          <w:tcPr>
            <w:tcW w:type="dxa" w:w="1361"/>
            <w:vAlign w:val="center"/>
            <w:tcMar>
              <w:top w:w="80" w:type="dxa"/>
              <w:bottom w:w="80" w:type="dxa"/>
              <w:left w:w="92" w:type="dxa"/>
              <w:right w:w="92" w:type="dxa"/>
            </w:tcMar>
          </w:tcPr>
          <w:p>
            <w:pPr>
              <w:spacing w:after="24" w:line="259" w:lineRule="auto"/>
            </w:pPr>
            <w:r/>
            <w:r>
              <w:rPr>
                <w:rFonts w:ascii="Aptos" w:hAnsi="Aptos"/>
                <w:b w:val="0"/>
                <w:color w:val="132746"/>
                <w:sz w:val="14"/>
              </w:rPr>
              <w:t>Solar System Scope</w:t>
            </w:r>
          </w:p>
        </w:tc>
        <w:tc>
          <w:tcPr>
            <w:tcW w:type="dxa" w:w="1701"/>
            <w:vAlign w:val="center"/>
            <w:tcMar>
              <w:top w:w="80" w:type="dxa"/>
              <w:bottom w:w="80" w:type="dxa"/>
              <w:left w:w="92" w:type="dxa"/>
              <w:right w:w="92" w:type="dxa"/>
            </w:tcMar>
          </w:tcPr>
          <w:p>
            <w:pPr>
              <w:spacing w:after="24" w:line="259" w:lineRule="auto"/>
            </w:pPr>
            <w:r/>
            <w:r>
              <w:rPr>
                <w:rFonts w:ascii="Aptos" w:hAnsi="Aptos"/>
                <w:b w:val="0"/>
                <w:color w:val="132746"/>
                <w:sz w:val="14"/>
              </w:rPr>
              <w:t>Modelo del Sistema Solar</w:t>
            </w:r>
          </w:p>
        </w:tc>
        <w:tc>
          <w:tcPr>
            <w:tcW w:type="dxa" w:w="2268"/>
            <w:vAlign w:val="center"/>
            <w:tcMar>
              <w:top w:w="80" w:type="dxa"/>
              <w:bottom w:w="80" w:type="dxa"/>
              <w:left w:w="92" w:type="dxa"/>
              <w:right w:w="92" w:type="dxa"/>
            </w:tcMar>
          </w:tcPr>
          <w:p>
            <w:pPr>
              <w:spacing w:after="24" w:line="259" w:lineRule="auto"/>
            </w:pPr>
            <w:r/>
            <w:r>
              <w:rPr>
                <w:rFonts w:ascii="Aptos" w:hAnsi="Aptos"/>
                <w:b w:val="0"/>
                <w:color w:val="132746"/>
                <w:sz w:val="14"/>
              </w:rPr>
              <w:t>Exploración visual de objetos</w:t>
            </w:r>
          </w:p>
        </w:tc>
        <w:tc>
          <w:tcPr>
            <w:tcW w:type="dxa" w:w="1984"/>
            <w:vAlign w:val="center"/>
            <w:tcMar>
              <w:top w:w="80" w:type="dxa"/>
              <w:bottom w:w="80" w:type="dxa"/>
              <w:left w:w="92" w:type="dxa"/>
              <w:right w:w="92" w:type="dxa"/>
            </w:tcMar>
          </w:tcPr>
          <w:p>
            <w:pPr>
              <w:spacing w:after="24" w:line="259" w:lineRule="auto"/>
            </w:pPr>
            <w:r/>
            <w:r>
              <w:rPr>
                <w:rFonts w:ascii="Aptos" w:hAnsi="Aptos"/>
                <w:b w:val="0"/>
                <w:color w:val="132746"/>
                <w:sz w:val="14"/>
              </w:rPr>
              <w:t>No forma parte del alcance analizado</w:t>
            </w:r>
          </w:p>
        </w:tc>
        <w:tc>
          <w:tcPr>
            <w:tcW w:type="dxa" w:w="2211"/>
            <w:vAlign w:val="center"/>
            <w:tcMar>
              <w:top w:w="80" w:type="dxa"/>
              <w:bottom w:w="80" w:type="dxa"/>
              <w:left w:w="92" w:type="dxa"/>
              <w:right w:w="92" w:type="dxa"/>
            </w:tcMar>
          </w:tcPr>
          <w:p>
            <w:pPr>
              <w:spacing w:after="24" w:line="259" w:lineRule="auto"/>
            </w:pPr>
            <w:r/>
            <w:r>
              <w:rPr>
                <w:rFonts w:ascii="Aptos" w:hAnsi="Aptos"/>
                <w:b w:val="0"/>
                <w:color w:val="132746"/>
                <w:sz w:val="14"/>
              </w:rPr>
              <w:t>No forma parte del alcance analizado</w:t>
            </w:r>
          </w:p>
        </w:tc>
      </w:tr>
      <w:tr>
        <w:trPr>
          <w:cantSplit/>
        </w:trPr>
        <w:tc>
          <w:tcPr>
            <w:tcW w:type="dxa" w:w="1361"/>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NASA Eyes</w:t>
            </w:r>
          </w:p>
        </w:tc>
        <w:tc>
          <w:tcPr>
            <w:tcW w:type="dxa" w:w="1701"/>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Visualizaciones científicas</w:t>
            </w:r>
          </w:p>
        </w:tc>
        <w:tc>
          <w:tcPr>
            <w:tcW w:type="dxa" w:w="2268"/>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Exploración de escenas y datos</w:t>
            </w:r>
          </w:p>
        </w:tc>
        <w:tc>
          <w:tcPr>
            <w:tcW w:type="dxa" w:w="1984"/>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No forma parte del alcance analizado</w:t>
            </w:r>
          </w:p>
        </w:tc>
        <w:tc>
          <w:tcPr>
            <w:tcW w:type="dxa" w:w="2211"/>
            <w:vAlign w:val="center"/>
            <w:tcMar>
              <w:top w:w="80" w:type="dxa"/>
              <w:bottom w:w="80" w:type="dxa"/>
              <w:left w:w="92" w:type="dxa"/>
              <w:right w:w="92" w:type="dxa"/>
            </w:tcMar>
            <w:shd w:fill="F1F6FA"/>
          </w:tcPr>
          <w:p>
            <w:pPr>
              <w:spacing w:after="24" w:line="259" w:lineRule="auto"/>
            </w:pPr>
            <w:r/>
            <w:r>
              <w:rPr>
                <w:rFonts w:ascii="Aptos" w:hAnsi="Aptos"/>
                <w:b w:val="0"/>
                <w:color w:val="132746"/>
                <w:sz w:val="14"/>
              </w:rPr>
              <w:t>No forma parte del alcance analizado</w:t>
            </w:r>
          </w:p>
        </w:tc>
      </w:tr>
      <w:tr>
        <w:trPr>
          <w:cantSplit/>
        </w:trPr>
        <w:tc>
          <w:tcPr>
            <w:tcW w:type="dxa" w:w="1361"/>
            <w:vAlign w:val="center"/>
            <w:tcMar>
              <w:top w:w="80" w:type="dxa"/>
              <w:bottom w:w="80" w:type="dxa"/>
              <w:left w:w="92" w:type="dxa"/>
              <w:right w:w="92" w:type="dxa"/>
            </w:tcMar>
          </w:tcPr>
          <w:p>
            <w:pPr>
              <w:spacing w:after="24" w:line="259" w:lineRule="auto"/>
            </w:pPr>
            <w:r/>
            <w:r>
              <w:rPr>
                <w:rFonts w:ascii="Aptos" w:hAnsi="Aptos"/>
                <w:b w:val="0"/>
                <w:color w:val="132746"/>
                <w:sz w:val="14"/>
              </w:rPr>
              <w:t>AstroVisor (propuesto)</w:t>
            </w:r>
          </w:p>
        </w:tc>
        <w:tc>
          <w:tcPr>
            <w:tcW w:type="dxa" w:w="1701"/>
            <w:vAlign w:val="center"/>
            <w:tcMar>
              <w:top w:w="80" w:type="dxa"/>
              <w:bottom w:w="80" w:type="dxa"/>
              <w:left w:w="92" w:type="dxa"/>
              <w:right w:w="92" w:type="dxa"/>
            </w:tcMar>
          </w:tcPr>
          <w:p>
            <w:pPr>
              <w:spacing w:after="24" w:line="259" w:lineRule="auto"/>
            </w:pPr>
            <w:r/>
            <w:r>
              <w:rPr>
                <w:rFonts w:ascii="Aptos" w:hAnsi="Aptos"/>
                <w:b w:val="0"/>
                <w:color w:val="132746"/>
                <w:sz w:val="14"/>
              </w:rPr>
              <w:t>Web educativa + Homido</w:t>
            </w:r>
          </w:p>
        </w:tc>
        <w:tc>
          <w:tcPr>
            <w:tcW w:type="dxa" w:w="2268"/>
            <w:vAlign w:val="center"/>
            <w:tcMar>
              <w:top w:w="80" w:type="dxa"/>
              <w:bottom w:w="80" w:type="dxa"/>
              <w:left w:w="92" w:type="dxa"/>
              <w:right w:w="92" w:type="dxa"/>
            </w:tcMar>
          </w:tcPr>
          <w:p>
            <w:pPr>
              <w:spacing w:after="24" w:line="259" w:lineRule="auto"/>
            </w:pPr>
            <w:r/>
            <w:r>
              <w:rPr>
                <w:rFonts w:ascii="Aptos" w:hAnsi="Aptos"/>
                <w:b w:val="0"/>
                <w:color w:val="132746"/>
                <w:sz w:val="14"/>
              </w:rPr>
              <w:t>Pantalla/teclado/táctil; mirada en visor</w:t>
            </w:r>
          </w:p>
        </w:tc>
        <w:tc>
          <w:tcPr>
            <w:tcW w:type="dxa" w:w="1984"/>
            <w:vAlign w:val="center"/>
            <w:tcMar>
              <w:top w:w="80" w:type="dxa"/>
              <w:bottom w:w="80" w:type="dxa"/>
              <w:left w:w="92" w:type="dxa"/>
              <w:right w:w="92" w:type="dxa"/>
            </w:tcMar>
          </w:tcPr>
          <w:p>
            <w:pPr>
              <w:spacing w:after="24" w:line="259" w:lineRule="auto"/>
            </w:pPr>
            <w:r/>
            <w:r>
              <w:rPr>
                <w:rFonts w:ascii="Aptos" w:hAnsi="Aptos"/>
                <w:b w:val="0"/>
                <w:color w:val="132746"/>
                <w:sz w:val="14"/>
              </w:rPr>
              <w:t>Sí, recomendaciones informativas</w:t>
            </w:r>
          </w:p>
        </w:tc>
        <w:tc>
          <w:tcPr>
            <w:tcW w:type="dxa" w:w="2211"/>
            <w:vAlign w:val="center"/>
            <w:tcMar>
              <w:top w:w="80" w:type="dxa"/>
              <w:bottom w:w="80" w:type="dxa"/>
              <w:left w:w="92" w:type="dxa"/>
              <w:right w:w="92" w:type="dxa"/>
            </w:tcMar>
          </w:tcPr>
          <w:p>
            <w:pPr>
              <w:spacing w:after="24" w:line="259" w:lineRule="auto"/>
            </w:pPr>
            <w:r/>
            <w:r>
              <w:rPr>
                <w:rFonts w:ascii="Aptos" w:hAnsi="Aptos"/>
                <w:b w:val="0"/>
                <w:color w:val="132746"/>
                <w:sz w:val="14"/>
              </w:rPr>
              <w:t>Sí, panel autenticado obligatorio</w:t>
            </w:r>
          </w:p>
        </w:tc>
      </w:tr>
    </w:tbl>
    <w:p>
      <w:pPr>
        <w:spacing w:after="0"/>
      </w:pPr>
    </w:p>
    <w:p>
      <w:pPr>
        <w:pStyle w:val="SmallNote"/>
      </w:pPr>
      <w:r>
        <w:t>“No forma parte del alcance analizado” no significa que se haya verificado la ausencia de esa funcionalidad en cada producto. La matriz compara el foco elegido para AstroVisor; revisar fuentes oficiales y capacidades actuales antes de entregar una investigación de mercado definitiva.</w:t>
      </w:r>
    </w:p>
    <w:p>
      <w:pPr>
        <w:pStyle w:val="Heading2"/>
      </w:pPr>
      <w:r>
        <w:t>Evaluación de UX/UI y usabilidad</w:t>
      </w:r>
    </w:p>
    <w:p>
      <w:pPr>
        <w:pStyle w:val="ListBullet"/>
      </w:pPr>
      <w:r>
        <w:t>La interfaz web debe funcionar como experiencia educativa completa, no únicamente como entrada al modo VR.</w:t>
      </w:r>
    </w:p>
    <w:p>
      <w:pPr>
        <w:pStyle w:val="ListBullet"/>
      </w:pPr>
      <w:r>
        <w:t>Los controles táctiles, de teclado y de ratón deben adaptarse a la exploración desde pantalla; en el visor se priorizará interacción visual sencilla y retroalimentación perceptible.</w:t>
      </w:r>
    </w:p>
    <w:p>
      <w:pPr>
        <w:pStyle w:val="ListBullet"/>
      </w:pPr>
      <w:r>
        <w:t>Narración y recursos audiovisuales complementan los textos, sin impedir explorar un tema si el audio no está disponible.</w:t>
      </w:r>
    </w:p>
    <w:p>
      <w:pPr>
        <w:pStyle w:val="ListBullet"/>
      </w:pPr>
      <w:r>
        <w:t>Las referencias bibliográficas deben relacionarse con cada tema y conducir a una recomendación clara, sin aparentar disponibilidad ni préstamo digital.</w:t>
      </w:r>
    </w:p>
    <w:p>
      <w:pPr>
        <w:pStyle w:val="ListBullet"/>
      </w:pPr>
      <w:r>
        <w:t>El panel administrativo necesita patrones consistentes de formularios, validación, vista previa y mensajes de error para publicar información.</w:t>
      </w:r>
    </w:p>
    <w:p>
      <w:pPr>
        <w:pStyle w:val="Heading2"/>
      </w:pPr>
      <w:r>
        <w:t>Propuesta de valor diferenciadora</w:t>
      </w:r>
    </w:p>
    <w:p>
      <w:r>
        <w:t>AstroVisor busca integrar en una sola solución tres necesidades: divulgación astronómica desde una página accesible, una modalidad inmersiva para los visores existentes y administración de contenidos conectados con el acervo de la biblioteca. El valor propuesto no es la cantidad de objetos celestes ni la precisión de un simulador profesional, sino la coherencia educativa entre contenidos, interfaces y orientación hacia la consulta de libros.</w:t>
      </w:r>
    </w:p>
    <w:p>
      <w:pPr>
        <w:pStyle w:val="Heading1"/>
        <w:pageBreakBefore/>
      </w:pPr>
      <w:r>
        <w:t>3. Planteamiento de la propuesta</w:t>
      </w:r>
    </w:p>
    <w:p>
      <w:pPr>
        <w:pStyle w:val="Heading2"/>
      </w:pPr>
      <w:r>
        <w:t>3.1 Justificación del software</w:t>
      </w:r>
    </w:p>
    <w:p>
      <w:pPr>
        <w:pStyle w:val="Question"/>
        <w:keepNext/>
      </w:pPr>
      <w:r>
        <w:t>¿Por qué desarrollar una solución propia?</w:t>
      </w:r>
    </w:p>
    <w:p>
      <w:pPr>
        <w:keepLines/>
      </w:pPr>
      <w:r>
        <w:t>Porque se necesita un flujo educativo configurado para los visores Homido disponibles y la biblioteca, con contenido que pueda mantener personal autorizado. Las aplicaciones de astronomía existentes servirán como referencia, pero no resuelven por sí solas la vinculación con el catálogo local y las decisiones específicas de interacción del proyecto.</w:t>
      </w:r>
    </w:p>
    <w:p>
      <w:pPr>
        <w:pStyle w:val="Question"/>
        <w:keepNext/>
      </w:pPr>
      <w:r>
        <w:t>¿Qué beneficio tangible se busca?</w:t>
      </w:r>
    </w:p>
    <w:p>
      <w:pPr>
        <w:keepLines/>
      </w:pPr>
      <w:r>
        <w:t>Un recurso reutilizable para actividades divulgativas; una interfaz web proyectable sin visor; una modalidad inmersiva para visitantes; y una herramienta administrativa para actualizar el contenido. El incremento real de consultas, satisfacción o préstamos deberá medirse: no se presupone como resultado logrado.</w:t>
      </w:r>
    </w:p>
    <w:p>
      <w:pPr>
        <w:pStyle w:val="Heading2"/>
      </w:pPr>
      <w:r>
        <w:t>3.2 Objetivo general</w:t>
      </w:r>
    </w:p>
    <w:p>
      <w:r>
        <w:t>Diseñar, desarrollar y evaluar un prototipo funcional de plataforma web para divulgación astronómica en biblioteca, con experiencia convencional, experiencia inmersiva opcional mediante Homido y panel de administración autenticado, conectando contenidos multimedia con recomendaciones de libros y priorizando la usabilidad de las interfaces.</w:t>
      </w:r>
    </w:p>
    <w:p>
      <w:pPr>
        <w:pStyle w:val="Heading2"/>
      </w:pPr>
      <w:r>
        <w:t>3.3 Objetivos específicos</w:t>
      </w:r>
    </w:p>
    <w:p>
      <w:pPr>
        <w:pStyle w:val="ListBullet"/>
      </w:pPr>
      <w:r>
        <w:t>Diseñar un sistema visual y de navegación coherente para visitantes y administradores, validado en escritorio y móvil.</w:t>
      </w:r>
    </w:p>
    <w:p>
      <w:pPr>
        <w:pStyle w:val="ListBullet"/>
      </w:pPr>
      <w:r>
        <w:t>Implementar una experiencia de astronomía web autónoma que combine contenido textual, visual y audiovisual disponible.</w:t>
      </w:r>
    </w:p>
    <w:p>
      <w:pPr>
        <w:pStyle w:val="ListBullet"/>
      </w:pPr>
      <w:r>
        <w:t>Implementar un recorrido inmersivo inicial del Sistema Solar para Homido, sujeto a la compatibilidad verificada del smartphone, con modo alternativo 2D.</w:t>
      </w:r>
    </w:p>
    <w:p>
      <w:pPr>
        <w:pStyle w:val="ListBullet"/>
      </w:pPr>
      <w:r>
        <w:t>Relacionar temas astronómicos con fichas de libros proporcionadas por la biblioteca e incorporar un mensaje de invitación a solicitar préstamo presencial.</w:t>
      </w:r>
    </w:p>
    <w:p>
      <w:pPr>
        <w:pStyle w:val="ListBullet"/>
      </w:pPr>
      <w:r>
        <w:t>Implementar un panel autenticado para crear, consultar, editar y publicar contenido dentro de las estructuras definidas para el curso.</w:t>
      </w:r>
    </w:p>
    <w:p>
      <w:pPr>
        <w:pStyle w:val="ListBullet"/>
      </w:pPr>
      <w:r>
        <w:t>Realizar pruebas de navegación, rendimiento y usabilidad, así como documentar riesgos, decisiones técnicas y recursos utilizados.</w:t>
      </w:r>
    </w:p>
    <w:p>
      <w:pPr>
        <w:pStyle w:val="Heading2"/>
      </w:pPr>
      <w:r>
        <w:t>3.4 Objetivos de evaluación y KPIs (metas propuestas, no resultados)</w:t>
      </w:r>
    </w:p>
    <w:tbl>
      <w:tblPr>
        <w:tblStyle w:val="TableGrid"/>
        <w:tblW w:type="auto" w:w="0"/>
        <w:jc w:val="center"/>
        <w:tblLayout w:type="fixed"/>
        <w:tblLook w:firstColumn="1" w:firstRow="1" w:lastColumn="0" w:lastRow="0" w:noHBand="0" w:noVBand="1" w:val="04A0"/>
      </w:tblPr>
      <w:tblGrid>
        <w:gridCol w:w="2324"/>
        <w:gridCol w:w="3969"/>
        <w:gridCol w:w="3231"/>
      </w:tblGrid>
      <w:tr>
        <w:trPr>
          <w:tblHeader w:val="true"/>
        </w:trPr>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Indicador</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Meta académica propuesta</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Método de verificación</w:t>
            </w:r>
          </w:p>
        </w:tc>
      </w:tr>
      <w:tr>
        <w:trPr>
          <w:cantSplit/>
        </w:trPr>
        <w:tc>
          <w:tcPr>
            <w:tcW w:type="dxa" w:w="232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Finalización de tarea web</w:t>
            </w:r>
          </w:p>
        </w:tc>
        <w:tc>
          <w:tcPr>
            <w:tcW w:type="dxa" w:w="3969"/>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 80 % de participantes completa explorar tema → consultar libro relacionado sin ayuda continua.</w:t>
            </w:r>
          </w:p>
        </w:tc>
        <w:tc>
          <w:tcPr>
            <w:tcW w:type="dxa" w:w="3231"/>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Prueba moderada; ficha de tareas y observación.</w:t>
            </w:r>
          </w:p>
        </w:tc>
      </w:tr>
      <w:tr>
        <w:trPr>
          <w:cantSplit/>
        </w:trPr>
        <w:tc>
          <w:tcPr>
            <w:tcW w:type="dxa" w:w="2324"/>
            <w:vAlign w:val="center"/>
            <w:tcMar>
              <w:top w:w="80" w:type="dxa"/>
              <w:bottom w:w="80" w:type="dxa"/>
              <w:left w:w="92" w:type="dxa"/>
              <w:right w:w="92" w:type="dxa"/>
            </w:tcMar>
          </w:tcPr>
          <w:p>
            <w:pPr>
              <w:spacing w:after="24" w:line="259" w:lineRule="auto"/>
            </w:pPr>
            <w:r/>
            <w:r>
              <w:rPr>
                <w:rFonts w:ascii="Aptos" w:hAnsi="Aptos"/>
                <w:b w:val="0"/>
                <w:color w:val="132746"/>
                <w:sz w:val="16"/>
              </w:rPr>
              <w:t>Comprensión del modo Homido</w:t>
            </w:r>
          </w:p>
        </w:tc>
        <w:tc>
          <w:tcPr>
            <w:tcW w:type="dxa" w:w="3969"/>
            <w:vAlign w:val="center"/>
            <w:tcMar>
              <w:top w:w="80" w:type="dxa"/>
              <w:bottom w:w="80" w:type="dxa"/>
              <w:left w:w="92" w:type="dxa"/>
              <w:right w:w="92" w:type="dxa"/>
            </w:tcMar>
          </w:tcPr>
          <w:p>
            <w:pPr>
              <w:spacing w:after="24" w:line="259" w:lineRule="auto"/>
            </w:pPr>
            <w:r/>
            <w:r>
              <w:rPr>
                <w:rFonts w:ascii="Aptos" w:hAnsi="Aptos"/>
                <w:b w:val="0"/>
                <w:color w:val="132746"/>
                <w:sz w:val="16"/>
              </w:rPr>
              <w:t>≥ 80 % completa selección de un punto de interés tras instrucciones iniciales.</w:t>
            </w:r>
          </w:p>
        </w:tc>
        <w:tc>
          <w:tcPr>
            <w:tcW w:type="dxa" w:w="3231"/>
            <w:vAlign w:val="center"/>
            <w:tcMar>
              <w:top w:w="80" w:type="dxa"/>
              <w:bottom w:w="80" w:type="dxa"/>
              <w:left w:w="92" w:type="dxa"/>
              <w:right w:w="92" w:type="dxa"/>
            </w:tcMar>
          </w:tcPr>
          <w:p>
            <w:pPr>
              <w:spacing w:after="24" w:line="259" w:lineRule="auto"/>
            </w:pPr>
            <w:r/>
            <w:r>
              <w:rPr>
                <w:rFonts w:ascii="Aptos" w:hAnsi="Aptos"/>
                <w:b w:val="0"/>
                <w:color w:val="132746"/>
                <w:sz w:val="16"/>
              </w:rPr>
              <w:t>Prueba con teléfono/visor verificados.</w:t>
            </w:r>
          </w:p>
        </w:tc>
      </w:tr>
      <w:tr>
        <w:trPr>
          <w:cantSplit/>
        </w:trPr>
        <w:tc>
          <w:tcPr>
            <w:tcW w:type="dxa" w:w="232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Flujo administrativo</w:t>
            </w:r>
          </w:p>
        </w:tc>
        <w:tc>
          <w:tcPr>
            <w:tcW w:type="dxa" w:w="3969"/>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100 % de los casos críticos de alta/edición y rechazo de edición no autorizada pasan en demo.</w:t>
            </w:r>
          </w:p>
        </w:tc>
        <w:tc>
          <w:tcPr>
            <w:tcW w:type="dxa" w:w="3231"/>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Lista de pruebas funcionales.</w:t>
            </w:r>
          </w:p>
        </w:tc>
      </w:tr>
      <w:tr>
        <w:trPr>
          <w:cantSplit/>
        </w:trPr>
        <w:tc>
          <w:tcPr>
            <w:tcW w:type="dxa" w:w="2324"/>
            <w:vAlign w:val="center"/>
            <w:tcMar>
              <w:top w:w="80" w:type="dxa"/>
              <w:bottom w:w="80" w:type="dxa"/>
              <w:left w:w="92" w:type="dxa"/>
              <w:right w:w="92" w:type="dxa"/>
            </w:tcMar>
          </w:tcPr>
          <w:p>
            <w:pPr>
              <w:spacing w:after="24" w:line="259" w:lineRule="auto"/>
            </w:pPr>
            <w:r/>
            <w:r>
              <w:rPr>
                <w:rFonts w:ascii="Aptos" w:hAnsi="Aptos"/>
                <w:b w:val="0"/>
                <w:color w:val="132746"/>
                <w:sz w:val="16"/>
              </w:rPr>
              <w:t>Acceso alternativo</w:t>
            </w:r>
          </w:p>
        </w:tc>
        <w:tc>
          <w:tcPr>
            <w:tcW w:type="dxa" w:w="3969"/>
            <w:vAlign w:val="center"/>
            <w:tcMar>
              <w:top w:w="80" w:type="dxa"/>
              <w:bottom w:w="80" w:type="dxa"/>
              <w:left w:w="92" w:type="dxa"/>
              <w:right w:w="92" w:type="dxa"/>
            </w:tcMar>
          </w:tcPr>
          <w:p>
            <w:pPr>
              <w:spacing w:after="24" w:line="259" w:lineRule="auto"/>
            </w:pPr>
            <w:r/>
            <w:r>
              <w:rPr>
                <w:rFonts w:ascii="Aptos" w:hAnsi="Aptos"/>
                <w:b w:val="0"/>
                <w:color w:val="132746"/>
                <w:sz w:val="16"/>
              </w:rPr>
              <w:t>Existe ruta 2D al faltar capacidad inmersiva; no queda bloqueada la navegación.</w:t>
            </w:r>
          </w:p>
        </w:tc>
        <w:tc>
          <w:tcPr>
            <w:tcW w:type="dxa" w:w="3231"/>
            <w:vAlign w:val="center"/>
            <w:tcMar>
              <w:top w:w="80" w:type="dxa"/>
              <w:bottom w:w="80" w:type="dxa"/>
              <w:left w:w="92" w:type="dxa"/>
              <w:right w:w="92" w:type="dxa"/>
            </w:tcMar>
          </w:tcPr>
          <w:p>
            <w:pPr>
              <w:spacing w:after="24" w:line="259" w:lineRule="auto"/>
            </w:pPr>
            <w:r/>
            <w:r>
              <w:rPr>
                <w:rFonts w:ascii="Aptos" w:hAnsi="Aptos"/>
                <w:b w:val="0"/>
                <w:color w:val="132746"/>
                <w:sz w:val="16"/>
              </w:rPr>
              <w:t>Prueba de navegador/dispositivo no compatible.</w:t>
            </w:r>
          </w:p>
        </w:tc>
      </w:tr>
      <w:tr>
        <w:trPr>
          <w:cantSplit/>
        </w:trPr>
        <w:tc>
          <w:tcPr>
            <w:tcW w:type="dxa" w:w="232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Calidad de interfaz</w:t>
            </w:r>
          </w:p>
        </w:tc>
        <w:tc>
          <w:tcPr>
            <w:tcW w:type="dxa" w:w="3969"/>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Ningún defecto crítico impide inicio, consulta, salida o actualización principal.</w:t>
            </w:r>
          </w:p>
        </w:tc>
        <w:tc>
          <w:tcPr>
            <w:tcW w:type="dxa" w:w="3231"/>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Registro de incidencias y revisión cruzada.</w:t>
            </w:r>
          </w:p>
        </w:tc>
      </w:tr>
      <w:tr>
        <w:trPr>
          <w:cantSplit/>
        </w:trPr>
        <w:tc>
          <w:tcPr>
            <w:tcW w:type="dxa" w:w="2324"/>
            <w:vAlign w:val="center"/>
            <w:tcMar>
              <w:top w:w="80" w:type="dxa"/>
              <w:bottom w:w="80" w:type="dxa"/>
              <w:left w:w="92" w:type="dxa"/>
              <w:right w:w="92" w:type="dxa"/>
            </w:tcMar>
          </w:tcPr>
          <w:p>
            <w:pPr>
              <w:spacing w:after="24" w:line="259" w:lineRule="auto"/>
            </w:pPr>
            <w:r/>
            <w:r>
              <w:rPr>
                <w:rFonts w:ascii="Aptos" w:hAnsi="Aptos"/>
                <w:b w:val="0"/>
                <w:color w:val="132746"/>
                <w:sz w:val="16"/>
              </w:rPr>
              <w:t>Comprensión bibliográfica</w:t>
            </w:r>
          </w:p>
        </w:tc>
        <w:tc>
          <w:tcPr>
            <w:tcW w:type="dxa" w:w="3969"/>
            <w:vAlign w:val="center"/>
            <w:tcMar>
              <w:top w:w="80" w:type="dxa"/>
              <w:bottom w:w="80" w:type="dxa"/>
              <w:left w:w="92" w:type="dxa"/>
              <w:right w:w="92" w:type="dxa"/>
            </w:tcMar>
          </w:tcPr>
          <w:p>
            <w:pPr>
              <w:spacing w:after="24" w:line="259" w:lineRule="auto"/>
            </w:pPr>
            <w:r/>
            <w:r>
              <w:rPr>
                <w:rFonts w:ascii="Aptos" w:hAnsi="Aptos"/>
                <w:b w:val="0"/>
                <w:color w:val="132746"/>
                <w:sz w:val="16"/>
              </w:rPr>
              <w:t>Participantes identifican correctamente que el préstamo se solicita presencialmente.</w:t>
            </w:r>
          </w:p>
        </w:tc>
        <w:tc>
          <w:tcPr>
            <w:tcW w:type="dxa" w:w="3231"/>
            <w:vAlign w:val="center"/>
            <w:tcMar>
              <w:top w:w="80" w:type="dxa"/>
              <w:bottom w:w="80" w:type="dxa"/>
              <w:left w:w="92" w:type="dxa"/>
              <w:right w:w="92" w:type="dxa"/>
            </w:tcMar>
          </w:tcPr>
          <w:p>
            <w:pPr>
              <w:spacing w:after="24" w:line="259" w:lineRule="auto"/>
            </w:pPr>
            <w:r/>
            <w:r>
              <w:rPr>
                <w:rFonts w:ascii="Aptos" w:hAnsi="Aptos"/>
                <w:b w:val="0"/>
                <w:color w:val="132746"/>
                <w:sz w:val="16"/>
              </w:rPr>
              <w:t>Pregunta breve de comprensión.</w:t>
            </w:r>
          </w:p>
        </w:tc>
      </w:tr>
    </w:tbl>
    <w:p>
      <w:pPr>
        <w:spacing w:after="0"/>
      </w:pPr>
    </w:p>
    <w:p>
      <w:pPr>
        <w:pStyle w:val="SmallNote"/>
      </w:pPr>
      <w:r>
        <w:t>Los umbrales son propuestas de diseño para la materia, no compromisos de rendimiento institucional ni datos de usuarios reales. Ajustarlos con la docente si existe una rúbrica más específica.</w:t>
      </w:r>
    </w:p>
    <w:p>
      <w:pPr>
        <w:pStyle w:val="Heading2"/>
      </w:pPr>
      <w:r>
        <w:t>3.5 Orientación arquitectónica sin cerrar D3</w:t>
      </w:r>
    </w:p>
    <w:p>
      <w:r>
        <w:t>La experiencia web convencional y la inmersiva deberán reutilizar, cuando sea viable, entidades de contenido (tema astronómico, recurso multimedia y referencia bibliográfica). El panel administrativo modificará dichos datos mediante una capa de persistencia con control de acceso. El mecanismo de almacenamiento, framework de frontend, librería 3D, backend y proveedor de alojamiento deben elegirse y justificarse en D3, y validarse con la demo técnica requerida.</w:t>
      </w:r>
    </w:p>
    <w:p>
      <w:r>
        <w:t>No se debe hacer depender el código de que la biblioteca resuelva inmediatamente el hosting o la integración de su base de datos: se propone abstraer la fuente de contenido para poder pasar de datos locales/de demostración a una API acordada. Eso no elimina la necesidad de persistencia real para demostrar la edición desde el panel.</w:t>
      </w:r>
    </w:p>
    <w:p>
      <w:pPr>
        <w:pStyle w:val="Heading1"/>
      </w:pPr>
      <w:r>
        <w:t>4. Caracterización del usuario final (UX)</w:t>
      </w:r>
    </w:p>
    <w:p>
      <w:r>
        <w:t>Los perfiles siguientes son hipótesis de diseño para estructurar interfaces y escenarios; no equivalen a entrevistas de usuarios finales ni a perfiles demográficos validados. La actividad D2 debe desarrollar las fichas de usuario y su matriz de contexto conforme a ISO 9241-210.</w:t>
      </w:r>
    </w:p>
    <w:tbl>
      <w:tblPr>
        <w:tblStyle w:val="TableGrid"/>
        <w:tblW w:type="auto" w:w="0"/>
        <w:jc w:val="center"/>
        <w:tblLayout w:type="fixed"/>
        <w:tblLook w:firstColumn="1" w:firstRow="1" w:lastColumn="0" w:lastRow="0" w:noHBand="0" w:noVBand="1" w:val="04A0"/>
      </w:tblPr>
      <w:tblGrid>
        <w:gridCol w:w="1757"/>
        <w:gridCol w:w="3402"/>
        <w:gridCol w:w="4365"/>
      </w:tblGrid>
      <w:tr>
        <w:trPr>
          <w:tblHeader w:val="true"/>
        </w:trPr>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Perfil / rol</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Necesidad principal</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Contexto y fricciones</w:t>
            </w:r>
          </w:p>
        </w:tc>
      </w:tr>
      <w:tr>
        <w:trPr>
          <w:cantSplit/>
        </w:trPr>
        <w:tc>
          <w:tcPr>
            <w:tcW w:type="dxa" w:w="175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Visitante web</w:t>
            </w:r>
          </w:p>
        </w:tc>
        <w:tc>
          <w:tcPr>
            <w:tcW w:type="dxa" w:w="3402"/>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Explorar temas, reproducir recursos, encontrar libros relacionados.</w:t>
            </w:r>
          </w:p>
        </w:tc>
        <w:tc>
          <w:tcPr>
            <w:tcW w:type="dxa" w:w="4365"/>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Móvil o escritorio; niveles variables de conocimiento; evitar menú complejo, textos excesivos o multimedia obligatoria.</w:t>
            </w:r>
          </w:p>
        </w:tc>
      </w:tr>
      <w:tr>
        <w:trPr>
          <w:cantSplit/>
        </w:trPr>
        <w:tc>
          <w:tcPr>
            <w:tcW w:type="dxa" w:w="1757"/>
            <w:vAlign w:val="center"/>
            <w:tcMar>
              <w:top w:w="80" w:type="dxa"/>
              <w:bottom w:w="80" w:type="dxa"/>
              <w:left w:w="92" w:type="dxa"/>
              <w:right w:w="92" w:type="dxa"/>
            </w:tcMar>
          </w:tcPr>
          <w:p>
            <w:pPr>
              <w:spacing w:after="24" w:line="259" w:lineRule="auto"/>
            </w:pPr>
            <w:r/>
            <w:r>
              <w:rPr>
                <w:rFonts w:ascii="Aptos" w:hAnsi="Aptos"/>
                <w:b w:val="0"/>
                <w:color w:val="132746"/>
                <w:sz w:val="16"/>
              </w:rPr>
              <w:t>Visitante con Homido</w:t>
            </w:r>
          </w:p>
        </w:tc>
        <w:tc>
          <w:tcPr>
            <w:tcW w:type="dxa" w:w="3402"/>
            <w:vAlign w:val="center"/>
            <w:tcMar>
              <w:top w:w="80" w:type="dxa"/>
              <w:bottom w:w="80" w:type="dxa"/>
              <w:left w:w="92" w:type="dxa"/>
              <w:right w:w="92" w:type="dxa"/>
            </w:tcMar>
          </w:tcPr>
          <w:p>
            <w:pPr>
              <w:spacing w:after="24" w:line="259" w:lineRule="auto"/>
            </w:pPr>
            <w:r/>
            <w:r>
              <w:rPr>
                <w:rFonts w:ascii="Aptos" w:hAnsi="Aptos"/>
                <w:b w:val="0"/>
                <w:color w:val="132746"/>
                <w:sz w:val="16"/>
              </w:rPr>
              <w:t>Observar y seleccionar objetos dentro de la experiencia inmersiva.</w:t>
            </w:r>
          </w:p>
        </w:tc>
        <w:tc>
          <w:tcPr>
            <w:tcW w:type="dxa" w:w="4365"/>
            <w:vAlign w:val="center"/>
            <w:tcMar>
              <w:top w:w="80" w:type="dxa"/>
              <w:bottom w:w="80" w:type="dxa"/>
              <w:left w:w="92" w:type="dxa"/>
              <w:right w:w="92" w:type="dxa"/>
            </w:tcMar>
          </w:tcPr>
          <w:p>
            <w:pPr>
              <w:spacing w:after="24" w:line="259" w:lineRule="auto"/>
            </w:pPr>
            <w:r/>
            <w:r>
              <w:rPr>
                <w:rFonts w:ascii="Aptos" w:hAnsi="Aptos"/>
                <w:b w:val="0"/>
                <w:color w:val="132746"/>
                <w:sz w:val="16"/>
              </w:rPr>
              <w:t>Teléfono compatible en visor; interacción con mirada; sensibilidad a mareos, distracciones o errores de selección.</w:t>
            </w:r>
          </w:p>
        </w:tc>
      </w:tr>
      <w:tr>
        <w:trPr>
          <w:cantSplit/>
        </w:trPr>
        <w:tc>
          <w:tcPr>
            <w:tcW w:type="dxa" w:w="175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Docente o mediador</w:t>
            </w:r>
          </w:p>
        </w:tc>
        <w:tc>
          <w:tcPr>
            <w:tcW w:type="dxa" w:w="3402"/>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Presentar una explicación astronómica a grupo y orientar hacia recursos.</w:t>
            </w:r>
          </w:p>
        </w:tc>
        <w:tc>
          <w:tcPr>
            <w:tcW w:type="dxa" w:w="4365"/>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Computadora en TV/proyector o demostración guiada; requiere controles claros y lectura a distancia.</w:t>
            </w:r>
          </w:p>
        </w:tc>
      </w:tr>
      <w:tr>
        <w:trPr>
          <w:cantSplit/>
        </w:trPr>
        <w:tc>
          <w:tcPr>
            <w:tcW w:type="dxa" w:w="1757"/>
            <w:vAlign w:val="center"/>
            <w:tcMar>
              <w:top w:w="80" w:type="dxa"/>
              <w:bottom w:w="80" w:type="dxa"/>
              <w:left w:w="92" w:type="dxa"/>
              <w:right w:w="92" w:type="dxa"/>
            </w:tcMar>
          </w:tcPr>
          <w:p>
            <w:pPr>
              <w:spacing w:after="24" w:line="259" w:lineRule="auto"/>
            </w:pPr>
            <w:r/>
            <w:r>
              <w:rPr>
                <w:rFonts w:ascii="Aptos" w:hAnsi="Aptos"/>
                <w:b w:val="0"/>
                <w:color w:val="132746"/>
                <w:sz w:val="16"/>
              </w:rPr>
              <w:t>Administrador autorizado</w:t>
            </w:r>
          </w:p>
        </w:tc>
        <w:tc>
          <w:tcPr>
            <w:tcW w:type="dxa" w:w="3402"/>
            <w:vAlign w:val="center"/>
            <w:tcMar>
              <w:top w:w="80" w:type="dxa"/>
              <w:bottom w:w="80" w:type="dxa"/>
              <w:left w:w="92" w:type="dxa"/>
              <w:right w:w="92" w:type="dxa"/>
            </w:tcMar>
          </w:tcPr>
          <w:p>
            <w:pPr>
              <w:spacing w:after="24" w:line="259" w:lineRule="auto"/>
            </w:pPr>
            <w:r/>
            <w:r>
              <w:rPr>
                <w:rFonts w:ascii="Aptos" w:hAnsi="Aptos"/>
                <w:b w:val="0"/>
                <w:color w:val="132746"/>
                <w:sz w:val="16"/>
              </w:rPr>
              <w:t>Mantener fichas astronómicas, multimedia y referencias de libros.</w:t>
            </w:r>
          </w:p>
        </w:tc>
        <w:tc>
          <w:tcPr>
            <w:tcW w:type="dxa" w:w="4365"/>
            <w:vAlign w:val="center"/>
            <w:tcMar>
              <w:top w:w="80" w:type="dxa"/>
              <w:bottom w:w="80" w:type="dxa"/>
              <w:left w:w="92" w:type="dxa"/>
              <w:right w:w="92" w:type="dxa"/>
            </w:tcMar>
          </w:tcPr>
          <w:p>
            <w:pPr>
              <w:spacing w:after="24" w:line="259" w:lineRule="auto"/>
            </w:pPr>
            <w:r/>
            <w:r>
              <w:rPr>
                <w:rFonts w:ascii="Aptos" w:hAnsi="Aptos"/>
                <w:b w:val="0"/>
                <w:color w:val="132746"/>
                <w:sz w:val="16"/>
              </w:rPr>
              <w:t>Pantalla convencional y cuenta administrativa; necesita formularios, validación, vista previa y permisos.</w:t>
            </w:r>
          </w:p>
        </w:tc>
      </w:tr>
    </w:tbl>
    <w:p>
      <w:pPr>
        <w:spacing w:after="0"/>
      </w:pPr>
    </w:p>
    <w:p>
      <w:pPr>
        <w:pStyle w:val="Heading2"/>
      </w:pPr>
      <w:r>
        <w:t>4.1 Necesidades funcionales y cognitivas</w:t>
      </w:r>
    </w:p>
    <w:p>
      <w:pPr>
        <w:pStyle w:val="ListBullet"/>
      </w:pPr>
      <w:r>
        <w:t>Comprender dónde iniciar una experiencia y distinguir claramente “Explorar en web” de “Usar Homido”.</w:t>
      </w:r>
    </w:p>
    <w:p>
      <w:pPr>
        <w:pStyle w:val="ListBullet"/>
      </w:pPr>
      <w:r>
        <w:t>Mantener orientación durante la exploración y poder pausar o abandonar el visor sin procedimientos largos.</w:t>
      </w:r>
    </w:p>
    <w:p>
      <w:pPr>
        <w:pStyle w:val="ListBullet"/>
      </w:pPr>
      <w:r>
        <w:t>Acceder a contenido equivalente en el modo web cuando falte giroscopio, permiso o compatibilidad inmersiva.</w:t>
      </w:r>
    </w:p>
    <w:p>
      <w:pPr>
        <w:pStyle w:val="ListBullet"/>
      </w:pPr>
      <w:r>
        <w:t>Vincular contenido científico comprensible con materiales bibliográficos y sus ubicaciones solo cuando sean datos proporcionados por biblioteca.</w:t>
      </w:r>
    </w:p>
    <w:p>
      <w:pPr>
        <w:pStyle w:val="ListBullet"/>
      </w:pPr>
      <w:r>
        <w:t>Evitar que el visitante confunda una recomendación de libro con disponibilidad, reserva o solicitud de préstamo.</w:t>
      </w:r>
    </w:p>
    <w:p>
      <w:pPr>
        <w:pStyle w:val="ListBullet"/>
      </w:pPr>
      <w:r>
        <w:t>Ofrecer al administrador una separación entre borrador y contenido publicado cuando la solución técnica lo permita; como mínimo validación y confirmación de operaciones importantes.</w:t>
      </w:r>
    </w:p>
    <w:p>
      <w:pPr>
        <w:pStyle w:val="Heading2"/>
      </w:pPr>
      <w:r>
        <w:t>4.2 Escenarios y flujo de interacción</w:t>
      </w:r>
    </w:p>
    <w:tbl>
      <w:tblPr>
        <w:tblStyle w:val="TableGrid"/>
        <w:tblW w:type="auto" w:w="0"/>
        <w:jc w:val="center"/>
        <w:tblLayout w:type="fixed"/>
        <w:tblLook w:firstColumn="1" w:firstRow="1" w:lastColumn="0" w:lastRow="0" w:noHBand="0" w:noVBand="1" w:val="04A0"/>
      </w:tblPr>
      <w:tblGrid>
        <w:gridCol w:w="2381"/>
        <w:gridCol w:w="7143"/>
      </w:tblGrid>
      <w:tr>
        <w:trPr>
          <w:tblHeader w:val="true"/>
        </w:trPr>
        <w:tc>
          <w:tcPr>
            <w:tcW w:type="dxa" w:w="4776"/>
            <w:vAlign w:val="center"/>
            <w:tcMar>
              <w:top w:w="80" w:type="dxa"/>
              <w:bottom w:w="80" w:type="dxa"/>
              <w:left w:w="92" w:type="dxa"/>
              <w:right w:w="92" w:type="dxa"/>
            </w:tcMar>
            <w:shd w:fill="17538F"/>
          </w:tcPr>
          <w:p>
            <w:pPr>
              <w:spacing w:after="24" w:line="259" w:lineRule="auto"/>
            </w:pPr>
            <w:r/>
            <w:r>
              <w:rPr>
                <w:rFonts w:ascii="Aptos" w:hAnsi="Aptos"/>
                <w:b/>
                <w:color w:val="FFFFFF"/>
                <w:sz w:val="16"/>
              </w:rPr>
              <w:t>Escenario</w:t>
            </w:r>
          </w:p>
        </w:tc>
        <w:tc>
          <w:tcPr>
            <w:tcW w:type="dxa" w:w="4776"/>
            <w:vAlign w:val="center"/>
            <w:tcMar>
              <w:top w:w="80" w:type="dxa"/>
              <w:bottom w:w="80" w:type="dxa"/>
              <w:left w:w="92" w:type="dxa"/>
              <w:right w:w="92" w:type="dxa"/>
            </w:tcMar>
            <w:shd w:fill="17538F"/>
          </w:tcPr>
          <w:p>
            <w:pPr>
              <w:spacing w:after="24" w:line="259" w:lineRule="auto"/>
            </w:pPr>
            <w:r/>
            <w:r>
              <w:rPr>
                <w:rFonts w:ascii="Aptos" w:hAnsi="Aptos"/>
                <w:b/>
                <w:color w:val="FFFFFF"/>
                <w:sz w:val="16"/>
              </w:rPr>
              <w:t>Secuencia de alto nivel</w:t>
            </w:r>
          </w:p>
        </w:tc>
      </w:tr>
      <w:tr>
        <w:trPr>
          <w:cantSplit/>
        </w:trPr>
        <w:tc>
          <w:tcPr>
            <w:tcW w:type="dxa" w:w="2381"/>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Visita desde la web</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Inicio → Explorar astronomía → Tema/planeta → Texto, imagen, audio o video → Libros relacionados → Invitación a consultar préstamo.</w:t>
            </w:r>
          </w:p>
        </w:tc>
      </w:tr>
      <w:tr>
        <w:trPr>
          <w:cantSplit/>
        </w:trPr>
        <w:tc>
          <w:tcPr>
            <w:tcW w:type="dxa" w:w="2381"/>
            <w:vAlign w:val="center"/>
            <w:tcMar>
              <w:top w:w="80" w:type="dxa"/>
              <w:bottom w:w="80" w:type="dxa"/>
              <w:left w:w="92" w:type="dxa"/>
              <w:right w:w="92" w:type="dxa"/>
            </w:tcMar>
          </w:tcPr>
          <w:p>
            <w:pPr>
              <w:spacing w:after="24" w:line="259" w:lineRule="auto"/>
            </w:pPr>
            <w:r/>
            <w:r>
              <w:rPr>
                <w:rFonts w:ascii="Aptos" w:hAnsi="Aptos"/>
                <w:b w:val="0"/>
                <w:color w:val="132746"/>
                <w:sz w:val="16"/>
              </w:rPr>
              <w:t>Uso de Homido</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Inicio → Instrucciones de visor → Comprobar compatibilidad → Escena del Sistema Solar → Mirada a un punto de interés → Información/narración → Pausa/salida.</w:t>
            </w:r>
          </w:p>
        </w:tc>
      </w:tr>
      <w:tr>
        <w:trPr>
          <w:cantSplit/>
        </w:trPr>
        <w:tc>
          <w:tcPr>
            <w:tcW w:type="dxa" w:w="2381"/>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Presentación educativa</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Abrir sitio desde computadora conectada a pantalla → Seleccionar tema → Mostrar recursos y narración mediante controles web. Sin conexión simultánea al visor.</w:t>
            </w:r>
          </w:p>
        </w:tc>
      </w:tr>
      <w:tr>
        <w:trPr>
          <w:cantSplit/>
        </w:trPr>
        <w:tc>
          <w:tcPr>
            <w:tcW w:type="dxa" w:w="2381"/>
            <w:vAlign w:val="center"/>
            <w:tcMar>
              <w:top w:w="80" w:type="dxa"/>
              <w:bottom w:w="80" w:type="dxa"/>
              <w:left w:w="92" w:type="dxa"/>
              <w:right w:w="92" w:type="dxa"/>
            </w:tcMar>
          </w:tcPr>
          <w:p>
            <w:pPr>
              <w:spacing w:after="24" w:line="259" w:lineRule="auto"/>
            </w:pPr>
            <w:r/>
            <w:r>
              <w:rPr>
                <w:rFonts w:ascii="Aptos" w:hAnsi="Aptos"/>
                <w:b w:val="0"/>
                <w:color w:val="132746"/>
                <w:sz w:val="16"/>
              </w:rPr>
              <w:t>Administración</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Acceso administrativo → Autenticación → Listado/edición de temas y libros → Validación → Guardar/publicar → Vista pública actualizada.</w:t>
            </w:r>
          </w:p>
        </w:tc>
      </w:tr>
    </w:tbl>
    <w:p>
      <w:pPr>
        <w:spacing w:after="0"/>
      </w:pPr>
    </w:p>
    <w:p>
      <w:pPr>
        <w:pStyle w:val="Heading2"/>
      </w:pPr>
      <w:r>
        <w:t>4.3 Criterios de UX/UI</w:t>
      </w:r>
    </w:p>
    <w:p>
      <w:pPr>
        <w:pStyle w:val="ListBullet"/>
      </w:pPr>
      <w:r>
        <w:t>Navegación visible y consistente, jerarquía por tema y terminología accesible.</w:t>
      </w:r>
    </w:p>
    <w:p>
      <w:pPr>
        <w:pStyle w:val="ListBullet"/>
      </w:pPr>
      <w:r>
        <w:t>Diseño responsivo con navegación por teclado, mouse y tacto en la web.</w:t>
      </w:r>
    </w:p>
    <w:p>
      <w:pPr>
        <w:pStyle w:val="ListBullet"/>
      </w:pPr>
      <w:r>
        <w:t>En VR, retícula y temporizador perceptible para seleccionar, y cancelación al apartar la mirada.</w:t>
      </w:r>
    </w:p>
    <w:p>
      <w:pPr>
        <w:pStyle w:val="ListBullet"/>
      </w:pPr>
      <w:r>
        <w:t>Estados de carga, vacío, error, guardado y confirmación explícitos en las interfaces públicas y administrativas.</w:t>
      </w:r>
    </w:p>
    <w:p>
      <w:pPr>
        <w:pStyle w:val="ListBullet"/>
      </w:pPr>
      <w:r>
        <w:t>Audio controlable; texto accesible como alternativa de los puntos educativos esenciales.</w:t>
      </w:r>
    </w:p>
    <w:p>
      <w:pPr>
        <w:pStyle w:val="ListBullet"/>
      </w:pPr>
      <w:r>
        <w:t>Letras legibles y contraste suficiente en modo pantalla; revisión visual sobre el teléfono dentro del visor real.</w:t>
      </w:r>
    </w:p>
    <w:p>
      <w:pPr>
        <w:pStyle w:val="ListBullet"/>
      </w:pPr>
      <w:r>
        <w:t>No bloquear el aprendizaje por falta de guion, video o ubicación de un libro; informar de las ausencias sin inventar datos.</w:t>
      </w:r>
    </w:p>
    <w:p>
      <w:pPr>
        <w:pStyle w:val="Heading1"/>
      </w:pPr>
      <w:r>
        <w:t>5. Alcances y límites del proyecto</w:t>
      </w:r>
    </w:p>
    <w:p>
      <w:pPr>
        <w:pStyle w:val="Heading2"/>
      </w:pPr>
      <w:r>
        <w:t>5.1 Alcance comprometido para el MVP académico (propuesta de implementación)</w:t>
      </w:r>
    </w:p>
    <w:tbl>
      <w:tblPr>
        <w:tblStyle w:val="TableGrid"/>
        <w:tblW w:type="auto" w:w="0"/>
        <w:jc w:val="center"/>
        <w:tblLayout w:type="fixed"/>
        <w:tblLook w:firstColumn="1" w:firstRow="1" w:lastColumn="0" w:lastRow="0" w:noHBand="0" w:noVBand="1" w:val="04A0"/>
      </w:tblPr>
      <w:tblGrid>
        <w:gridCol w:w="1843"/>
        <w:gridCol w:w="3628"/>
        <w:gridCol w:w="4054"/>
      </w:tblGrid>
      <w:tr>
        <w:trPr>
          <w:tblHeader w:val="true"/>
        </w:trPr>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Módulo</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Incluido en MVP</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Criterio mínimo de entrega</w:t>
            </w:r>
          </w:p>
        </w:tc>
      </w:tr>
      <w:tr>
        <w:trPr>
          <w:cantSplit/>
        </w:trPr>
        <w:tc>
          <w:tcPr>
            <w:tcW w:type="dxa" w:w="1843"/>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Web de divulgación</w:t>
            </w:r>
          </w:p>
        </w:tc>
        <w:tc>
          <w:tcPr>
            <w:tcW w:type="dxa" w:w="362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Inicio, navegación, recorrido sobre el Sistema Solar, información temática, consumo multimedia.</w:t>
            </w:r>
          </w:p>
        </w:tc>
        <w:tc>
          <w:tcPr>
            <w:tcW w:type="dxa" w:w="405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Un visitante puede completar un recorrido educativo sin visor ni registro.</w:t>
            </w:r>
          </w:p>
        </w:tc>
      </w:tr>
      <w:tr>
        <w:trPr>
          <w:cantSplit/>
        </w:trPr>
        <w:tc>
          <w:tcPr>
            <w:tcW w:type="dxa" w:w="1843"/>
            <w:vAlign w:val="center"/>
            <w:tcMar>
              <w:top w:w="80" w:type="dxa"/>
              <w:bottom w:w="80" w:type="dxa"/>
              <w:left w:w="92" w:type="dxa"/>
              <w:right w:w="92" w:type="dxa"/>
            </w:tcMar>
          </w:tcPr>
          <w:p>
            <w:pPr>
              <w:spacing w:after="24" w:line="259" w:lineRule="auto"/>
            </w:pPr>
            <w:r/>
            <w:r>
              <w:rPr>
                <w:rFonts w:ascii="Aptos" w:hAnsi="Aptos"/>
                <w:b w:val="0"/>
                <w:color w:val="132746"/>
                <w:sz w:val="15"/>
              </w:rPr>
              <w:t>Homido / inmersión</w:t>
            </w:r>
          </w:p>
        </w:tc>
        <w:tc>
          <w:tcPr>
            <w:tcW w:type="dxa" w:w="3628"/>
            <w:vAlign w:val="center"/>
            <w:tcMar>
              <w:top w:w="80" w:type="dxa"/>
              <w:bottom w:w="80" w:type="dxa"/>
              <w:left w:w="92" w:type="dxa"/>
              <w:right w:w="92" w:type="dxa"/>
            </w:tcMar>
          </w:tcPr>
          <w:p>
            <w:pPr>
              <w:spacing w:after="24" w:line="259" w:lineRule="auto"/>
            </w:pPr>
            <w:r/>
            <w:r>
              <w:rPr>
                <w:rFonts w:ascii="Aptos" w:hAnsi="Aptos"/>
                <w:b w:val="0"/>
                <w:color w:val="132746"/>
                <w:sz w:val="15"/>
              </w:rPr>
              <w:t>Modo estereoscópico/orientación en hardware validado; selección por mirada, instrucciones, pausa y salida.</w:t>
            </w:r>
          </w:p>
        </w:tc>
        <w:tc>
          <w:tcPr>
            <w:tcW w:type="dxa" w:w="4054"/>
            <w:vAlign w:val="center"/>
            <w:tcMar>
              <w:top w:w="80" w:type="dxa"/>
              <w:bottom w:w="80" w:type="dxa"/>
              <w:left w:w="92" w:type="dxa"/>
              <w:right w:w="92" w:type="dxa"/>
            </w:tcMar>
          </w:tcPr>
          <w:p>
            <w:pPr>
              <w:spacing w:after="24" w:line="259" w:lineRule="auto"/>
            </w:pPr>
            <w:r/>
            <w:r>
              <w:rPr>
                <w:rFonts w:ascii="Aptos" w:hAnsi="Aptos"/>
                <w:b w:val="0"/>
                <w:color w:val="132746"/>
                <w:sz w:val="15"/>
              </w:rPr>
              <w:t>Prueba en al menos un dispositivo compatible; alternativa 2D si no es viable.</w:t>
            </w:r>
          </w:p>
        </w:tc>
      </w:tr>
      <w:tr>
        <w:trPr>
          <w:cantSplit/>
        </w:trPr>
        <w:tc>
          <w:tcPr>
            <w:tcW w:type="dxa" w:w="1843"/>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Recursos audiovisuales</w:t>
            </w:r>
          </w:p>
        </w:tc>
        <w:tc>
          <w:tcPr>
            <w:tcW w:type="dxa" w:w="362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Integrar reproductor de audio y video; usar demo autorizada mientras no llegue guion.</w:t>
            </w:r>
          </w:p>
        </w:tc>
        <w:tc>
          <w:tcPr>
            <w:tcW w:type="dxa" w:w="405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Recurso se presenta con controles, fuente/licencia y gestión de fallos.</w:t>
            </w:r>
          </w:p>
        </w:tc>
      </w:tr>
      <w:tr>
        <w:trPr>
          <w:cantSplit/>
        </w:trPr>
        <w:tc>
          <w:tcPr>
            <w:tcW w:type="dxa" w:w="1843"/>
            <w:vAlign w:val="center"/>
            <w:tcMar>
              <w:top w:w="80" w:type="dxa"/>
              <w:bottom w:w="80" w:type="dxa"/>
              <w:left w:w="92" w:type="dxa"/>
              <w:right w:w="92" w:type="dxa"/>
            </w:tcMar>
          </w:tcPr>
          <w:p>
            <w:pPr>
              <w:spacing w:after="24" w:line="259" w:lineRule="auto"/>
            </w:pPr>
            <w:r/>
            <w:r>
              <w:rPr>
                <w:rFonts w:ascii="Aptos" w:hAnsi="Aptos"/>
                <w:b w:val="0"/>
                <w:color w:val="132746"/>
                <w:sz w:val="15"/>
              </w:rPr>
              <w:t>Referencias bibliográficas</w:t>
            </w:r>
          </w:p>
        </w:tc>
        <w:tc>
          <w:tcPr>
            <w:tcW w:type="dxa" w:w="3628"/>
            <w:vAlign w:val="center"/>
            <w:tcMar>
              <w:top w:w="80" w:type="dxa"/>
              <w:bottom w:w="80" w:type="dxa"/>
              <w:left w:w="92" w:type="dxa"/>
              <w:right w:w="92" w:type="dxa"/>
            </w:tcMar>
          </w:tcPr>
          <w:p>
            <w:pPr>
              <w:spacing w:after="24" w:line="259" w:lineRule="auto"/>
            </w:pPr>
            <w:r/>
            <w:r>
              <w:rPr>
                <w:rFonts w:ascii="Aptos" w:hAnsi="Aptos"/>
                <w:b w:val="0"/>
                <w:color w:val="132746"/>
                <w:sz w:val="15"/>
              </w:rPr>
              <w:t>Fichas de libros vinculadas a temas y mensaje de invitación al préstamo presencial.</w:t>
            </w:r>
          </w:p>
        </w:tc>
        <w:tc>
          <w:tcPr>
            <w:tcW w:type="dxa" w:w="4054"/>
            <w:vAlign w:val="center"/>
            <w:tcMar>
              <w:top w:w="80" w:type="dxa"/>
              <w:bottom w:w="80" w:type="dxa"/>
              <w:left w:w="92" w:type="dxa"/>
              <w:right w:w="92" w:type="dxa"/>
            </w:tcMar>
          </w:tcPr>
          <w:p>
            <w:pPr>
              <w:spacing w:after="24" w:line="259" w:lineRule="auto"/>
            </w:pPr>
            <w:r/>
            <w:r>
              <w:rPr>
                <w:rFonts w:ascii="Aptos" w:hAnsi="Aptos"/>
                <w:b w:val="0"/>
                <w:color w:val="132746"/>
                <w:sz w:val="15"/>
              </w:rPr>
              <w:t>Información real cuando biblioteca la proporcione; si no, datos de muestra rotulados.</w:t>
            </w:r>
          </w:p>
        </w:tc>
      </w:tr>
      <w:tr>
        <w:trPr>
          <w:cantSplit/>
        </w:trPr>
        <w:tc>
          <w:tcPr>
            <w:tcW w:type="dxa" w:w="1843"/>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Panel administrativo</w:t>
            </w:r>
          </w:p>
        </w:tc>
        <w:tc>
          <w:tcPr>
            <w:tcW w:type="dxa" w:w="362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Ingreso solo de administradores; altas/cambios básicos de contenidos, multimedia y fichas bibliográficas.</w:t>
            </w:r>
          </w:p>
        </w:tc>
        <w:tc>
          <w:tcPr>
            <w:tcW w:type="dxa" w:w="405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Los cambios autorizados persisten y pueden reflejarse en la experiencia pública.</w:t>
            </w:r>
          </w:p>
        </w:tc>
      </w:tr>
      <w:tr>
        <w:trPr>
          <w:cantSplit/>
        </w:trPr>
        <w:tc>
          <w:tcPr>
            <w:tcW w:type="dxa" w:w="1843"/>
            <w:vAlign w:val="center"/>
            <w:tcMar>
              <w:top w:w="80" w:type="dxa"/>
              <w:bottom w:w="80" w:type="dxa"/>
              <w:left w:w="92" w:type="dxa"/>
              <w:right w:w="92" w:type="dxa"/>
            </w:tcMar>
          </w:tcPr>
          <w:p>
            <w:pPr>
              <w:spacing w:after="24" w:line="259" w:lineRule="auto"/>
            </w:pPr>
            <w:r/>
            <w:r>
              <w:rPr>
                <w:rFonts w:ascii="Aptos" w:hAnsi="Aptos"/>
                <w:b w:val="0"/>
                <w:color w:val="132746"/>
                <w:sz w:val="15"/>
              </w:rPr>
              <w:t>Presentación en pantalla grande</w:t>
            </w:r>
          </w:p>
        </w:tc>
        <w:tc>
          <w:tcPr>
            <w:tcW w:type="dxa" w:w="3628"/>
            <w:vAlign w:val="center"/>
            <w:tcMar>
              <w:top w:w="80" w:type="dxa"/>
              <w:bottom w:w="80" w:type="dxa"/>
              <w:left w:w="92" w:type="dxa"/>
              <w:right w:w="92" w:type="dxa"/>
            </w:tcMar>
          </w:tcPr>
          <w:p>
            <w:pPr>
              <w:spacing w:after="24" w:line="259" w:lineRule="auto"/>
            </w:pPr>
            <w:r/>
            <w:r>
              <w:rPr>
                <w:rFonts w:ascii="Aptos" w:hAnsi="Aptos"/>
                <w:b w:val="0"/>
                <w:color w:val="132746"/>
                <w:sz w:val="15"/>
              </w:rPr>
              <w:t>Web utilizable mediante navegador en equipo conectado a TV/proyector.</w:t>
            </w:r>
          </w:p>
        </w:tc>
        <w:tc>
          <w:tcPr>
            <w:tcW w:type="dxa" w:w="4054"/>
            <w:vAlign w:val="center"/>
            <w:tcMar>
              <w:top w:w="80" w:type="dxa"/>
              <w:bottom w:w="80" w:type="dxa"/>
              <w:left w:w="92" w:type="dxa"/>
              <w:right w:w="92" w:type="dxa"/>
            </w:tcMar>
          </w:tcPr>
          <w:p>
            <w:pPr>
              <w:spacing w:after="24" w:line="259" w:lineRule="auto"/>
            </w:pPr>
            <w:r/>
            <w:r>
              <w:rPr>
                <w:rFonts w:ascii="Aptos" w:hAnsi="Aptos"/>
                <w:b w:val="0"/>
                <w:color w:val="132746"/>
                <w:sz w:val="15"/>
              </w:rPr>
              <w:t>Legibilidad y navegación revisadas a resolución de referencia.</w:t>
            </w:r>
          </w:p>
        </w:tc>
      </w:tr>
    </w:tbl>
    <w:p>
      <w:pPr>
        <w:spacing w:after="0"/>
      </w:pPr>
    </w:p>
    <w:p>
      <w:pPr>
        <w:pStyle w:val="Heading2"/>
      </w:pPr>
      <w:r>
        <w:t>5.2 Fuera del alcance y límites explícitos</w:t>
      </w:r>
    </w:p>
    <w:p>
      <w:pPr>
        <w:pStyle w:val="ListBullet"/>
      </w:pPr>
      <w:r>
        <w:t>Registrar visitantes, ofrecer perfiles públicos o exigir credenciales para consultar contenidos.</w:t>
      </w:r>
    </w:p>
    <w:p>
      <w:pPr>
        <w:pStyle w:val="ListBullet"/>
      </w:pPr>
      <w:r>
        <w:t>Procesar solicitudes, reservas, devoluciones, renovaciones o disponibilidad de préstamos bibliotecarios.</w:t>
      </w:r>
    </w:p>
    <w:p>
      <w:pPr>
        <w:pStyle w:val="ListBullet"/>
      </w:pPr>
      <w:r>
        <w:t>Sincronizar en tiempo real la escena del visor con un televisor o proyector.</w:t>
      </w:r>
    </w:p>
    <w:p>
      <w:pPr>
        <w:pStyle w:val="ListBullet"/>
      </w:pPr>
      <w:r>
        <w:t>Garantizar acceso exclusivo por red institucional antes de resolver la política de hospedaje.</w:t>
      </w:r>
    </w:p>
    <w:p>
      <w:pPr>
        <w:pStyle w:val="ListBullet"/>
      </w:pPr>
      <w:r>
        <w:t>Integrar obligatoriamente la base de datos del otro equipo mientras no exista contrato técnico confirmado.</w:t>
      </w:r>
    </w:p>
    <w:p>
      <w:pPr>
        <w:pStyle w:val="ListBullet"/>
      </w:pPr>
      <w:r>
        <w:t>Crear un sistema de gestión bibliotecaria completo o un editor libre de escenas 3D.</w:t>
      </w:r>
    </w:p>
    <w:p>
      <w:pPr>
        <w:pStyle w:val="ListBullet"/>
      </w:pPr>
      <w:r>
        <w:t>Reproducir una simulación astronómica profesional con precisión o cobertura ilimitadas.</w:t>
      </w:r>
    </w:p>
    <w:p>
      <w:pPr>
        <w:pStyle w:val="ListBullet"/>
      </w:pPr>
      <w:r>
        <w:t>Garantizar compatibilidad inmersiva de todos los smartphones/navegadores; se validará un conjunto concreto de referencia.</w:t>
      </w:r>
    </w:p>
    <w:p>
      <w:pPr>
        <w:pStyle w:val="Heading2"/>
      </w:pPr>
      <w:r>
        <w:t>5.3 Restricciones y dependencias</w:t>
      </w:r>
    </w:p>
    <w:tbl>
      <w:tblPr>
        <w:tblStyle w:val="TableGrid"/>
        <w:tblW w:type="auto" w:w="0"/>
        <w:jc w:val="center"/>
        <w:tblLayout w:type="fixed"/>
        <w:tblLook w:firstColumn="1" w:firstRow="1" w:lastColumn="0" w:lastRow="0" w:noHBand="0" w:noVBand="1" w:val="04A0"/>
      </w:tblPr>
      <w:tblGrid>
        <w:gridCol w:w="2041"/>
        <w:gridCol w:w="3175"/>
        <w:gridCol w:w="4309"/>
      </w:tblGrid>
      <w:tr>
        <w:trPr>
          <w:tblHeader w:val="true"/>
        </w:trPr>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Elemento</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Estado al 08/10/2026</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Acción de gestión</w:t>
            </w:r>
          </w:p>
        </w:tc>
      </w:tr>
      <w:tr>
        <w:trPr>
          <w:cantSplit/>
        </w:trPr>
        <w:tc>
          <w:tcPr>
            <w:tcW w:type="dxa" w:w="2041"/>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Guion de voz / recursos a mostrar</w:t>
            </w:r>
          </w:p>
        </w:tc>
        <w:tc>
          <w:tcPr>
            <w:tcW w:type="dxa" w:w="3175"/>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Pendiente de la biblioteca.</w:t>
            </w:r>
          </w:p>
        </w:tc>
        <w:tc>
          <w:tcPr>
            <w:tcW w:type="dxa" w:w="4309"/>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Mantener secuencia temática y audios de demostración sustituibles.</w:t>
            </w:r>
          </w:p>
        </w:tc>
      </w:tr>
      <w:tr>
        <w:trPr>
          <w:cantSplit/>
        </w:trPr>
        <w:tc>
          <w:tcPr>
            <w:tcW w:type="dxa" w:w="2041"/>
            <w:vAlign w:val="center"/>
            <w:tcMar>
              <w:top w:w="80" w:type="dxa"/>
              <w:bottom w:w="80" w:type="dxa"/>
              <w:left w:w="92" w:type="dxa"/>
              <w:right w:w="92" w:type="dxa"/>
            </w:tcMar>
          </w:tcPr>
          <w:p>
            <w:pPr>
              <w:spacing w:after="24" w:line="259" w:lineRule="auto"/>
            </w:pPr>
            <w:r/>
            <w:r>
              <w:rPr>
                <w:rFonts w:ascii="Aptos" w:hAnsi="Aptos"/>
                <w:b w:val="0"/>
                <w:color w:val="132746"/>
                <w:sz w:val="16"/>
              </w:rPr>
              <w:t>Libros y ubicaciones</w:t>
            </w:r>
          </w:p>
        </w:tc>
        <w:tc>
          <w:tcPr>
            <w:tcW w:type="dxa" w:w="3175"/>
            <w:vAlign w:val="center"/>
            <w:tcMar>
              <w:top w:w="80" w:type="dxa"/>
              <w:bottom w:w="80" w:type="dxa"/>
              <w:left w:w="92" w:type="dxa"/>
              <w:right w:w="92" w:type="dxa"/>
            </w:tcMar>
          </w:tcPr>
          <w:p>
            <w:pPr>
              <w:spacing w:after="24" w:line="259" w:lineRule="auto"/>
            </w:pPr>
            <w:r/>
            <w:r>
              <w:rPr>
                <w:rFonts w:ascii="Aptos" w:hAnsi="Aptos"/>
                <w:b w:val="0"/>
                <w:color w:val="132746"/>
                <w:sz w:val="16"/>
              </w:rPr>
              <w:t>Listado y metadatos aún no recibidos.</w:t>
            </w:r>
          </w:p>
        </w:tc>
        <w:tc>
          <w:tcPr>
            <w:tcW w:type="dxa" w:w="4309"/>
            <w:vAlign w:val="center"/>
            <w:tcMar>
              <w:top w:w="80" w:type="dxa"/>
              <w:bottom w:w="80" w:type="dxa"/>
              <w:left w:w="92" w:type="dxa"/>
              <w:right w:w="92" w:type="dxa"/>
            </w:tcMar>
          </w:tcPr>
          <w:p>
            <w:pPr>
              <w:spacing w:after="24" w:line="259" w:lineRule="auto"/>
            </w:pPr>
            <w:r/>
            <w:r>
              <w:rPr>
                <w:rFonts w:ascii="Aptos" w:hAnsi="Aptos"/>
                <w:b w:val="0"/>
                <w:color w:val="132746"/>
                <w:sz w:val="16"/>
              </w:rPr>
              <w:t>Definir esquema; mostrar ejemplos ficticios identificados sin afirmar existencias reales.</w:t>
            </w:r>
          </w:p>
        </w:tc>
      </w:tr>
      <w:tr>
        <w:trPr>
          <w:cantSplit/>
        </w:trPr>
        <w:tc>
          <w:tcPr>
            <w:tcW w:type="dxa" w:w="2041"/>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Recursos de imagen, audio y video</w:t>
            </w:r>
          </w:p>
        </w:tc>
        <w:tc>
          <w:tcPr>
            <w:tcW w:type="dxa" w:w="3175"/>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No hay biblioteca de archivos entregada al equipo.</w:t>
            </w:r>
          </w:p>
        </w:tc>
        <w:tc>
          <w:tcPr>
            <w:tcW w:type="dxa" w:w="4309"/>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Buscar contenido reutilizable, verificar licencia y registrar atribución.</w:t>
            </w:r>
          </w:p>
        </w:tc>
      </w:tr>
      <w:tr>
        <w:trPr>
          <w:cantSplit/>
        </w:trPr>
        <w:tc>
          <w:tcPr>
            <w:tcW w:type="dxa" w:w="2041"/>
            <w:vAlign w:val="center"/>
            <w:tcMar>
              <w:top w:w="80" w:type="dxa"/>
              <w:bottom w:w="80" w:type="dxa"/>
              <w:left w:w="92" w:type="dxa"/>
              <w:right w:w="92" w:type="dxa"/>
            </w:tcMar>
          </w:tcPr>
          <w:p>
            <w:pPr>
              <w:spacing w:after="24" w:line="259" w:lineRule="auto"/>
            </w:pPr>
            <w:r/>
            <w:r>
              <w:rPr>
                <w:rFonts w:ascii="Aptos" w:hAnsi="Aptos"/>
                <w:b w:val="0"/>
                <w:color w:val="132746"/>
                <w:sz w:val="16"/>
              </w:rPr>
              <w:t>BD institucional</w:t>
            </w:r>
          </w:p>
        </w:tc>
        <w:tc>
          <w:tcPr>
            <w:tcW w:type="dxa" w:w="3175"/>
            <w:vAlign w:val="center"/>
            <w:tcMar>
              <w:top w:w="80" w:type="dxa"/>
              <w:bottom w:w="80" w:type="dxa"/>
              <w:left w:w="92" w:type="dxa"/>
              <w:right w:w="92" w:type="dxa"/>
            </w:tcMar>
          </w:tcPr>
          <w:p>
            <w:pPr>
              <w:spacing w:after="24" w:line="259" w:lineRule="auto"/>
            </w:pPr>
            <w:r/>
            <w:r>
              <w:rPr>
                <w:rFonts w:ascii="Aptos" w:hAnsi="Aptos"/>
                <w:b w:val="0"/>
                <w:color w:val="132746"/>
                <w:sz w:val="16"/>
              </w:rPr>
              <w:t>Otro equipo estudia migración y reestructuración.</w:t>
            </w:r>
          </w:p>
        </w:tc>
        <w:tc>
          <w:tcPr>
            <w:tcW w:type="dxa" w:w="4309"/>
            <w:vAlign w:val="center"/>
            <w:tcMar>
              <w:top w:w="80" w:type="dxa"/>
              <w:bottom w:w="80" w:type="dxa"/>
              <w:left w:w="92" w:type="dxa"/>
              <w:right w:w="92" w:type="dxa"/>
            </w:tcMar>
          </w:tcPr>
          <w:p>
            <w:pPr>
              <w:spacing w:after="24" w:line="259" w:lineRule="auto"/>
            </w:pPr>
            <w:r/>
            <w:r>
              <w:rPr>
                <w:rFonts w:ascii="Aptos" w:hAnsi="Aptos"/>
                <w:b w:val="0"/>
                <w:color w:val="132746"/>
                <w:sz w:val="16"/>
              </w:rPr>
              <w:t>Solicitar esquema/API/exportación; desacoplar integraciones.</w:t>
            </w:r>
          </w:p>
        </w:tc>
      </w:tr>
      <w:tr>
        <w:trPr>
          <w:cantSplit/>
        </w:trPr>
        <w:tc>
          <w:tcPr>
            <w:tcW w:type="dxa" w:w="2041"/>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Hospedaje y acceso</w:t>
            </w:r>
          </w:p>
        </w:tc>
        <w:tc>
          <w:tcPr>
            <w:tcW w:type="dxa" w:w="3175"/>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Sin presupuesto ni política final.</w:t>
            </w:r>
          </w:p>
        </w:tc>
        <w:tc>
          <w:tcPr>
            <w:tcW w:type="dxa" w:w="4309"/>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Construir flujo sin registro público y documentar opciones en D3.</w:t>
            </w:r>
          </w:p>
        </w:tc>
      </w:tr>
      <w:tr>
        <w:trPr>
          <w:cantSplit/>
        </w:trPr>
        <w:tc>
          <w:tcPr>
            <w:tcW w:type="dxa" w:w="2041"/>
            <w:vAlign w:val="center"/>
            <w:tcMar>
              <w:top w:w="80" w:type="dxa"/>
              <w:bottom w:w="80" w:type="dxa"/>
              <w:left w:w="92" w:type="dxa"/>
              <w:right w:w="92" w:type="dxa"/>
            </w:tcMar>
          </w:tcPr>
          <w:p>
            <w:pPr>
              <w:spacing w:after="24" w:line="259" w:lineRule="auto"/>
            </w:pPr>
            <w:r/>
            <w:r>
              <w:rPr>
                <w:rFonts w:ascii="Aptos" w:hAnsi="Aptos"/>
                <w:b w:val="0"/>
                <w:color w:val="132746"/>
                <w:sz w:val="16"/>
              </w:rPr>
              <w:t>Equipo Homido / smartphones</w:t>
            </w:r>
          </w:p>
        </w:tc>
        <w:tc>
          <w:tcPr>
            <w:tcW w:type="dxa" w:w="3175"/>
            <w:vAlign w:val="center"/>
            <w:tcMar>
              <w:top w:w="80" w:type="dxa"/>
              <w:bottom w:w="80" w:type="dxa"/>
              <w:left w:w="92" w:type="dxa"/>
              <w:right w:w="92" w:type="dxa"/>
            </w:tcMar>
          </w:tcPr>
          <w:p>
            <w:pPr>
              <w:spacing w:after="24" w:line="259" w:lineRule="auto"/>
            </w:pPr>
            <w:r/>
            <w:r>
              <w:rPr>
                <w:rFonts w:ascii="Aptos" w:hAnsi="Aptos"/>
                <w:b w:val="0"/>
                <w:color w:val="132746"/>
                <w:sz w:val="16"/>
              </w:rPr>
              <w:t>Modelo y combinaciones exactas no documentados aquí.</w:t>
            </w:r>
          </w:p>
        </w:tc>
        <w:tc>
          <w:tcPr>
            <w:tcW w:type="dxa" w:w="4309"/>
            <w:vAlign w:val="center"/>
            <w:tcMar>
              <w:top w:w="80" w:type="dxa"/>
              <w:bottom w:w="80" w:type="dxa"/>
              <w:left w:w="92" w:type="dxa"/>
              <w:right w:w="92" w:type="dxa"/>
            </w:tcMar>
          </w:tcPr>
          <w:p>
            <w:pPr>
              <w:spacing w:after="24" w:line="259" w:lineRule="auto"/>
            </w:pPr>
            <w:r/>
            <w:r>
              <w:rPr>
                <w:rFonts w:ascii="Aptos" w:hAnsi="Aptos"/>
                <w:b w:val="0"/>
                <w:color w:val="132746"/>
                <w:sz w:val="16"/>
              </w:rPr>
              <w:t>Inventariar y probar dispositivos antes de validar modo inmersivo.</w:t>
            </w:r>
          </w:p>
        </w:tc>
      </w:tr>
    </w:tbl>
    <w:p>
      <w:pPr>
        <w:spacing w:after="0"/>
      </w:pPr>
    </w:p>
    <w:p>
      <w:pPr>
        <w:pStyle w:val="Heading2"/>
      </w:pPr>
      <w:r>
        <w:t>5.4 Requerimientos funcionales (RF)</w:t>
      </w:r>
    </w:p>
    <w:p>
      <w:pPr>
        <w:pStyle w:val="SmallNote"/>
      </w:pPr>
      <w:r>
        <w:t>Los RF detallan el sistema propuesto para la versión del curso. La distinción entre requisito expresamente indicado por docente/biblioteca y propuesta del equipo se documenta al inicio; la prioridad técnica se ajustará durante D3/D4.</w:t>
      </w:r>
    </w:p>
    <w:tbl>
      <w:tblPr>
        <w:tblStyle w:val="TableGrid"/>
        <w:tblW w:type="auto" w:w="0"/>
        <w:jc w:val="center"/>
        <w:tblLayout w:type="fixed"/>
        <w:tblLook w:firstColumn="1" w:firstRow="1" w:lastColumn="0" w:lastRow="0" w:noHBand="0" w:noVBand="1" w:val="04A0"/>
      </w:tblPr>
      <w:tblGrid>
        <w:gridCol w:w="907"/>
        <w:gridCol w:w="1474"/>
        <w:gridCol w:w="7143"/>
      </w:tblGrid>
      <w:tr>
        <w:trPr>
          <w:tblHeader w:val="true"/>
        </w:trPr>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ID</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Área</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Descripción</w:t>
            </w:r>
          </w:p>
        </w:tc>
      </w:tr>
      <w:tr>
        <w:trPr>
          <w:cantSplit/>
        </w:trPr>
        <w:tc>
          <w:tcPr>
            <w:tcW w:type="dxa" w:w="90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RF-01</w:t>
            </w:r>
          </w:p>
        </w:tc>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Público</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Presentar inicio responsive con propósito educativo, temas disponibles y accesos diferenciados a web y Homido.</w:t>
            </w:r>
          </w:p>
        </w:tc>
      </w:tr>
      <w:tr>
        <w:trPr>
          <w:cantSplit/>
        </w:trPr>
        <w:tc>
          <w:tcPr>
            <w:tcW w:type="dxa" w:w="907"/>
            <w:vAlign w:val="center"/>
            <w:tcMar>
              <w:top w:w="80" w:type="dxa"/>
              <w:bottom w:w="80" w:type="dxa"/>
              <w:left w:w="92" w:type="dxa"/>
              <w:right w:w="92" w:type="dxa"/>
            </w:tcMar>
          </w:tcPr>
          <w:p>
            <w:pPr>
              <w:spacing w:after="24" w:line="259" w:lineRule="auto"/>
            </w:pPr>
            <w:r/>
            <w:r>
              <w:rPr>
                <w:rFonts w:ascii="Aptos" w:hAnsi="Aptos"/>
                <w:b w:val="0"/>
                <w:color w:val="132746"/>
                <w:sz w:val="16"/>
              </w:rPr>
              <w:t>RF-02</w:t>
            </w:r>
          </w:p>
        </w:tc>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6"/>
              </w:rPr>
              <w:t>Público</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Permitir consultar el recorrido principal de astronomía sin crear cuenta ni iniciar sesión.</w:t>
            </w:r>
          </w:p>
        </w:tc>
      </w:tr>
      <w:tr>
        <w:trPr>
          <w:cantSplit/>
        </w:trPr>
        <w:tc>
          <w:tcPr>
            <w:tcW w:type="dxa" w:w="90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RF-03</w:t>
            </w:r>
          </w:p>
        </w:tc>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Público</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Mostrar fichas de temas/planetas con información textual y recursos visuales asociados.</w:t>
            </w:r>
          </w:p>
        </w:tc>
      </w:tr>
      <w:tr>
        <w:trPr>
          <w:cantSplit/>
        </w:trPr>
        <w:tc>
          <w:tcPr>
            <w:tcW w:type="dxa" w:w="907"/>
            <w:vAlign w:val="center"/>
            <w:tcMar>
              <w:top w:w="80" w:type="dxa"/>
              <w:bottom w:w="80" w:type="dxa"/>
              <w:left w:w="92" w:type="dxa"/>
              <w:right w:w="92" w:type="dxa"/>
            </w:tcMar>
          </w:tcPr>
          <w:p>
            <w:pPr>
              <w:spacing w:after="24" w:line="259" w:lineRule="auto"/>
            </w:pPr>
            <w:r/>
            <w:r>
              <w:rPr>
                <w:rFonts w:ascii="Aptos" w:hAnsi="Aptos"/>
                <w:b w:val="0"/>
                <w:color w:val="132746"/>
                <w:sz w:val="16"/>
              </w:rPr>
              <w:t>RF-04</w:t>
            </w:r>
          </w:p>
        </w:tc>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6"/>
              </w:rPr>
              <w:t>Multimedia</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Permitir iniciar, pausar y detener narración, audio o video cuando existan recursos aprobados.</w:t>
            </w:r>
          </w:p>
        </w:tc>
      </w:tr>
      <w:tr>
        <w:trPr>
          <w:cantSplit/>
        </w:trPr>
        <w:tc>
          <w:tcPr>
            <w:tcW w:type="dxa" w:w="90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RF-05</w:t>
            </w:r>
          </w:p>
        </w:tc>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Bibliografía</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Mostrar libros relacionados con cada tema, con título y campos de metadatos disponibles y verificados.</w:t>
            </w:r>
          </w:p>
        </w:tc>
      </w:tr>
      <w:tr>
        <w:trPr>
          <w:cantSplit/>
        </w:trPr>
        <w:tc>
          <w:tcPr>
            <w:tcW w:type="dxa" w:w="907"/>
            <w:vAlign w:val="center"/>
            <w:tcMar>
              <w:top w:w="80" w:type="dxa"/>
              <w:bottom w:w="80" w:type="dxa"/>
              <w:left w:w="92" w:type="dxa"/>
              <w:right w:w="92" w:type="dxa"/>
            </w:tcMar>
          </w:tcPr>
          <w:p>
            <w:pPr>
              <w:spacing w:after="24" w:line="259" w:lineRule="auto"/>
            </w:pPr>
            <w:r/>
            <w:r>
              <w:rPr>
                <w:rFonts w:ascii="Aptos" w:hAnsi="Aptos"/>
                <w:b w:val="0"/>
                <w:color w:val="132746"/>
                <w:sz w:val="16"/>
              </w:rPr>
              <w:t>RF-06</w:t>
            </w:r>
          </w:p>
        </w:tc>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6"/>
              </w:rPr>
              <w:t>Bibliografía</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Mostrar recomendación informativa para acercarse a la biblioteca y solicitar el préstamo; no ejecutar operaciones bibliotecarias.</w:t>
            </w:r>
          </w:p>
        </w:tc>
      </w:tr>
      <w:tr>
        <w:trPr>
          <w:cantSplit/>
        </w:trPr>
        <w:tc>
          <w:tcPr>
            <w:tcW w:type="dxa" w:w="90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RF-07</w:t>
            </w:r>
          </w:p>
        </w:tc>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Pantallas</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Permitir operar el contenido educativo desde una computadora conectada a TV/proyector, de forma autónoma frente al visor.</w:t>
            </w:r>
          </w:p>
        </w:tc>
      </w:tr>
      <w:tr>
        <w:trPr>
          <w:cantSplit/>
        </w:trPr>
        <w:tc>
          <w:tcPr>
            <w:tcW w:type="dxa" w:w="907"/>
            <w:vAlign w:val="center"/>
            <w:tcMar>
              <w:top w:w="80" w:type="dxa"/>
              <w:bottom w:w="80" w:type="dxa"/>
              <w:left w:w="92" w:type="dxa"/>
              <w:right w:w="92" w:type="dxa"/>
            </w:tcMar>
          </w:tcPr>
          <w:p>
            <w:pPr>
              <w:spacing w:after="24" w:line="259" w:lineRule="auto"/>
            </w:pPr>
            <w:r/>
            <w:r>
              <w:rPr>
                <w:rFonts w:ascii="Aptos" w:hAnsi="Aptos"/>
                <w:b w:val="0"/>
                <w:color w:val="132746"/>
                <w:sz w:val="16"/>
              </w:rPr>
              <w:t>RF-08</w:t>
            </w:r>
          </w:p>
        </w:tc>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6"/>
              </w:rPr>
              <w:t>Homido</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Mostrar instrucciones de uso y aviso de condiciones de compatibilidad antes de iniciar la inmersión.</w:t>
            </w:r>
          </w:p>
        </w:tc>
      </w:tr>
      <w:tr>
        <w:trPr>
          <w:cantSplit/>
        </w:trPr>
        <w:tc>
          <w:tcPr>
            <w:tcW w:type="dxa" w:w="90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RF-09</w:t>
            </w:r>
          </w:p>
        </w:tc>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Homido</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Activar modo de visor con renderizado estereoscópico cuando el teléfono/navegador de referencia lo permita.</w:t>
            </w:r>
          </w:p>
        </w:tc>
      </w:tr>
      <w:tr>
        <w:trPr>
          <w:cantSplit/>
        </w:trPr>
        <w:tc>
          <w:tcPr>
            <w:tcW w:type="dxa" w:w="907"/>
            <w:vAlign w:val="center"/>
            <w:tcMar>
              <w:top w:w="80" w:type="dxa"/>
              <w:bottom w:w="80" w:type="dxa"/>
              <w:left w:w="92" w:type="dxa"/>
              <w:right w:w="92" w:type="dxa"/>
            </w:tcMar>
          </w:tcPr>
          <w:p>
            <w:pPr>
              <w:spacing w:after="24" w:line="259" w:lineRule="auto"/>
            </w:pPr>
            <w:r/>
            <w:r>
              <w:rPr>
                <w:rFonts w:ascii="Aptos" w:hAnsi="Aptos"/>
                <w:b w:val="0"/>
                <w:color w:val="132746"/>
                <w:sz w:val="16"/>
              </w:rPr>
              <w:t>RF-10</w:t>
            </w:r>
          </w:p>
        </w:tc>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6"/>
              </w:rPr>
              <w:t>Homido</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Orientar la cámara virtual con los sensores disponibles del smartphone, previa autorización cuando corresponda.</w:t>
            </w:r>
          </w:p>
        </w:tc>
      </w:tr>
      <w:tr>
        <w:trPr>
          <w:cantSplit/>
        </w:trPr>
        <w:tc>
          <w:tcPr>
            <w:tcW w:type="dxa" w:w="90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RF-11</w:t>
            </w:r>
          </w:p>
        </w:tc>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Homido</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Permitir apuntar y seleccionar puntos de interés mediante una retícula con progreso de selección por mirada.</w:t>
            </w:r>
          </w:p>
        </w:tc>
      </w:tr>
      <w:tr>
        <w:trPr>
          <w:cantSplit/>
        </w:trPr>
        <w:tc>
          <w:tcPr>
            <w:tcW w:type="dxa" w:w="907"/>
            <w:vAlign w:val="center"/>
            <w:tcMar>
              <w:top w:w="80" w:type="dxa"/>
              <w:bottom w:w="80" w:type="dxa"/>
              <w:left w:w="92" w:type="dxa"/>
              <w:right w:w="92" w:type="dxa"/>
            </w:tcMar>
          </w:tcPr>
          <w:p>
            <w:pPr>
              <w:spacing w:after="24" w:line="259" w:lineRule="auto"/>
            </w:pPr>
            <w:r/>
            <w:r>
              <w:rPr>
                <w:rFonts w:ascii="Aptos" w:hAnsi="Aptos"/>
                <w:b w:val="0"/>
                <w:color w:val="132746"/>
                <w:sz w:val="16"/>
              </w:rPr>
              <w:t>RF-12</w:t>
            </w:r>
          </w:p>
        </w:tc>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6"/>
              </w:rPr>
              <w:t>Homido</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Presentar información breve y narración asociada a objetos seleccionados y permitir pausar y salir.</w:t>
            </w:r>
          </w:p>
        </w:tc>
      </w:tr>
      <w:tr>
        <w:trPr>
          <w:cantSplit/>
        </w:trPr>
        <w:tc>
          <w:tcPr>
            <w:tcW w:type="dxa" w:w="90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RF-13</w:t>
            </w:r>
          </w:p>
        </w:tc>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Compatibilidad</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Informar límites de compatibilidad y conservar acceso al contenido en modo web/2D.</w:t>
            </w:r>
          </w:p>
        </w:tc>
      </w:tr>
      <w:tr>
        <w:trPr>
          <w:cantSplit/>
        </w:trPr>
        <w:tc>
          <w:tcPr>
            <w:tcW w:type="dxa" w:w="907"/>
            <w:vAlign w:val="center"/>
            <w:tcMar>
              <w:top w:w="80" w:type="dxa"/>
              <w:bottom w:w="80" w:type="dxa"/>
              <w:left w:w="92" w:type="dxa"/>
              <w:right w:w="92" w:type="dxa"/>
            </w:tcMar>
          </w:tcPr>
          <w:p>
            <w:pPr>
              <w:spacing w:after="24" w:line="259" w:lineRule="auto"/>
            </w:pPr>
            <w:r/>
            <w:r>
              <w:rPr>
                <w:rFonts w:ascii="Aptos" w:hAnsi="Aptos"/>
                <w:b w:val="0"/>
                <w:color w:val="132746"/>
                <w:sz w:val="16"/>
              </w:rPr>
              <w:t>RF-14</w:t>
            </w:r>
          </w:p>
        </w:tc>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6"/>
              </w:rPr>
              <w:t>Administración</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Ofrecer inicio y cierre de sesión exclusivamente para personal administrador autorizado.</w:t>
            </w:r>
          </w:p>
        </w:tc>
      </w:tr>
      <w:tr>
        <w:trPr>
          <w:cantSplit/>
        </w:trPr>
        <w:tc>
          <w:tcPr>
            <w:tcW w:type="dxa" w:w="90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RF-15</w:t>
            </w:r>
          </w:p>
        </w:tc>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Administración</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Proteger las operaciones de edición y publicación con verificación de autorización del lado del servidor o servicio equivalente.</w:t>
            </w:r>
          </w:p>
        </w:tc>
      </w:tr>
      <w:tr>
        <w:trPr>
          <w:cantSplit/>
        </w:trPr>
        <w:tc>
          <w:tcPr>
            <w:tcW w:type="dxa" w:w="907"/>
            <w:vAlign w:val="center"/>
            <w:tcMar>
              <w:top w:w="80" w:type="dxa"/>
              <w:bottom w:w="80" w:type="dxa"/>
              <w:left w:w="92" w:type="dxa"/>
              <w:right w:w="92" w:type="dxa"/>
            </w:tcMar>
          </w:tcPr>
          <w:p>
            <w:pPr>
              <w:spacing w:after="24" w:line="259" w:lineRule="auto"/>
            </w:pPr>
            <w:r/>
            <w:r>
              <w:rPr>
                <w:rFonts w:ascii="Aptos" w:hAnsi="Aptos"/>
                <w:b w:val="0"/>
                <w:color w:val="132746"/>
                <w:sz w:val="16"/>
              </w:rPr>
              <w:t>RF-16</w:t>
            </w:r>
          </w:p>
        </w:tc>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6"/>
              </w:rPr>
              <w:t>Administración</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Permitir crear, consultar, actualizar y desactivar/publicar temas educativos dentro del modelo previsto.</w:t>
            </w:r>
          </w:p>
        </w:tc>
      </w:tr>
      <w:tr>
        <w:trPr>
          <w:cantSplit/>
        </w:trPr>
        <w:tc>
          <w:tcPr>
            <w:tcW w:type="dxa" w:w="90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RF-17</w:t>
            </w:r>
          </w:p>
        </w:tc>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Administración</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Permitir administrar metadatos y asociaciones de imágenes, videos, narraciones y otros recursos.</w:t>
            </w:r>
          </w:p>
        </w:tc>
      </w:tr>
      <w:tr>
        <w:trPr>
          <w:cantSplit/>
        </w:trPr>
        <w:tc>
          <w:tcPr>
            <w:tcW w:type="dxa" w:w="907"/>
            <w:vAlign w:val="center"/>
            <w:tcMar>
              <w:top w:w="80" w:type="dxa"/>
              <w:bottom w:w="80" w:type="dxa"/>
              <w:left w:w="92" w:type="dxa"/>
              <w:right w:w="92" w:type="dxa"/>
            </w:tcMar>
          </w:tcPr>
          <w:p>
            <w:pPr>
              <w:spacing w:after="24" w:line="259" w:lineRule="auto"/>
            </w:pPr>
            <w:r/>
            <w:r>
              <w:rPr>
                <w:rFonts w:ascii="Aptos" w:hAnsi="Aptos"/>
                <w:b w:val="0"/>
                <w:color w:val="132746"/>
                <w:sz w:val="16"/>
              </w:rPr>
              <w:t>RF-18</w:t>
            </w:r>
          </w:p>
        </w:tc>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6"/>
              </w:rPr>
              <w:t>Administración</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Permitir crear y editar fichas de libros y su asociación con contenidos sin gestionar préstamos.</w:t>
            </w:r>
          </w:p>
        </w:tc>
      </w:tr>
      <w:tr>
        <w:trPr>
          <w:cantSplit/>
        </w:trPr>
        <w:tc>
          <w:tcPr>
            <w:tcW w:type="dxa" w:w="907"/>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RF-19</w:t>
            </w:r>
          </w:p>
        </w:tc>
        <w:tc>
          <w:tcPr>
            <w:tcW w:type="dxa" w:w="147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Administración</w:t>
            </w:r>
          </w:p>
        </w:tc>
        <w:tc>
          <w:tcPr>
            <w:tcW w:type="dxa" w:w="7143"/>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Validar campos, informar fallos y confirmar operaciones potencialmente destructivas.</w:t>
            </w:r>
          </w:p>
        </w:tc>
      </w:tr>
      <w:tr>
        <w:trPr>
          <w:cantSplit/>
        </w:trPr>
        <w:tc>
          <w:tcPr>
            <w:tcW w:type="dxa" w:w="907"/>
            <w:vAlign w:val="center"/>
            <w:tcMar>
              <w:top w:w="80" w:type="dxa"/>
              <w:bottom w:w="80" w:type="dxa"/>
              <w:left w:w="92" w:type="dxa"/>
              <w:right w:w="92" w:type="dxa"/>
            </w:tcMar>
          </w:tcPr>
          <w:p>
            <w:pPr>
              <w:spacing w:after="24" w:line="259" w:lineRule="auto"/>
            </w:pPr>
            <w:r/>
            <w:r>
              <w:rPr>
                <w:rFonts w:ascii="Aptos" w:hAnsi="Aptos"/>
                <w:b w:val="0"/>
                <w:color w:val="132746"/>
                <w:sz w:val="16"/>
              </w:rPr>
              <w:t>RF-20</w:t>
            </w:r>
          </w:p>
        </w:tc>
        <w:tc>
          <w:tcPr>
            <w:tcW w:type="dxa" w:w="1474"/>
            <w:vAlign w:val="center"/>
            <w:tcMar>
              <w:top w:w="80" w:type="dxa"/>
              <w:bottom w:w="80" w:type="dxa"/>
              <w:left w:w="92" w:type="dxa"/>
              <w:right w:w="92" w:type="dxa"/>
            </w:tcMar>
          </w:tcPr>
          <w:p>
            <w:pPr>
              <w:spacing w:after="24" w:line="259" w:lineRule="auto"/>
            </w:pPr>
            <w:r/>
            <w:r>
              <w:rPr>
                <w:rFonts w:ascii="Aptos" w:hAnsi="Aptos"/>
                <w:b w:val="0"/>
                <w:color w:val="132746"/>
                <w:sz w:val="16"/>
              </w:rPr>
              <w:t>Contenido</w:t>
            </w:r>
          </w:p>
        </w:tc>
        <w:tc>
          <w:tcPr>
            <w:tcW w:type="dxa" w:w="7143"/>
            <w:vAlign w:val="center"/>
            <w:tcMar>
              <w:top w:w="80" w:type="dxa"/>
              <w:bottom w:w="80" w:type="dxa"/>
              <w:left w:w="92" w:type="dxa"/>
              <w:right w:w="92" w:type="dxa"/>
            </w:tcMar>
          </w:tcPr>
          <w:p>
            <w:pPr>
              <w:spacing w:after="24" w:line="259" w:lineRule="auto"/>
            </w:pPr>
            <w:r/>
            <w:r>
              <w:rPr>
                <w:rFonts w:ascii="Aptos" w:hAnsi="Aptos"/>
                <w:b w:val="0"/>
                <w:color w:val="132746"/>
                <w:sz w:val="16"/>
              </w:rPr>
              <w:t>Persistir de forma controlada los cambios realizados desde el panel para su consulta desde la parte pública.</w:t>
            </w:r>
          </w:p>
        </w:tc>
      </w:tr>
    </w:tbl>
    <w:p>
      <w:pPr>
        <w:spacing w:after="0"/>
      </w:pPr>
    </w:p>
    <w:p>
      <w:pPr>
        <w:pStyle w:val="Heading2"/>
      </w:pPr>
      <w:r>
        <w:t>5.5 Requerimientos no funcionales (RNF)</w:t>
      </w:r>
    </w:p>
    <w:tbl>
      <w:tblPr>
        <w:tblStyle w:val="TableGrid"/>
        <w:tblW w:type="auto" w:w="0"/>
        <w:jc w:val="center"/>
        <w:tblLayout w:type="fixed"/>
        <w:tblLook w:firstColumn="1" w:firstRow="1" w:lastColumn="0" w:lastRow="0" w:noHBand="0" w:noVBand="1" w:val="04A0"/>
      </w:tblPr>
      <w:tblGrid>
        <w:gridCol w:w="964"/>
        <w:gridCol w:w="1843"/>
        <w:gridCol w:w="6718"/>
      </w:tblGrid>
      <w:tr>
        <w:trPr>
          <w:tblHeader w:val="true"/>
        </w:trPr>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ID</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Atributo</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Criterio</w:t>
            </w:r>
          </w:p>
        </w:tc>
      </w:tr>
      <w:tr>
        <w:trPr>
          <w:cantSplit/>
        </w:trPr>
        <w:tc>
          <w:tcPr>
            <w:tcW w:type="dxa" w:w="96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RNF-01</w:t>
            </w:r>
          </w:p>
        </w:tc>
        <w:tc>
          <w:tcPr>
            <w:tcW w:type="dxa" w:w="1843"/>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Usabilidad</w:t>
            </w:r>
          </w:p>
        </w:tc>
        <w:tc>
          <w:tcPr>
            <w:tcW w:type="dxa" w:w="671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El usuario debe reconocer desde inicio las opciones web y Homido. Evaluar tasa de éxito y errores mediante pruebas moderadas.</w:t>
            </w:r>
          </w:p>
        </w:tc>
      </w:tr>
      <w:tr>
        <w:trPr>
          <w:cantSplit/>
        </w:trPr>
        <w:tc>
          <w:tcPr>
            <w:tcW w:type="dxa" w:w="964"/>
            <w:vAlign w:val="center"/>
            <w:tcMar>
              <w:top w:w="80" w:type="dxa"/>
              <w:bottom w:w="80" w:type="dxa"/>
              <w:left w:w="92" w:type="dxa"/>
              <w:right w:w="92" w:type="dxa"/>
            </w:tcMar>
          </w:tcPr>
          <w:p>
            <w:pPr>
              <w:spacing w:after="24" w:line="259" w:lineRule="auto"/>
            </w:pPr>
            <w:r/>
            <w:r>
              <w:rPr>
                <w:rFonts w:ascii="Aptos" w:hAnsi="Aptos"/>
                <w:b w:val="0"/>
                <w:color w:val="132746"/>
                <w:sz w:val="15"/>
              </w:rPr>
              <w:t>RNF-02</w:t>
            </w:r>
          </w:p>
        </w:tc>
        <w:tc>
          <w:tcPr>
            <w:tcW w:type="dxa" w:w="1843"/>
            <w:vAlign w:val="center"/>
            <w:tcMar>
              <w:top w:w="80" w:type="dxa"/>
              <w:bottom w:w="80" w:type="dxa"/>
              <w:left w:w="92" w:type="dxa"/>
              <w:right w:w="92" w:type="dxa"/>
            </w:tcMar>
          </w:tcPr>
          <w:p>
            <w:pPr>
              <w:spacing w:after="24" w:line="259" w:lineRule="auto"/>
            </w:pPr>
            <w:r/>
            <w:r>
              <w:rPr>
                <w:rFonts w:ascii="Aptos" w:hAnsi="Aptos"/>
                <w:b w:val="0"/>
                <w:color w:val="132746"/>
                <w:sz w:val="15"/>
              </w:rPr>
              <w:t>Accesibilidad web</w:t>
            </w:r>
          </w:p>
        </w:tc>
        <w:tc>
          <w:tcPr>
            <w:tcW w:type="dxa" w:w="6718"/>
            <w:vAlign w:val="center"/>
            <w:tcMar>
              <w:top w:w="80" w:type="dxa"/>
              <w:bottom w:w="80" w:type="dxa"/>
              <w:left w:w="92" w:type="dxa"/>
              <w:right w:w="92" w:type="dxa"/>
            </w:tcMar>
          </w:tcPr>
          <w:p>
            <w:pPr>
              <w:spacing w:after="24" w:line="259" w:lineRule="auto"/>
            </w:pPr>
            <w:r/>
            <w:r>
              <w:rPr>
                <w:rFonts w:ascii="Aptos" w:hAnsi="Aptos"/>
                <w:b w:val="0"/>
                <w:color w:val="132746"/>
                <w:sz w:val="15"/>
              </w:rPr>
              <w:t>Objetivo: WCAG 2.2 nivel AA donde sea aplicable a web; contraste, foco visible, etiquetas y operación con teclado, mouse y toque.</w:t>
            </w:r>
          </w:p>
        </w:tc>
      </w:tr>
      <w:tr>
        <w:trPr>
          <w:cantSplit/>
        </w:trPr>
        <w:tc>
          <w:tcPr>
            <w:tcW w:type="dxa" w:w="96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RNF-03</w:t>
            </w:r>
          </w:p>
        </w:tc>
        <w:tc>
          <w:tcPr>
            <w:tcW w:type="dxa" w:w="1843"/>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Legibilidad inmersiva</w:t>
            </w:r>
          </w:p>
        </w:tc>
        <w:tc>
          <w:tcPr>
            <w:tcW w:type="dxa" w:w="671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Usar textos breves, señales visuales discernibles y progresos perceptibles, evaluados con visor y smartphone de referencia.</w:t>
            </w:r>
          </w:p>
        </w:tc>
      </w:tr>
      <w:tr>
        <w:trPr>
          <w:cantSplit/>
        </w:trPr>
        <w:tc>
          <w:tcPr>
            <w:tcW w:type="dxa" w:w="964"/>
            <w:vAlign w:val="center"/>
            <w:tcMar>
              <w:top w:w="80" w:type="dxa"/>
              <w:bottom w:w="80" w:type="dxa"/>
              <w:left w:w="92" w:type="dxa"/>
              <w:right w:w="92" w:type="dxa"/>
            </w:tcMar>
          </w:tcPr>
          <w:p>
            <w:pPr>
              <w:spacing w:after="24" w:line="259" w:lineRule="auto"/>
            </w:pPr>
            <w:r/>
            <w:r>
              <w:rPr>
                <w:rFonts w:ascii="Aptos" w:hAnsi="Aptos"/>
                <w:b w:val="0"/>
                <w:color w:val="132746"/>
                <w:sz w:val="15"/>
              </w:rPr>
              <w:t>RNF-04</w:t>
            </w:r>
          </w:p>
        </w:tc>
        <w:tc>
          <w:tcPr>
            <w:tcW w:type="dxa" w:w="1843"/>
            <w:vAlign w:val="center"/>
            <w:tcMar>
              <w:top w:w="80" w:type="dxa"/>
              <w:bottom w:w="80" w:type="dxa"/>
              <w:left w:w="92" w:type="dxa"/>
              <w:right w:w="92" w:type="dxa"/>
            </w:tcMar>
          </w:tcPr>
          <w:p>
            <w:pPr>
              <w:spacing w:after="24" w:line="259" w:lineRule="auto"/>
            </w:pPr>
            <w:r/>
            <w:r>
              <w:rPr>
                <w:rFonts w:ascii="Aptos" w:hAnsi="Aptos"/>
                <w:b w:val="0"/>
                <w:color w:val="132746"/>
                <w:sz w:val="15"/>
              </w:rPr>
              <w:t>Rendimiento</w:t>
            </w:r>
          </w:p>
        </w:tc>
        <w:tc>
          <w:tcPr>
            <w:tcW w:type="dxa" w:w="6718"/>
            <w:vAlign w:val="center"/>
            <w:tcMar>
              <w:top w:w="80" w:type="dxa"/>
              <w:bottom w:w="80" w:type="dxa"/>
              <w:left w:w="92" w:type="dxa"/>
              <w:right w:w="92" w:type="dxa"/>
            </w:tcMar>
          </w:tcPr>
          <w:p>
            <w:pPr>
              <w:spacing w:after="24" w:line="259" w:lineRule="auto"/>
            </w:pPr>
            <w:r/>
            <w:r>
              <w:rPr>
                <w:rFonts w:ascii="Aptos" w:hAnsi="Aptos"/>
                <w:b w:val="0"/>
                <w:color w:val="132746"/>
                <w:sz w:val="15"/>
              </w:rPr>
              <w:t>Optimizar modelos, texturas y multimedia para dispositivos de prueba; registrar tiempos de carga y fluidez observados.</w:t>
            </w:r>
          </w:p>
        </w:tc>
      </w:tr>
      <w:tr>
        <w:trPr>
          <w:cantSplit/>
        </w:trPr>
        <w:tc>
          <w:tcPr>
            <w:tcW w:type="dxa" w:w="96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RNF-05</w:t>
            </w:r>
          </w:p>
        </w:tc>
        <w:tc>
          <w:tcPr>
            <w:tcW w:type="dxa" w:w="1843"/>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Compatibilidad</w:t>
            </w:r>
          </w:p>
        </w:tc>
        <w:tc>
          <w:tcPr>
            <w:tcW w:type="dxa" w:w="671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Mantener rutas web funcionales cuando el navegador no conceda sensores o soporte inmersión; documentar combinación de dispositivos probados.</w:t>
            </w:r>
          </w:p>
        </w:tc>
      </w:tr>
      <w:tr>
        <w:trPr>
          <w:cantSplit/>
        </w:trPr>
        <w:tc>
          <w:tcPr>
            <w:tcW w:type="dxa" w:w="964"/>
            <w:vAlign w:val="center"/>
            <w:tcMar>
              <w:top w:w="80" w:type="dxa"/>
              <w:bottom w:w="80" w:type="dxa"/>
              <w:left w:w="92" w:type="dxa"/>
              <w:right w:w="92" w:type="dxa"/>
            </w:tcMar>
          </w:tcPr>
          <w:p>
            <w:pPr>
              <w:spacing w:after="24" w:line="259" w:lineRule="auto"/>
            </w:pPr>
            <w:r/>
            <w:r>
              <w:rPr>
                <w:rFonts w:ascii="Aptos" w:hAnsi="Aptos"/>
                <w:b w:val="0"/>
                <w:color w:val="132746"/>
                <w:sz w:val="15"/>
              </w:rPr>
              <w:t>RNF-06</w:t>
            </w:r>
          </w:p>
        </w:tc>
        <w:tc>
          <w:tcPr>
            <w:tcW w:type="dxa" w:w="1843"/>
            <w:vAlign w:val="center"/>
            <w:tcMar>
              <w:top w:w="80" w:type="dxa"/>
              <w:bottom w:w="80" w:type="dxa"/>
              <w:left w:w="92" w:type="dxa"/>
              <w:right w:w="92" w:type="dxa"/>
            </w:tcMar>
          </w:tcPr>
          <w:p>
            <w:pPr>
              <w:spacing w:after="24" w:line="259" w:lineRule="auto"/>
            </w:pPr>
            <w:r/>
            <w:r>
              <w:rPr>
                <w:rFonts w:ascii="Aptos" w:hAnsi="Aptos"/>
                <w:b w:val="0"/>
                <w:color w:val="132746"/>
                <w:sz w:val="15"/>
              </w:rPr>
              <w:t>Seguridad administrativa</w:t>
            </w:r>
          </w:p>
        </w:tc>
        <w:tc>
          <w:tcPr>
            <w:tcW w:type="dxa" w:w="6718"/>
            <w:vAlign w:val="center"/>
            <w:tcMar>
              <w:top w:w="80" w:type="dxa"/>
              <w:bottom w:w="80" w:type="dxa"/>
              <w:left w:w="92" w:type="dxa"/>
              <w:right w:w="92" w:type="dxa"/>
            </w:tcMar>
          </w:tcPr>
          <w:p>
            <w:pPr>
              <w:spacing w:after="24" w:line="259" w:lineRule="auto"/>
            </w:pPr>
            <w:r/>
            <w:r>
              <w:rPr>
                <w:rFonts w:ascii="Aptos" w:hAnsi="Aptos"/>
                <w:b w:val="0"/>
                <w:color w:val="132746"/>
                <w:sz w:val="15"/>
              </w:rPr>
              <w:t>Proteger credenciales con mecanismos seguros del proveedor/servidor; utilizar HTTPS en despliegue y comprobar autorización real de acciones.</w:t>
            </w:r>
          </w:p>
        </w:tc>
      </w:tr>
      <w:tr>
        <w:trPr>
          <w:cantSplit/>
        </w:trPr>
        <w:tc>
          <w:tcPr>
            <w:tcW w:type="dxa" w:w="96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RNF-07</w:t>
            </w:r>
          </w:p>
        </w:tc>
        <w:tc>
          <w:tcPr>
            <w:tcW w:type="dxa" w:w="1843"/>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Privacidad</w:t>
            </w:r>
          </w:p>
        </w:tc>
        <w:tc>
          <w:tcPr>
            <w:tcW w:type="dxa" w:w="671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No solicitar cuentas públicas ni datos personales innecesarios; definir retención de datos de administradores conforme a política posterior.</w:t>
            </w:r>
          </w:p>
        </w:tc>
      </w:tr>
      <w:tr>
        <w:trPr>
          <w:cantSplit/>
        </w:trPr>
        <w:tc>
          <w:tcPr>
            <w:tcW w:type="dxa" w:w="964"/>
            <w:vAlign w:val="center"/>
            <w:tcMar>
              <w:top w:w="80" w:type="dxa"/>
              <w:bottom w:w="80" w:type="dxa"/>
              <w:left w:w="92" w:type="dxa"/>
              <w:right w:w="92" w:type="dxa"/>
            </w:tcMar>
          </w:tcPr>
          <w:p>
            <w:pPr>
              <w:spacing w:after="24" w:line="259" w:lineRule="auto"/>
            </w:pPr>
            <w:r/>
            <w:r>
              <w:rPr>
                <w:rFonts w:ascii="Aptos" w:hAnsi="Aptos"/>
                <w:b w:val="0"/>
                <w:color w:val="132746"/>
                <w:sz w:val="15"/>
              </w:rPr>
              <w:t>RNF-08</w:t>
            </w:r>
          </w:p>
        </w:tc>
        <w:tc>
          <w:tcPr>
            <w:tcW w:type="dxa" w:w="1843"/>
            <w:vAlign w:val="center"/>
            <w:tcMar>
              <w:top w:w="80" w:type="dxa"/>
              <w:bottom w:w="80" w:type="dxa"/>
              <w:left w:w="92" w:type="dxa"/>
              <w:right w:w="92" w:type="dxa"/>
            </w:tcMar>
          </w:tcPr>
          <w:p>
            <w:pPr>
              <w:spacing w:after="24" w:line="259" w:lineRule="auto"/>
            </w:pPr>
            <w:r/>
            <w:r>
              <w:rPr>
                <w:rFonts w:ascii="Aptos" w:hAnsi="Aptos"/>
                <w:b w:val="0"/>
                <w:color w:val="132746"/>
                <w:sz w:val="15"/>
              </w:rPr>
              <w:t>Confiabilidad</w:t>
            </w:r>
          </w:p>
        </w:tc>
        <w:tc>
          <w:tcPr>
            <w:tcW w:type="dxa" w:w="6718"/>
            <w:vAlign w:val="center"/>
            <w:tcMar>
              <w:top w:w="80" w:type="dxa"/>
              <w:bottom w:w="80" w:type="dxa"/>
              <w:left w:w="92" w:type="dxa"/>
              <w:right w:w="92" w:type="dxa"/>
            </w:tcMar>
          </w:tcPr>
          <w:p>
            <w:pPr>
              <w:spacing w:after="24" w:line="259" w:lineRule="auto"/>
            </w:pPr>
            <w:r/>
            <w:r>
              <w:rPr>
                <w:rFonts w:ascii="Aptos" w:hAnsi="Aptos"/>
                <w:b w:val="0"/>
                <w:color w:val="132746"/>
                <w:sz w:val="15"/>
              </w:rPr>
              <w:t>Mostrar estados y mensajes comprensibles cuando falte contenido, fallen recursos o se interrumpa la conexión.</w:t>
            </w:r>
          </w:p>
        </w:tc>
      </w:tr>
      <w:tr>
        <w:trPr>
          <w:cantSplit/>
        </w:trPr>
        <w:tc>
          <w:tcPr>
            <w:tcW w:type="dxa" w:w="96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RNF-09</w:t>
            </w:r>
          </w:p>
        </w:tc>
        <w:tc>
          <w:tcPr>
            <w:tcW w:type="dxa" w:w="1843"/>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Mantenibilidad</w:t>
            </w:r>
          </w:p>
        </w:tc>
        <w:tc>
          <w:tcPr>
            <w:tcW w:type="dxa" w:w="671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Separar interfaz, contenidos, servicios y experiencia 3D; documentar entorno, instalación, variables de configuración y cambios.</w:t>
            </w:r>
          </w:p>
        </w:tc>
      </w:tr>
      <w:tr>
        <w:trPr>
          <w:cantSplit/>
        </w:trPr>
        <w:tc>
          <w:tcPr>
            <w:tcW w:type="dxa" w:w="964"/>
            <w:vAlign w:val="center"/>
            <w:tcMar>
              <w:top w:w="80" w:type="dxa"/>
              <w:bottom w:w="80" w:type="dxa"/>
              <w:left w:w="92" w:type="dxa"/>
              <w:right w:w="92" w:type="dxa"/>
            </w:tcMar>
          </w:tcPr>
          <w:p>
            <w:pPr>
              <w:spacing w:after="24" w:line="259" w:lineRule="auto"/>
            </w:pPr>
            <w:r/>
            <w:r>
              <w:rPr>
                <w:rFonts w:ascii="Aptos" w:hAnsi="Aptos"/>
                <w:b w:val="0"/>
                <w:color w:val="132746"/>
                <w:sz w:val="15"/>
              </w:rPr>
              <w:t>RNF-10</w:t>
            </w:r>
          </w:p>
        </w:tc>
        <w:tc>
          <w:tcPr>
            <w:tcW w:type="dxa" w:w="1843"/>
            <w:vAlign w:val="center"/>
            <w:tcMar>
              <w:top w:w="80" w:type="dxa"/>
              <w:bottom w:w="80" w:type="dxa"/>
              <w:left w:w="92" w:type="dxa"/>
              <w:right w:w="92" w:type="dxa"/>
            </w:tcMar>
          </w:tcPr>
          <w:p>
            <w:pPr>
              <w:spacing w:after="24" w:line="259" w:lineRule="auto"/>
            </w:pPr>
            <w:r/>
            <w:r>
              <w:rPr>
                <w:rFonts w:ascii="Aptos" w:hAnsi="Aptos"/>
                <w:b w:val="0"/>
                <w:color w:val="132746"/>
                <w:sz w:val="15"/>
              </w:rPr>
              <w:t>Licencias</w:t>
            </w:r>
          </w:p>
        </w:tc>
        <w:tc>
          <w:tcPr>
            <w:tcW w:type="dxa" w:w="6718"/>
            <w:vAlign w:val="center"/>
            <w:tcMar>
              <w:top w:w="80" w:type="dxa"/>
              <w:bottom w:w="80" w:type="dxa"/>
              <w:left w:w="92" w:type="dxa"/>
              <w:right w:w="92" w:type="dxa"/>
            </w:tcMar>
          </w:tcPr>
          <w:p>
            <w:pPr>
              <w:spacing w:after="24" w:line="259" w:lineRule="auto"/>
            </w:pPr>
            <w:r/>
            <w:r>
              <w:rPr>
                <w:rFonts w:ascii="Aptos" w:hAnsi="Aptos"/>
                <w:b w:val="0"/>
                <w:color w:val="132746"/>
                <w:sz w:val="15"/>
              </w:rPr>
              <w:t>Utilizar solo recursos reutilizables en las condiciones del proyecto y conservar fuente, licencia y atribución necesaria.</w:t>
            </w:r>
          </w:p>
        </w:tc>
      </w:tr>
      <w:tr>
        <w:trPr>
          <w:cantSplit/>
        </w:trPr>
        <w:tc>
          <w:tcPr>
            <w:tcW w:type="dxa" w:w="964"/>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RNF-11</w:t>
            </w:r>
          </w:p>
        </w:tc>
        <w:tc>
          <w:tcPr>
            <w:tcW w:type="dxa" w:w="1843"/>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Seguridad de uso VR</w:t>
            </w:r>
          </w:p>
        </w:tc>
        <w:tc>
          <w:tcPr>
            <w:tcW w:type="dxa" w:w="6718"/>
            <w:vAlign w:val="center"/>
            <w:tcMar>
              <w:top w:w="80" w:type="dxa"/>
              <w:bottom w:w="80" w:type="dxa"/>
              <w:left w:w="92" w:type="dxa"/>
              <w:right w:w="92" w:type="dxa"/>
            </w:tcMar>
            <w:shd w:fill="F1F6FA"/>
          </w:tcPr>
          <w:p>
            <w:pPr>
              <w:spacing w:after="24" w:line="259" w:lineRule="auto"/>
            </w:pPr>
            <w:r/>
            <w:r>
              <w:rPr>
                <w:rFonts w:ascii="Aptos" w:hAnsi="Aptos"/>
                <w:b w:val="0"/>
                <w:color w:val="132746"/>
                <w:sz w:val="15"/>
              </w:rPr>
              <w:t>Promover sesiones breves, salida accesible y pausas; detener pruebas si alguien reporta malestar.</w:t>
            </w:r>
          </w:p>
        </w:tc>
      </w:tr>
      <w:tr>
        <w:trPr>
          <w:cantSplit/>
        </w:trPr>
        <w:tc>
          <w:tcPr>
            <w:tcW w:type="dxa" w:w="964"/>
            <w:vAlign w:val="center"/>
            <w:tcMar>
              <w:top w:w="80" w:type="dxa"/>
              <w:bottom w:w="80" w:type="dxa"/>
              <w:left w:w="92" w:type="dxa"/>
              <w:right w:w="92" w:type="dxa"/>
            </w:tcMar>
          </w:tcPr>
          <w:p>
            <w:pPr>
              <w:spacing w:after="24" w:line="259" w:lineRule="auto"/>
            </w:pPr>
            <w:r/>
            <w:r>
              <w:rPr>
                <w:rFonts w:ascii="Aptos" w:hAnsi="Aptos"/>
                <w:b w:val="0"/>
                <w:color w:val="132746"/>
                <w:sz w:val="15"/>
              </w:rPr>
              <w:t>RNF-12</w:t>
            </w:r>
          </w:p>
        </w:tc>
        <w:tc>
          <w:tcPr>
            <w:tcW w:type="dxa" w:w="1843"/>
            <w:vAlign w:val="center"/>
            <w:tcMar>
              <w:top w:w="80" w:type="dxa"/>
              <w:bottom w:w="80" w:type="dxa"/>
              <w:left w:w="92" w:type="dxa"/>
              <w:right w:w="92" w:type="dxa"/>
            </w:tcMar>
          </w:tcPr>
          <w:p>
            <w:pPr>
              <w:spacing w:after="24" w:line="259" w:lineRule="auto"/>
            </w:pPr>
            <w:r/>
            <w:r>
              <w:rPr>
                <w:rFonts w:ascii="Aptos" w:hAnsi="Aptos"/>
                <w:b w:val="0"/>
                <w:color w:val="132746"/>
                <w:sz w:val="15"/>
              </w:rPr>
              <w:t>Despliegue flexible</w:t>
            </w:r>
          </w:p>
        </w:tc>
        <w:tc>
          <w:tcPr>
            <w:tcW w:type="dxa" w:w="6718"/>
            <w:vAlign w:val="center"/>
            <w:tcMar>
              <w:top w:w="80" w:type="dxa"/>
              <w:bottom w:w="80" w:type="dxa"/>
              <w:left w:w="92" w:type="dxa"/>
              <w:right w:w="92" w:type="dxa"/>
            </w:tcMar>
          </w:tcPr>
          <w:p>
            <w:pPr>
              <w:spacing w:after="24" w:line="259" w:lineRule="auto"/>
            </w:pPr>
            <w:r/>
            <w:r>
              <w:rPr>
                <w:rFonts w:ascii="Aptos" w:hAnsi="Aptos"/>
                <w:b w:val="0"/>
                <w:color w:val="132746"/>
                <w:sz w:val="15"/>
              </w:rPr>
              <w:t>No vincular la lógica de negocio a una restricción de IP/red mientras el acceso institucional o público siga sin decidirse.</w:t>
            </w:r>
          </w:p>
        </w:tc>
      </w:tr>
    </w:tbl>
    <w:p>
      <w:pPr>
        <w:spacing w:after="0"/>
      </w:pPr>
    </w:p>
    <w:p>
      <w:pPr>
        <w:pStyle w:val="Heading2"/>
      </w:pPr>
      <w:r>
        <w:t>5.6 Criterios de aceptación de la versión demostrable</w:t>
      </w:r>
    </w:p>
    <w:p>
      <w:pPr>
        <w:pStyle w:val="ListBullet"/>
      </w:pPr>
      <w:r>
        <w:t>Un visitante navega desde el inicio hasta un tema del Sistema Solar sin registrarse ni utilizar visor.</w:t>
      </w:r>
    </w:p>
    <w:p>
      <w:pPr>
        <w:pStyle w:val="ListBullet"/>
      </w:pPr>
      <w:r>
        <w:t>El visitante puede consultar un contenido audiovisual disponible y leer información educativa si el recurso no carga.</w:t>
      </w:r>
    </w:p>
    <w:p>
      <w:pPr>
        <w:pStyle w:val="ListBullet"/>
      </w:pPr>
      <w:r>
        <w:t>Al consultar un tema se muestran libros relacionados o un estado informativo de catálogo pendiente, con invitación a solicitar préstamo presencial.</w:t>
      </w:r>
    </w:p>
    <w:p>
      <w:pPr>
        <w:pStyle w:val="ListBullet"/>
      </w:pPr>
      <w:r>
        <w:t>La experiencia web puede presentarse y controlarse en una computadora conectada a pantalla grande sin iniciar Homido.</w:t>
      </w:r>
    </w:p>
    <w:p>
      <w:pPr>
        <w:pStyle w:val="ListBullet"/>
      </w:pPr>
      <w:r>
        <w:t>Con un smartphone de referencia validado, el modo visor permite orientar la cámara, seleccionar un punto y salir; si falla la compatibilidad se mantiene la ruta 2D.</w:t>
      </w:r>
    </w:p>
    <w:p>
      <w:pPr>
        <w:pStyle w:val="ListBullet"/>
      </w:pPr>
      <w:r>
        <w:t>Un administrador autorizado entra al panel, cambia el contenido y observa el cambio persistido; un visitante sin credenciales no puede editarlo.</w:t>
      </w:r>
    </w:p>
    <w:p>
      <w:pPr>
        <w:pStyle w:val="ListBullet"/>
      </w:pPr>
      <w:r>
        <w:t>Los errores críticos se registran y se corrigen o se documentan antes de la demostración; se entregan evidencias y resultados de usabilidad.</w:t>
      </w:r>
    </w:p>
    <w:p>
      <w:pPr>
        <w:pStyle w:val="Heading1"/>
      </w:pPr>
      <w:r>
        <w:t>6. Estado del proyecto, decisiones y trazabilidad</w:t>
      </w:r>
    </w:p>
    <w:p>
      <w:pPr>
        <w:pStyle w:val="Heading2"/>
      </w:pPr>
      <w:r>
        <w:t>6.1 Decisiones que deben quedar abiertas hasta su validación</w:t>
      </w:r>
    </w:p>
    <w:p>
      <w:pPr>
        <w:pStyle w:val="ListBullet"/>
      </w:pPr>
      <w:r>
        <w:t>Stack final de frontend, motor 3D, backend/autenticación, persistencia y repositorio: documentar selección y justificación en D3.</w:t>
      </w:r>
    </w:p>
    <w:p>
      <w:pPr>
        <w:pStyle w:val="ListBullet"/>
      </w:pPr>
      <w:r>
        <w:t>Hosting, dominio, presupuesto y acceso público o restringido a red/eventos: elección institucional posterior.</w:t>
      </w:r>
    </w:p>
    <w:p>
      <w:pPr>
        <w:pStyle w:val="ListBullet"/>
      </w:pPr>
      <w:r>
        <w:t>Guion de voz definitivo y correspondencia entre narración, escenas y libros: pendiente de biblioteca.</w:t>
      </w:r>
    </w:p>
    <w:p>
      <w:pPr>
        <w:pStyle w:val="ListBullet"/>
      </w:pPr>
      <w:r>
        <w:t>Datos bibliográficos verificables, clasificación y disponibilidad de metadatos: pendiente de la lista bibliotecaria.</w:t>
      </w:r>
    </w:p>
    <w:p>
      <w:pPr>
        <w:pStyle w:val="ListBullet"/>
      </w:pPr>
      <w:r>
        <w:t>Integración con base de datos central del otro equipo: pendiente de disponibilidad de interfaz y acuerdos.</w:t>
      </w:r>
    </w:p>
    <w:p>
      <w:pPr>
        <w:pStyle w:val="ListBullet"/>
      </w:pPr>
      <w:r>
        <w:t>Dispositivos Homido, compatibilidad y criterios finales de rendimiento: pendiente de pruebas físicas.</w:t>
      </w:r>
    </w:p>
    <w:p>
      <w:pPr>
        <w:pStyle w:val="Heading2"/>
      </w:pPr>
      <w:r>
        <w:t>6.2 Relación con los entregables académicos</w:t>
      </w:r>
    </w:p>
    <w:tbl>
      <w:tblPr>
        <w:tblStyle w:val="TableGrid"/>
        <w:tblW w:type="auto" w:w="0"/>
        <w:jc w:val="center"/>
        <w:tblLayout w:type="fixed"/>
        <w:tblLook w:firstColumn="1" w:firstRow="1" w:lastColumn="0" w:lastRow="0" w:noHBand="0" w:noVBand="1" w:val="04A0"/>
      </w:tblPr>
      <w:tblGrid>
        <w:gridCol w:w="1984"/>
        <w:gridCol w:w="3685"/>
        <w:gridCol w:w="3855"/>
      </w:tblGrid>
      <w:tr>
        <w:trPr>
          <w:tblHeader w:val="true"/>
        </w:trPr>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Entregable</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Esta definición aporta</w:t>
            </w:r>
          </w:p>
        </w:tc>
        <w:tc>
          <w:tcPr>
            <w:tcW w:type="dxa" w:w="3184"/>
            <w:vAlign w:val="center"/>
            <w:tcMar>
              <w:top w:w="80" w:type="dxa"/>
              <w:bottom w:w="80" w:type="dxa"/>
              <w:left w:w="92" w:type="dxa"/>
              <w:right w:w="92" w:type="dxa"/>
            </w:tcMar>
            <w:shd w:fill="17538F"/>
          </w:tcPr>
          <w:p>
            <w:pPr>
              <w:spacing w:after="24" w:line="259" w:lineRule="auto"/>
            </w:pPr>
            <w:r/>
            <w:r>
              <w:rPr>
                <w:rFonts w:ascii="Aptos" w:hAnsi="Aptos"/>
                <w:b/>
                <w:color w:val="FFFFFF"/>
                <w:sz w:val="15"/>
              </w:rPr>
              <w:t>Producto independiente requerido</w:t>
            </w:r>
          </w:p>
        </w:tc>
      </w:tr>
      <w:tr>
        <w:trPr>
          <w:cantSplit/>
        </w:trPr>
        <w:tc>
          <w:tcPr>
            <w:tcW w:type="dxa" w:w="198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D2 — Diseño centrado en humano</w:t>
            </w:r>
          </w:p>
        </w:tc>
        <w:tc>
          <w:tcPr>
            <w:tcW w:type="dxa" w:w="3685"/>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Contexto, perfiles propuestos, flujos y necesidades de usabilidad.</w:t>
            </w:r>
          </w:p>
        </w:tc>
        <w:tc>
          <w:tcPr>
            <w:tcW w:type="dxa" w:w="3855"/>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Cinco archivos de fases 1–3 con autoría y evidencias; fases posteriores según instrucción.</w:t>
            </w:r>
          </w:p>
        </w:tc>
      </w:tr>
      <w:tr>
        <w:trPr>
          <w:cantSplit/>
        </w:trPr>
        <w:tc>
          <w:tcPr>
            <w:tcW w:type="dxa" w:w="1984"/>
            <w:vAlign w:val="center"/>
            <w:tcMar>
              <w:top w:w="80" w:type="dxa"/>
              <w:bottom w:w="80" w:type="dxa"/>
              <w:left w:w="92" w:type="dxa"/>
              <w:right w:w="92" w:type="dxa"/>
            </w:tcMar>
          </w:tcPr>
          <w:p>
            <w:pPr>
              <w:spacing w:after="24" w:line="259" w:lineRule="auto"/>
            </w:pPr>
            <w:r/>
            <w:r>
              <w:rPr>
                <w:rFonts w:ascii="Aptos" w:hAnsi="Aptos"/>
                <w:b w:val="0"/>
                <w:color w:val="132746"/>
                <w:sz w:val="16"/>
              </w:rPr>
              <w:t>D3 — Especificaciones técnicas</w:t>
            </w:r>
          </w:p>
        </w:tc>
        <w:tc>
          <w:tcPr>
            <w:tcW w:type="dxa" w:w="3685"/>
            <w:vAlign w:val="center"/>
            <w:tcMar>
              <w:top w:w="80" w:type="dxa"/>
              <w:bottom w:w="80" w:type="dxa"/>
              <w:left w:w="92" w:type="dxa"/>
              <w:right w:w="92" w:type="dxa"/>
            </w:tcMar>
          </w:tcPr>
          <w:p>
            <w:pPr>
              <w:spacing w:after="24" w:line="259" w:lineRule="auto"/>
            </w:pPr>
            <w:r/>
            <w:r>
              <w:rPr>
                <w:rFonts w:ascii="Aptos" w:hAnsi="Aptos"/>
                <w:b w:val="0"/>
                <w:color w:val="132746"/>
                <w:sz w:val="16"/>
              </w:rPr>
              <w:t>Módulos y condiciones para seleccionar el stack.</w:t>
            </w:r>
          </w:p>
        </w:tc>
        <w:tc>
          <w:tcPr>
            <w:tcW w:type="dxa" w:w="3855"/>
            <w:vAlign w:val="center"/>
            <w:tcMar>
              <w:top w:w="80" w:type="dxa"/>
              <w:bottom w:w="80" w:type="dxa"/>
              <w:left w:w="92" w:type="dxa"/>
              <w:right w:w="92" w:type="dxa"/>
            </w:tcMar>
          </w:tcPr>
          <w:p>
            <w:pPr>
              <w:spacing w:after="24" w:line="259" w:lineRule="auto"/>
            </w:pPr>
            <w:r/>
            <w:r>
              <w:rPr>
                <w:rFonts w:ascii="Aptos" w:hAnsi="Aptos"/>
                <w:b w:val="0"/>
                <w:color w:val="132746"/>
                <w:sz w:val="16"/>
              </w:rPr>
              <w:t>Tecnologías concretas justificadas, seguridad/BD/hosting/repositorio y demo funcional.</w:t>
            </w:r>
          </w:p>
        </w:tc>
      </w:tr>
      <w:tr>
        <w:trPr>
          <w:cantSplit/>
        </w:trPr>
        <w:tc>
          <w:tcPr>
            <w:tcW w:type="dxa" w:w="198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D4 — Cronograma</w:t>
            </w:r>
          </w:p>
        </w:tc>
        <w:tc>
          <w:tcPr>
            <w:tcW w:type="dxa" w:w="3685"/>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Alcance del MVP, dependencias y criterios de terminado.</w:t>
            </w:r>
          </w:p>
        </w:tc>
        <w:tc>
          <w:tcPr>
            <w:tcW w:type="dxa" w:w="3855"/>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Seis sprints, distribución semanal, rotación de roles, tareas, fechas, estados y evidencias en Notion.</w:t>
            </w:r>
          </w:p>
        </w:tc>
      </w:tr>
    </w:tbl>
    <w:p>
      <w:pPr>
        <w:spacing w:after="0"/>
      </w:pPr>
    </w:p>
    <w:p>
      <w:pPr>
        <w:pStyle w:val="Heading2"/>
      </w:pPr>
      <w:r>
        <w:t>6.3 Plan de referencia según D4 (provisional)</w:t>
      </w:r>
    </w:p>
    <w:tbl>
      <w:tblPr>
        <w:tblStyle w:val="TableGrid"/>
        <w:tblW w:type="auto" w:w="0"/>
        <w:jc w:val="center"/>
        <w:tblLayout w:type="fixed"/>
        <w:tblLook w:firstColumn="1" w:firstRow="1" w:lastColumn="0" w:lastRow="0" w:noHBand="0" w:noVBand="1" w:val="04A0"/>
      </w:tblPr>
      <w:tblGrid>
        <w:gridCol w:w="2324"/>
        <w:gridCol w:w="7200"/>
      </w:tblGrid>
      <w:tr>
        <w:trPr>
          <w:tblHeader w:val="true"/>
        </w:trPr>
        <w:tc>
          <w:tcPr>
            <w:tcW w:type="dxa" w:w="4776"/>
            <w:vAlign w:val="center"/>
            <w:tcMar>
              <w:top w:w="80" w:type="dxa"/>
              <w:bottom w:w="80" w:type="dxa"/>
              <w:left w:w="92" w:type="dxa"/>
              <w:right w:w="92" w:type="dxa"/>
            </w:tcMar>
            <w:shd w:fill="17538F"/>
          </w:tcPr>
          <w:p>
            <w:pPr>
              <w:spacing w:after="24" w:line="259" w:lineRule="auto"/>
            </w:pPr>
            <w:r/>
            <w:r>
              <w:rPr>
                <w:rFonts w:ascii="Aptos" w:hAnsi="Aptos"/>
                <w:b/>
                <w:color w:val="FFFFFF"/>
                <w:sz w:val="15"/>
              </w:rPr>
              <w:t>Periodo</w:t>
            </w:r>
          </w:p>
        </w:tc>
        <w:tc>
          <w:tcPr>
            <w:tcW w:type="dxa" w:w="4776"/>
            <w:vAlign w:val="center"/>
            <w:tcMar>
              <w:top w:w="80" w:type="dxa"/>
              <w:bottom w:w="80" w:type="dxa"/>
              <w:left w:w="92" w:type="dxa"/>
              <w:right w:w="92" w:type="dxa"/>
            </w:tcMar>
            <w:shd w:fill="17538F"/>
          </w:tcPr>
          <w:p>
            <w:pPr>
              <w:spacing w:after="24" w:line="259" w:lineRule="auto"/>
            </w:pPr>
            <w:r/>
            <w:r>
              <w:rPr>
                <w:rFonts w:ascii="Aptos" w:hAnsi="Aptos"/>
                <w:b/>
                <w:color w:val="FFFFFF"/>
                <w:sz w:val="15"/>
              </w:rPr>
              <w:t>Enfoque principal</w:t>
            </w:r>
          </w:p>
        </w:tc>
      </w:tr>
      <w:tr>
        <w:trPr>
          <w:cantSplit/>
        </w:trPr>
        <w:tc>
          <w:tcPr>
            <w:tcW w:type="dxa" w:w="232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Sprint 1 | 12–16 oct</w:t>
            </w:r>
          </w:p>
        </w:tc>
        <w:tc>
          <w:tcPr>
            <w:tcW w:type="dxa" w:w="7200"/>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Diseño de wireframes, prueba inicial Homido, modelo de contenidos y estructura de repositorio/administración.</w:t>
            </w:r>
          </w:p>
        </w:tc>
      </w:tr>
      <w:tr>
        <w:trPr>
          <w:cantSplit/>
        </w:trPr>
        <w:tc>
          <w:tcPr>
            <w:tcW w:type="dxa" w:w="2324"/>
            <w:vAlign w:val="center"/>
            <w:tcMar>
              <w:top w:w="80" w:type="dxa"/>
              <w:bottom w:w="80" w:type="dxa"/>
              <w:left w:w="92" w:type="dxa"/>
              <w:right w:w="92" w:type="dxa"/>
            </w:tcMar>
          </w:tcPr>
          <w:p>
            <w:pPr>
              <w:spacing w:after="24" w:line="259" w:lineRule="auto"/>
            </w:pPr>
            <w:r/>
            <w:r>
              <w:rPr>
                <w:rFonts w:ascii="Aptos" w:hAnsi="Aptos"/>
                <w:b w:val="0"/>
                <w:color w:val="132746"/>
                <w:sz w:val="16"/>
              </w:rPr>
              <w:t>Sprint 2 | 19–23 oct</w:t>
            </w:r>
          </w:p>
        </w:tc>
        <w:tc>
          <w:tcPr>
            <w:tcW w:type="dxa" w:w="7200"/>
            <w:vAlign w:val="center"/>
            <w:tcMar>
              <w:top w:w="80" w:type="dxa"/>
              <w:bottom w:w="80" w:type="dxa"/>
              <w:left w:w="92" w:type="dxa"/>
              <w:right w:w="92" w:type="dxa"/>
            </w:tcMar>
          </w:tcPr>
          <w:p>
            <w:pPr>
              <w:spacing w:after="24" w:line="259" w:lineRule="auto"/>
            </w:pPr>
            <w:r/>
            <w:r>
              <w:rPr>
                <w:rFonts w:ascii="Aptos" w:hAnsi="Aptos"/>
                <w:b w:val="0"/>
                <w:color w:val="132746"/>
                <w:sz w:val="16"/>
              </w:rPr>
              <w:t>Interfaz web inicial, interacción VR de base, inicio de sesión administrativo y validación de usabilidad.</w:t>
            </w:r>
          </w:p>
        </w:tc>
      </w:tr>
      <w:tr>
        <w:trPr>
          <w:cantSplit/>
        </w:trPr>
        <w:tc>
          <w:tcPr>
            <w:tcW w:type="dxa" w:w="232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Sprint 3 | 26–30 oct</w:t>
            </w:r>
          </w:p>
        </w:tc>
        <w:tc>
          <w:tcPr>
            <w:tcW w:type="dxa" w:w="7200"/>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Recursos multimedia, prototipo de panel de edición, catálogo bibliográfico y fichas de objetos VR.</w:t>
            </w:r>
          </w:p>
        </w:tc>
      </w:tr>
      <w:tr>
        <w:trPr>
          <w:cantSplit/>
        </w:trPr>
        <w:tc>
          <w:tcPr>
            <w:tcW w:type="dxa" w:w="2324"/>
            <w:vAlign w:val="center"/>
            <w:tcMar>
              <w:top w:w="80" w:type="dxa"/>
              <w:bottom w:w="80" w:type="dxa"/>
              <w:left w:w="92" w:type="dxa"/>
              <w:right w:w="92" w:type="dxa"/>
            </w:tcMar>
          </w:tcPr>
          <w:p>
            <w:pPr>
              <w:spacing w:after="24" w:line="259" w:lineRule="auto"/>
            </w:pPr>
            <w:r/>
            <w:r>
              <w:rPr>
                <w:rFonts w:ascii="Aptos" w:hAnsi="Aptos"/>
                <w:b w:val="0"/>
                <w:color w:val="132746"/>
                <w:sz w:val="16"/>
              </w:rPr>
              <w:t>Sprint 4 | 2–6 nov</w:t>
            </w:r>
          </w:p>
        </w:tc>
        <w:tc>
          <w:tcPr>
            <w:tcW w:type="dxa" w:w="7200"/>
            <w:vAlign w:val="center"/>
            <w:tcMar>
              <w:top w:w="80" w:type="dxa"/>
              <w:bottom w:w="80" w:type="dxa"/>
              <w:left w:w="92" w:type="dxa"/>
              <w:right w:w="92" w:type="dxa"/>
            </w:tcMar>
          </w:tcPr>
          <w:p>
            <w:pPr>
              <w:spacing w:after="24" w:line="259" w:lineRule="auto"/>
            </w:pPr>
            <w:r/>
            <w:r>
              <w:rPr>
                <w:rFonts w:ascii="Aptos" w:hAnsi="Aptos"/>
                <w:b w:val="0"/>
                <w:color w:val="132746"/>
                <w:sz w:val="16"/>
              </w:rPr>
              <w:t>Persistencia y asociaciones tema-libro-recurso, proyección web y navegación inmersiva.</w:t>
            </w:r>
          </w:p>
        </w:tc>
      </w:tr>
      <w:tr>
        <w:trPr>
          <w:cantSplit/>
        </w:trPr>
        <w:tc>
          <w:tcPr>
            <w:tcW w:type="dxa" w:w="232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Sprint 5 | 9–13 nov</w:t>
            </w:r>
          </w:p>
        </w:tc>
        <w:tc>
          <w:tcPr>
            <w:tcW w:type="dxa" w:w="7200"/>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Contenido audiovisual, CRUD, licencias y mejoras de accesibilidad.</w:t>
            </w:r>
          </w:p>
        </w:tc>
      </w:tr>
      <w:tr>
        <w:trPr>
          <w:cantSplit/>
        </w:trPr>
        <w:tc>
          <w:tcPr>
            <w:tcW w:type="dxa" w:w="2324"/>
            <w:vAlign w:val="center"/>
            <w:tcMar>
              <w:top w:w="80" w:type="dxa"/>
              <w:bottom w:w="80" w:type="dxa"/>
              <w:left w:w="92" w:type="dxa"/>
              <w:right w:w="92" w:type="dxa"/>
            </w:tcMar>
          </w:tcPr>
          <w:p>
            <w:pPr>
              <w:spacing w:after="24" w:line="259" w:lineRule="auto"/>
            </w:pPr>
            <w:r/>
            <w:r>
              <w:rPr>
                <w:rFonts w:ascii="Aptos" w:hAnsi="Aptos"/>
                <w:b w:val="0"/>
                <w:color w:val="132746"/>
                <w:sz w:val="16"/>
              </w:rPr>
              <w:t>Sprint 6 | 16–20 nov</w:t>
            </w:r>
          </w:p>
        </w:tc>
        <w:tc>
          <w:tcPr>
            <w:tcW w:type="dxa" w:w="7200"/>
            <w:vAlign w:val="center"/>
            <w:tcMar>
              <w:top w:w="80" w:type="dxa"/>
              <w:bottom w:w="80" w:type="dxa"/>
              <w:left w:w="92" w:type="dxa"/>
              <w:right w:w="92" w:type="dxa"/>
            </w:tcMar>
          </w:tcPr>
          <w:p>
            <w:pPr>
              <w:spacing w:after="24" w:line="259" w:lineRule="auto"/>
            </w:pPr>
            <w:r/>
            <w:r>
              <w:rPr>
                <w:rFonts w:ascii="Aptos" w:hAnsi="Aptos"/>
                <w:b w:val="0"/>
                <w:color w:val="132746"/>
                <w:sz w:val="16"/>
              </w:rPr>
              <w:t>Integración, rendimiento, seguridad y pruebas del recorrido completo.</w:t>
            </w:r>
          </w:p>
        </w:tc>
      </w:tr>
      <w:tr>
        <w:trPr>
          <w:cantSplit/>
        </w:trPr>
        <w:tc>
          <w:tcPr>
            <w:tcW w:type="dxa" w:w="2324"/>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Cierre | 23–27 nov</w:t>
            </w:r>
          </w:p>
        </w:tc>
        <w:tc>
          <w:tcPr>
            <w:tcW w:type="dxa" w:w="7200"/>
            <w:vAlign w:val="center"/>
            <w:tcMar>
              <w:top w:w="80" w:type="dxa"/>
              <w:bottom w:w="80" w:type="dxa"/>
              <w:left w:w="92" w:type="dxa"/>
              <w:right w:w="92" w:type="dxa"/>
            </w:tcMar>
            <w:shd w:fill="F1F6FA"/>
          </w:tcPr>
          <w:p>
            <w:pPr>
              <w:spacing w:after="24" w:line="259" w:lineRule="auto"/>
            </w:pPr>
            <w:r/>
            <w:r>
              <w:rPr>
                <w:rFonts w:ascii="Aptos" w:hAnsi="Aptos"/>
                <w:b w:val="0"/>
                <w:color w:val="132746"/>
                <w:sz w:val="16"/>
              </w:rPr>
              <w:t>Correcciones, evidencias, documentación y demostración.</w:t>
            </w:r>
          </w:p>
        </w:tc>
      </w:tr>
    </w:tbl>
    <w:p>
      <w:pPr>
        <w:spacing w:after="0"/>
      </w:pPr>
    </w:p>
    <w:p>
      <w:pPr>
        <w:pStyle w:val="SmallNote"/>
      </w:pPr>
      <w:r>
        <w:t>La planificación semanal se controla en Notion y puede reajustarse según feedback de la docente o la biblioteca. Este apartado es referencia narrativa, no sustituye el tablero de D4.</w:t>
      </w:r>
    </w:p>
    <w:p>
      <w:pPr>
        <w:pStyle w:val="Heading1"/>
        <w:pageBreakBefore/>
      </w:pPr>
      <w:r>
        <w:t>7. Fuentes y referencias para continuidad</w:t>
      </w:r>
    </w:p>
    <w:p>
      <w:r>
        <w:t>Fuentes de proyecto:</w:t>
      </w:r>
    </w:p>
    <w:p>
      <w:pPr>
        <w:pStyle w:val="ListBullet"/>
      </w:pPr>
      <w:r>
        <w:t>Definición de Proyecto Taller Full Stack — Equipo 8: estructura de apartados conservada de las versiones anteriores del equipo.</w:t>
      </w:r>
    </w:p>
    <w:p>
      <w:pPr>
        <w:pStyle w:val="ListBullet"/>
      </w:pPr>
      <w:r>
        <w:t>Versión anterior: “Definición de Proyecto — AstroVisor enfocado en Interfaces”. Base reorganizada para incluir web pública, catálogo y administración.</w:t>
      </w:r>
    </w:p>
    <w:p>
      <w:pPr>
        <w:pStyle w:val="ListBullet"/>
      </w:pPr>
      <w:r>
        <w:t>Anotaciones del equipo tras la entrevista con la biblioteca y aclaraciones posteriores sobre proyección, autenticación y préstamos (pendientes de acta/guion).</w:t>
      </w:r>
    </w:p>
    <w:p>
      <w:pPr>
        <w:pStyle w:val="ListBullet"/>
      </w:pPr>
      <w:r>
        <w:t>D2 — ISO 9241-210 — Diseño Centrado en el Humano (instrucciones de la docente).</w:t>
      </w:r>
    </w:p>
    <w:p>
      <w:pPr>
        <w:pStyle w:val="ListBullet"/>
      </w:pPr>
      <w:r>
        <w:t>D3 — Especificaciones Técnicas (instrucciones de la docente).</w:t>
      </w:r>
    </w:p>
    <w:p>
      <w:pPr>
        <w:pStyle w:val="ListBullet"/>
      </w:pPr>
      <w:r>
        <w:t>D4 — Cronograma de Actividades (instrucciones de la docente).</w:t>
      </w:r>
    </w:p>
    <w:p>
      <w:pPr>
        <w:pStyle w:val="ListBullet"/>
      </w:pPr>
      <w:r>
        <w:t>Notion — AstroVisor, gestión del proyecto: https://app.notion.com/p/3f073725987e81449b92f9a65ea045c6</w:t>
      </w:r>
    </w:p>
    <w:p>
      <w:r>
        <w:t>Referencias de producto y documentación técnica (enlaces para posterior verificación):</w:t>
      </w:r>
    </w:p>
    <w:p>
      <w:pPr>
        <w:pStyle w:val="ListBullet"/>
      </w:pPr>
      <w:r>
        <w:t>Stellarium: https://stellarium.org/</w:t>
      </w:r>
    </w:p>
    <w:p>
      <w:pPr>
        <w:pStyle w:val="ListBullet"/>
      </w:pPr>
      <w:r>
        <w:t>Star Walk 2: https://vitotechnology.com/es/apps/star-walk-2</w:t>
      </w:r>
    </w:p>
    <w:p>
      <w:pPr>
        <w:pStyle w:val="ListBullet"/>
      </w:pPr>
      <w:r>
        <w:t>Sky Map: https://play.google.com/store/apps/details?id=com.google.android.stardroid</w:t>
      </w:r>
    </w:p>
    <w:p>
      <w:pPr>
        <w:pStyle w:val="ListBullet"/>
      </w:pPr>
      <w:r>
        <w:t>Solar System Scope: https://www.solarsystemscope.com/</w:t>
      </w:r>
    </w:p>
    <w:p>
      <w:pPr>
        <w:pStyle w:val="ListBullet"/>
      </w:pPr>
      <w:r>
        <w:t>NASA Eyes: https://science.nasa.gov/eyes/</w:t>
      </w:r>
    </w:p>
    <w:p>
      <w:pPr>
        <w:pStyle w:val="ListBullet"/>
      </w:pPr>
      <w:r>
        <w:t>Homido (compatibilidad, por verificar para los visores reales): https://homido.com/en/compatibility/</w:t>
      </w:r>
    </w:p>
    <w:p>
      <w:pPr>
        <w:pStyle w:val="ListBullet"/>
      </w:pPr>
      <w:r>
        <w:t>MDN WebXR Device API: https://developer.mozilla.org/en-US/docs/Web/API/WebXR_Device_API</w:t>
      </w:r>
    </w:p>
    <w:p>
      <w:pPr>
        <w:pStyle w:val="ListBullet"/>
      </w:pPr>
      <w:r>
        <w:t>W3C WCAG 2.2: https://www.w3.org/TR/WCAG22/</w:t>
      </w:r>
    </w:p>
    <w:p>
      <w:pPr>
        <w:pStyle w:val="Heading2"/>
      </w:pPr>
      <w:r>
        <w:t>Guía de mantenimiento del documento</w:t>
      </w:r>
    </w:p>
    <w:p>
      <w:r>
        <w:t>Cuando lleguen el guion, catálogo, especificaciones de BD o decisiones sobre acceso, actualizar primero los apartados “Acuerdos, propuestas y asuntos abiertos”, “Restricciones y dependencias” y los RF/RNF afectados. Registrar fecha, responsable y fundamento del cambio. Después sincronizar D2 (perfiles/flujos), D3 (stack y arquitectura) y D4 (tareas/fechas). No presentar contenido de demostración como dato institucional verificado.</w:t>
      </w:r>
    </w:p>
    <w:sectPr w:rsidR="00FC693F" w:rsidRPr="0006063C" w:rsidSect="00034616">
      <w:headerReference w:type="default" r:id="rId9"/>
      <w:footerReference w:type="default" r:id="rId10"/>
      <w:pgSz w:w="11906" w:h="16838"/>
      <w:pgMar w:top="1276" w:right="1134" w:bottom="1134" w:left="1219"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A77"/>
        <w:sz w:val="16"/>
      </w:rPr>
      <w:t xml:space="preserve">Documento rector • 08 oct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Pr>
        <w:color w:val="5B6A77"/>
      </w:rPr>
      <w:t>ASTROVISOR   |   DEFINICIÓN DEL PROYECTO   •   EQUIPO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32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538F"/>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7538F"/>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00829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327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B6A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A77"/>
      <w:sz w:val="16"/>
    </w:rPr>
  </w:style>
  <w:style w:type="paragraph" w:customStyle="1" w:styleId="Question">
    <w:name w:val="Question"/>
    <w:pPr>
      <w:keepNext/>
      <w:spacing w:before="100" w:after="40"/>
    </w:pPr>
    <w:rPr>
      <w:rFonts w:ascii="Aptos" w:hAnsi="Aptos"/>
      <w:b/>
      <w:color w:val="17538F"/>
      <w:sz w:val="19"/>
    </w:rPr>
  </w:style>
  <w:style w:type="paragraph" w:customStyle="1" w:styleId="MetaValue">
    <w:name w:val="Meta Value"/>
    <w:pPr>
      <w:spacing w:after="60"/>
    </w:pPr>
    <w:rPr>
      <w:rFonts w:ascii="Aptos" w:hAnsi="Aptos"/>
      <w:color w:val="1327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AstroVisor — Definición de Proyecto (fuente principal actualizada)</dc:title>
  <dc:subject>Proyecto educativo de astronomía con web, Homido y administración</dc:subject>
  <dc:creator>Equipo 8</dc:creator>
  <cp:keywords>AstroVisor, Taller Full Stack, biblioteca, Homido, divulgación astronómica</cp:keywords>
  <dc:description>generated by python-docx</dc:description>
  <cp:lastModifiedBy/>
  <cp:revision>1</cp:revision>
  <dcterms:created xsi:type="dcterms:W3CDTF">2013-12-23T23:15:00Z</dcterms:created>
  <dcterms:modified xsi:type="dcterms:W3CDTF">2013-12-23T23:15:00Z</dcterms:modified>
  <cp:category/>
</cp:coreProperties>
</file>