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Access Control Policy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Organization: </w:t>
      </w:r>
      <w:r>
        <w:rPr>
          <w:rFonts w:ascii="Arial" w:cs="Arial" w:eastAsia="Arial" w:hAnsi="Arial"/>
          <w:sz w:val="20"/>
          <w:szCs w:val="20"/>
        </w:rPr>
        <w:t xml:space="preserve">Lunara LLC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 </w:t>
      </w:r>
      <w:r>
        <w:rPr>
          <w:rFonts w:ascii="Arial" w:cs="Arial" w:eastAsia="Arial" w:hAnsi="Arial"/>
          <w:sz w:val="20"/>
          <w:szCs w:val="20"/>
        </w:rPr>
        <w:t xml:space="preserve">Kai Indigo Wolf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Effective Date: </w:t>
      </w:r>
      <w:r>
        <w:rPr>
          <w:rFonts w:ascii="Arial" w:cs="Arial" w:eastAsia="Arial" w:hAnsi="Arial"/>
          <w:sz w:val="20"/>
          <w:szCs w:val="20"/>
        </w:rPr>
        <w:t xml:space="preserve">March 21,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Date: </w:t>
      </w:r>
      <w:r>
        <w:rPr>
          <w:rFonts w:ascii="Arial" w:cs="Arial" w:eastAsia="Arial" w:hAnsi="Arial"/>
          <w:sz w:val="20"/>
          <w:szCs w:val="20"/>
        </w:rPr>
        <w:t xml:space="preserve">September 22, 2026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1. Purpose</w:t>
      </w:r>
    </w:p>
    <w:p>
      <w:pPr>
        <w:spacing w:after="160"/>
      </w:pPr>
      <w:r>
        <w:rPr>
          <w:sz w:val="22"/>
          <w:szCs w:val="22"/>
        </w:rPr>
        <w:t xml:space="preserve">This Access Control Policy defines how Lunara LLC manages access to systems, data, and credentials. The Organization operates a single-user internal application and has no employees, contractors, or end users other than the owner.</w:t>
      </w:r>
    </w:p>
    <w:p>
      <w:pPr>
        <w:pStyle w:val="Heading1"/>
      </w:pPr>
      <w:r>
        <w:t xml:space="preserve">2. Access Principles</w:t>
      </w:r>
    </w:p>
    <w:p>
      <w:pPr>
        <w:spacing w:after="160"/>
      </w:pPr>
      <w:r>
        <w:rPr>
          <w:sz w:val="22"/>
          <w:szCs w:val="22"/>
        </w:rPr>
        <w:t xml:space="preserve">All access decisions follow the principle of least privilege. Systems are configured to allow only the minimum access required for operation.</w:t>
      </w:r>
    </w:p>
    <w:p>
      <w:pPr>
        <w:pStyle w:val="Heading1"/>
      </w:pPr>
      <w:r>
        <w:t xml:space="preserve">3. Production Server Access</w:t>
      </w:r>
    </w:p>
    <w:p>
      <w:pPr>
        <w:spacing w:after="160"/>
      </w:pPr>
      <w:r>
        <w:rPr>
          <w:sz w:val="22"/>
          <w:szCs w:val="22"/>
        </w:rPr>
        <w:t xml:space="preserve">The production VPS (DigitalOcean Droplet) is accessed exclusively via SSH key authentication: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RSA or Ed25519 SSH keys are used. Password-based SSH authentication is disabled in /etc/ssh/sshd_config.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the owner's public key is authorized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Root login is permitted only via SSH key, not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server firewall (UFW) restricts inbound connections to SSH (port 22) and the MCP server port.</w:t>
      </w:r>
    </w:p>
    <w:p>
      <w:pPr>
        <w:pStyle w:val="Heading1"/>
      </w:pPr>
      <w:r>
        <w:t xml:space="preserve">4. API Credential Management</w:t>
      </w:r>
    </w:p>
    <w:p>
      <w:pPr>
        <w:spacing w:after="160"/>
      </w:pPr>
      <w:r>
        <w:rPr>
          <w:sz w:val="22"/>
          <w:szCs w:val="22"/>
        </w:rPr>
        <w:t xml:space="preserve">Third-party API credentials (Plaid, Google) are managed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credentials are stored in a secrets.env file on the server, outside of version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.gitignore file explicitly excludes all credential files from git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Credentials are scoped to minimum required permissions (e.g., read-only Plaid Transactions, Gmail read-only).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Credentials are rotated immediately upon any suspected compromise.</w:t>
      </w:r>
    </w:p>
    <w:p>
      <w:pPr>
        <w:pStyle w:val="Heading1"/>
      </w:pPr>
      <w:r>
        <w:t xml:space="preserve">5. Local Development Access</w:t>
      </w:r>
    </w:p>
    <w:p>
      <w:pPr>
        <w:spacing w:after="160"/>
      </w:pPr>
      <w:r>
        <w:rPr>
          <w:sz w:val="22"/>
          <w:szCs w:val="22"/>
        </w:rPr>
        <w:t xml:space="preserve">The owner's local Mac is protected by macOS system login and FileVault disk encryption. Development credential files mirror the production scoping and are never committed to version control.</w:t>
      </w:r>
    </w:p>
    <w:p>
      <w:pPr>
        <w:pStyle w:val="Heading1"/>
      </w:pPr>
      <w:r>
        <w:t xml:space="preserve">6. Access Reviews</w:t>
      </w:r>
    </w:p>
    <w:p>
      <w:pPr>
        <w:spacing w:after="160"/>
      </w:pPr>
      <w:r>
        <w:rPr>
          <w:sz w:val="22"/>
          <w:szCs w:val="22"/>
        </w:rPr>
        <w:t xml:space="preserve">The owner will review all active API credentials, SSH authorized keys, and server firewall rules on a periodic basis and no later than the policy review date. Any unused or unnecessary access will be revoked.</w:t>
      </w:r>
    </w:p>
    <w:p>
      <w:pPr>
        <w:pStyle w:val="Heading1"/>
      </w:pPr>
      <w:r>
        <w:t xml:space="preserve">7. Employee and Contractor Access</w:t>
      </w:r>
    </w:p>
    <w:p>
      <w:pPr>
        <w:spacing w:after="160"/>
      </w:pPr>
      <w:r>
        <w:rPr>
          <w:sz w:val="22"/>
          <w:szCs w:val="22"/>
        </w:rPr>
        <w:t xml:space="preserve">The Organization has no employees or contractors. This section is not currently applicable. Should any contractor access ever be required, a separate access agreement and credential set will be created and revoked upon completion of work.</w:t>
      </w:r>
    </w:p>
    <w:p>
      <w:pPr>
        <w:pStyle w:val="Heading1"/>
      </w:pPr>
      <w:r>
        <w:t xml:space="preserve">8. Policy Review</w:t>
      </w:r>
    </w:p>
    <w:p>
      <w:pPr>
        <w:spacing w:after="160"/>
      </w:pPr>
      <w:r>
        <w:rPr>
          <w:sz w:val="22"/>
          <w:szCs w:val="22"/>
        </w:rPr>
        <w:t xml:space="preserve">This policy will be reviewed by September 22, 2026 or upon any material change to system architecture.</w:t>
      </w:r>
    </w:p>
    <w:p>
      <w:pPr>
        <w:spacing w:after="160"/>
      </w:pPr>
    </w:p>
    <w:p>
      <w:pPr>
        <w:pBdr>
          <w:bottom w:val="single" w:color="CCCCCC" w:sz="4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Last updated: March 21,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2026-03-21T16:27:38.345Z</dcterms:created>
  <dcterms:modified xsi:type="dcterms:W3CDTF">2026-03-21T16:27:38.345Z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