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2E4057"/>
          <w:sz w:val="36"/>
          <w:szCs w:val="36"/>
        </w:rPr>
        <w:t xml:space="preserve">Data Deletion and Retention Policy</w:t>
      </w:r>
    </w:p>
    <w:p>
      <w:pPr>
        <w:spacing w:after="80"/>
      </w:pPr>
      <w:r>
        <w:rPr>
          <w:rFonts w:ascii="Arial" w:cs="Arial" w:eastAsia="Arial" w:hAnsi="Arial"/>
          <w:b/>
          <w:bCs/>
          <w:sz w:val="20"/>
          <w:szCs w:val="20"/>
        </w:rPr>
        <w:t xml:space="preserve">Organization: </w:t>
      </w:r>
      <w:r>
        <w:rPr>
          <w:rFonts w:ascii="Arial" w:cs="Arial" w:eastAsia="Arial" w:hAnsi="Arial"/>
          <w:sz w:val="20"/>
          <w:szCs w:val="20"/>
        </w:rPr>
        <w:t xml:space="preserve">Lunara LLC</w:t>
      </w:r>
    </w:p>
    <w:p>
      <w:pPr>
        <w:spacing w:after="80"/>
      </w:pPr>
      <w:r>
        <w:rPr>
          <w:rFonts w:ascii="Arial" w:cs="Arial" w:eastAsia="Arial" w:hAnsi="Arial"/>
          <w:b/>
          <w:bCs/>
          <w:sz w:val="20"/>
          <w:szCs w:val="20"/>
        </w:rPr>
        <w:t xml:space="preserve">Owner: </w:t>
      </w:r>
      <w:r>
        <w:rPr>
          <w:rFonts w:ascii="Arial" w:cs="Arial" w:eastAsia="Arial" w:hAnsi="Arial"/>
          <w:sz w:val="20"/>
          <w:szCs w:val="20"/>
        </w:rPr>
        <w:t xml:space="preserve">Kai Indigo Wolf</w:t>
      </w:r>
    </w:p>
    <w:p>
      <w:pPr>
        <w:spacing w:after="80"/>
      </w:pPr>
      <w:r>
        <w:rPr>
          <w:rFonts w:ascii="Arial" w:cs="Arial" w:eastAsia="Arial" w:hAnsi="Arial"/>
          <w:b/>
          <w:bCs/>
          <w:sz w:val="20"/>
          <w:szCs w:val="20"/>
        </w:rPr>
        <w:t xml:space="preserve">Effective Date: </w:t>
      </w:r>
      <w:r>
        <w:rPr>
          <w:rFonts w:ascii="Arial" w:cs="Arial" w:eastAsia="Arial" w:hAnsi="Arial"/>
          <w:sz w:val="20"/>
          <w:szCs w:val="20"/>
        </w:rPr>
        <w:t xml:space="preserve">March 21, 2026</w:t>
      </w:r>
    </w:p>
    <w:p>
      <w:pPr>
        <w:spacing w:after="80"/>
      </w:pPr>
      <w:r>
        <w:rPr>
          <w:rFonts w:ascii="Arial" w:cs="Arial" w:eastAsia="Arial" w:hAnsi="Arial"/>
          <w:b/>
          <w:bCs/>
          <w:sz w:val="20"/>
          <w:szCs w:val="20"/>
        </w:rPr>
        <w:t xml:space="preserve">Review Date: </w:t>
      </w:r>
      <w:r>
        <w:rPr>
          <w:rFonts w:ascii="Arial" w:cs="Arial" w:eastAsia="Arial" w:hAnsi="Arial"/>
          <w:sz w:val="20"/>
          <w:szCs w:val="20"/>
        </w:rPr>
        <w:t xml:space="preserve">September 22, 2026</w:t>
      </w:r>
    </w:p>
    <w:p>
      <w:pPr>
        <w:pBdr>
          <w:bottom w:val="single" w:color="CCCCCC" w:sz="4" w:space="1"/>
        </w:pBdr>
        <w:spacing w:after="200"/>
      </w:pPr>
    </w:p>
    <w:p>
      <w:pPr>
        <w:pStyle w:val="Heading1"/>
      </w:pPr>
      <w:r>
        <w:t xml:space="preserve">1. Purpose</w:t>
      </w:r>
    </w:p>
    <w:p>
      <w:pPr>
        <w:spacing w:after="160"/>
      </w:pPr>
      <w:r>
        <w:rPr>
          <w:sz w:val="22"/>
          <w:szCs w:val="22"/>
        </w:rPr>
        <w:t xml:space="preserve">This policy defines how Lunara LLC retains and deletes personal and financial data processed through its internal SecondBrain application. The Organization processes only the owner's own personal data. The sole data subject is the owner of the Organization.</w:t>
      </w:r>
    </w:p>
    <w:p>
      <w:pPr>
        <w:pStyle w:val="Heading1"/>
      </w:pPr>
      <w:r>
        <w:t xml:space="preserve">2. Data Inventory</w:t>
      </w:r>
    </w:p>
    <w:p>
      <w:pPr>
        <w:spacing w:after="160"/>
      </w:pPr>
      <w:r>
        <w:rPr>
          <w:sz w:val="22"/>
          <w:szCs w:val="22"/>
        </w:rPr>
        <w:t xml:space="preserve">The following categories of data are stored:</w:t>
      </w:r>
    </w:p>
    <w:p>
      <w:pPr>
        <w:pStyle w:val="ListParagraph"/>
        <w:numPr>
          <w:ilvl w:val="0"/>
          <w:numId w:val="2"/>
        </w:numPr>
        <w:spacing w:after="80"/>
      </w:pPr>
      <w:r>
        <w:rPr>
          <w:sz w:val="22"/>
          <w:szCs w:val="22"/>
        </w:rPr>
        <w:t xml:space="preserve">Financial transaction data retrieved via the Plaid API (bank accounts, credit cards)</w:t>
      </w:r>
    </w:p>
    <w:p>
      <w:pPr>
        <w:pStyle w:val="ListParagraph"/>
        <w:numPr>
          <w:ilvl w:val="0"/>
          <w:numId w:val="2"/>
        </w:numPr>
        <w:spacing w:after="80"/>
      </w:pPr>
      <w:r>
        <w:rPr>
          <w:sz w:val="22"/>
          <w:szCs w:val="22"/>
        </w:rPr>
        <w:t xml:space="preserve">Email metadata and content retrieved via the Gmail API</w:t>
      </w:r>
    </w:p>
    <w:p>
      <w:pPr>
        <w:pStyle w:val="ListParagraph"/>
        <w:numPr>
          <w:ilvl w:val="0"/>
          <w:numId w:val="2"/>
        </w:numPr>
        <w:spacing w:after="80"/>
      </w:pPr>
      <w:r>
        <w:rPr>
          <w:sz w:val="22"/>
          <w:szCs w:val="22"/>
        </w:rPr>
        <w:t xml:space="preserve">Calendar events retrieved via the Google Calendar API</w:t>
      </w:r>
    </w:p>
    <w:p>
      <w:pPr>
        <w:pStyle w:val="ListParagraph"/>
        <w:numPr>
          <w:ilvl w:val="0"/>
          <w:numId w:val="2"/>
        </w:numPr>
        <w:spacing w:after="80"/>
      </w:pPr>
      <w:r>
        <w:rPr>
          <w:sz w:val="22"/>
          <w:szCs w:val="22"/>
        </w:rPr>
        <w:t xml:space="preserve">AI conversation history exported from Claude, ChatGPT, and similar services</w:t>
      </w:r>
    </w:p>
    <w:p>
      <w:pPr>
        <w:pStyle w:val="ListParagraph"/>
        <w:numPr>
          <w:ilvl w:val="0"/>
          <w:numId w:val="2"/>
        </w:numPr>
        <w:spacing w:after="80"/>
      </w:pPr>
      <w:r>
        <w:rPr>
          <w:sz w:val="22"/>
          <w:szCs w:val="22"/>
        </w:rPr>
        <w:t xml:space="preserve">Browser bookmarks and saved documents</w:t>
      </w:r>
    </w:p>
    <w:p>
      <w:pPr>
        <w:pStyle w:val="ListParagraph"/>
        <w:numPr>
          <w:ilvl w:val="0"/>
          <w:numId w:val="2"/>
        </w:numPr>
        <w:spacing w:after="80"/>
      </w:pPr>
      <w:r>
        <w:rPr>
          <w:sz w:val="22"/>
          <w:szCs w:val="22"/>
        </w:rPr>
        <w:t xml:space="preserve">Local files and Google Drive documents</w:t>
      </w:r>
    </w:p>
    <w:p>
      <w:pPr>
        <w:pStyle w:val="Heading1"/>
      </w:pPr>
      <w:r>
        <w:t xml:space="preserve">3. Retention Periods</w:t>
      </w:r>
    </w:p>
    <w:p>
      <w:pPr>
        <w:spacing w:after="160"/>
      </w:pPr>
      <w:r>
        <w:rPr>
          <w:sz w:val="22"/>
          <w:szCs w:val="22"/>
        </w:rPr>
        <w:t xml:space="preserve">Data is retained for as long as it is useful for personal financial analysis and reference. There are no mandatory minimum retention periods applicable to this use case. Indicative retention guidelines:</w:t>
      </w:r>
    </w:p>
    <w:p>
      <w:pPr>
        <w:pStyle w:val="ListParagraph"/>
        <w:numPr>
          <w:ilvl w:val="0"/>
          <w:numId w:val="2"/>
        </w:numPr>
        <w:spacing w:after="80"/>
      </w:pPr>
      <w:r>
        <w:rPr>
          <w:sz w:val="22"/>
          <w:szCs w:val="22"/>
        </w:rPr>
        <w:t xml:space="preserve">Financial transactions: retained indefinitely for personal budgeting and historical analysis</w:t>
      </w:r>
    </w:p>
    <w:p>
      <w:pPr>
        <w:pStyle w:val="ListParagraph"/>
        <w:numPr>
          <w:ilvl w:val="0"/>
          <w:numId w:val="2"/>
        </w:numPr>
        <w:spacing w:after="80"/>
      </w:pPr>
      <w:r>
        <w:rPr>
          <w:sz w:val="22"/>
          <w:szCs w:val="22"/>
        </w:rPr>
        <w:t xml:space="preserve">Email metadata: retained for 2 years, full body text for 1 year</w:t>
      </w:r>
    </w:p>
    <w:p>
      <w:pPr>
        <w:pStyle w:val="ListParagraph"/>
        <w:numPr>
          <w:ilvl w:val="0"/>
          <w:numId w:val="2"/>
        </w:numPr>
        <w:spacing w:after="80"/>
      </w:pPr>
      <w:r>
        <w:rPr>
          <w:sz w:val="22"/>
          <w:szCs w:val="22"/>
        </w:rPr>
        <w:t xml:space="preserve">Calendar events: retained indefinitely</w:t>
      </w:r>
    </w:p>
    <w:p>
      <w:pPr>
        <w:pStyle w:val="ListParagraph"/>
        <w:numPr>
          <w:ilvl w:val="0"/>
          <w:numId w:val="2"/>
        </w:numPr>
        <w:spacing w:after="80"/>
      </w:pPr>
      <w:r>
        <w:rPr>
          <w:sz w:val="22"/>
          <w:szCs w:val="22"/>
        </w:rPr>
        <w:t xml:space="preserve">AI conversations: retained indefinitely for personal reference</w:t>
      </w:r>
    </w:p>
    <w:p>
      <w:pPr>
        <w:pStyle w:val="ListParagraph"/>
        <w:numPr>
          <w:ilvl w:val="0"/>
          <w:numId w:val="2"/>
        </w:numPr>
        <w:spacing w:after="80"/>
      </w:pPr>
      <w:r>
        <w:rPr>
          <w:sz w:val="22"/>
          <w:szCs w:val="22"/>
        </w:rPr>
        <w:t xml:space="preserve">Bookmarks and documents: retained until manually removed</w:t>
      </w:r>
    </w:p>
    <w:p>
      <w:pPr>
        <w:pStyle w:val="Heading1"/>
      </w:pPr>
      <w:r>
        <w:t xml:space="preserve">4. Data Deletion</w:t>
      </w:r>
    </w:p>
    <w:p>
      <w:pPr>
        <w:spacing w:after="160"/>
      </w:pPr>
      <w:r>
        <w:rPr>
          <w:sz w:val="22"/>
          <w:szCs w:val="22"/>
        </w:rPr>
        <w:t xml:space="preserve">As the sole data subject and system operator, the owner may delete any or all data at any time by:</w:t>
      </w:r>
    </w:p>
    <w:p>
      <w:pPr>
        <w:pStyle w:val="ListParagraph"/>
        <w:numPr>
          <w:ilvl w:val="0"/>
          <w:numId w:val="2"/>
        </w:numPr>
        <w:spacing w:after="80"/>
      </w:pPr>
      <w:r>
        <w:rPr>
          <w:sz w:val="22"/>
          <w:szCs w:val="22"/>
        </w:rPr>
        <w:t xml:space="preserve">Deleting the SQLite database file (/var/secondbrain/secondbrain.db)</w:t>
      </w:r>
    </w:p>
    <w:p>
      <w:pPr>
        <w:pStyle w:val="ListParagraph"/>
        <w:numPr>
          <w:ilvl w:val="0"/>
          <w:numId w:val="2"/>
        </w:numPr>
        <w:spacing w:after="80"/>
      </w:pPr>
      <w:r>
        <w:rPr>
          <w:sz w:val="22"/>
          <w:szCs w:val="22"/>
        </w:rPr>
        <w:t xml:space="preserve">Deleting the ChromaDB vector store directory (/var/secondbrain/chroma)</w:t>
      </w:r>
    </w:p>
    <w:p>
      <w:pPr>
        <w:pStyle w:val="ListParagraph"/>
        <w:numPr>
          <w:ilvl w:val="0"/>
          <w:numId w:val="2"/>
        </w:numPr>
        <w:spacing w:after="80"/>
      </w:pPr>
      <w:r>
        <w:rPr>
          <w:sz w:val="22"/>
          <w:szCs w:val="22"/>
        </w:rPr>
        <w:t xml:space="preserve">Revoking API access tokens via the respective provider dashboards</w:t>
      </w:r>
    </w:p>
    <w:p>
      <w:pPr>
        <w:spacing w:after="160"/>
      </w:pPr>
      <w:r>
        <w:rPr>
          <w:sz w:val="22"/>
          <w:szCs w:val="22"/>
        </w:rPr>
        <w:t xml:space="preserve">Upon decommissioning the application entirely, all data files will be deleted from the server prior to termination of the VPS.</w:t>
      </w:r>
    </w:p>
    <w:p>
      <w:pPr>
        <w:pStyle w:val="Heading1"/>
      </w:pPr>
      <w:r>
        <w:t xml:space="preserve">5. Third-Party Data</w:t>
      </w:r>
    </w:p>
    <w:p>
      <w:pPr>
        <w:spacing w:after="160"/>
      </w:pPr>
      <w:r>
        <w:rPr>
          <w:sz w:val="22"/>
          <w:szCs w:val="22"/>
        </w:rPr>
        <w:t xml:space="preserve">Financial data retrieved from Plaid is used solely for personal analysis and is not shared with or transferred to any third party. Data retrieved via Google APIs is subject to Google's terms of service and is stored locally only.</w:t>
      </w:r>
    </w:p>
    <w:p>
      <w:pPr>
        <w:pStyle w:val="Heading1"/>
      </w:pPr>
      <w:r>
        <w:t xml:space="preserve">6. Compliance</w:t>
      </w:r>
    </w:p>
    <w:p>
      <w:pPr>
        <w:spacing w:after="160"/>
      </w:pPr>
      <w:r>
        <w:rPr>
          <w:sz w:val="22"/>
          <w:szCs w:val="22"/>
        </w:rPr>
        <w:t xml:space="preserve">As a single-person LLC processing only the owner's own data, formal data privacy law obligations (CCPA, GDPR) do not apply in the traditional sense — the owner is both the data controller and the data subject. This policy is maintained in good faith and in alignment with Plaid's data use requirements.</w:t>
      </w:r>
    </w:p>
    <w:p>
      <w:pPr>
        <w:pStyle w:val="Heading1"/>
      </w:pPr>
      <w:r>
        <w:t xml:space="preserve">7. Policy Review</w:t>
      </w:r>
    </w:p>
    <w:p>
      <w:pPr>
        <w:spacing w:after="160"/>
      </w:pPr>
      <w:r>
        <w:rPr>
          <w:sz w:val="22"/>
          <w:szCs w:val="22"/>
        </w:rPr>
        <w:t xml:space="preserve">This policy will be reviewed by September 22, 2026 or upon any material change to the data processed or applicable regulations.</w:t>
      </w:r>
    </w:p>
    <w:p>
      <w:pPr>
        <w:spacing w:after="160"/>
      </w:pPr>
    </w:p>
    <w:p>
      <w:pPr>
        <w:pBdr>
          <w:bottom w:val="single" w:color="CCCCCC" w:sz="4" w:space="1"/>
        </w:pBdr>
        <w:spacing w:after="200"/>
      </w:pPr>
    </w:p>
    <w:p>
      <w:pPr>
        <w:spacing w:after="160"/>
      </w:pPr>
      <w:r>
        <w:rPr>
          <w:sz w:val="22"/>
          <w:szCs w:val="22"/>
        </w:rPr>
        <w:t xml:space="preserve">Last updated: March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2026-03-21T16:27:38.365Z</dcterms:created>
  <dcterms:modified xsi:type="dcterms:W3CDTF">2026-03-21T16:27:38.365Z</dcterms:modified>
</cp:coreProperties>
</file>

<file path=docProps/custom.xml><?xml version="1.0" encoding="utf-8"?>
<Properties xmlns="http://schemas.openxmlformats.org/officeDocument/2006/custom-properties" xmlns:vt="http://schemas.openxmlformats.org/officeDocument/2006/docPropsVTypes"/>
</file>