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2E4057"/>
          <w:sz w:val="36"/>
          <w:szCs w:val="36"/>
        </w:rPr>
        <w:t xml:space="preserve">Information Security Policy</w:t>
      </w:r>
    </w:p>
    <w:p>
      <w:pPr>
        <w:spacing w:after="80"/>
      </w:pPr>
      <w:r>
        <w:rPr>
          <w:rFonts w:ascii="Arial" w:cs="Arial" w:eastAsia="Arial" w:hAnsi="Arial"/>
          <w:b/>
          <w:bCs/>
          <w:sz w:val="20"/>
          <w:szCs w:val="20"/>
        </w:rPr>
        <w:t xml:space="preserve">Organization: </w:t>
      </w:r>
      <w:r>
        <w:rPr>
          <w:rFonts w:ascii="Arial" w:cs="Arial" w:eastAsia="Arial" w:hAnsi="Arial"/>
          <w:sz w:val="20"/>
          <w:szCs w:val="20"/>
        </w:rPr>
        <w:t xml:space="preserve">Lunara LLC</w:t>
      </w:r>
    </w:p>
    <w:p>
      <w:pPr>
        <w:spacing w:after="80"/>
      </w:pPr>
      <w:r>
        <w:rPr>
          <w:rFonts w:ascii="Arial" w:cs="Arial" w:eastAsia="Arial" w:hAnsi="Arial"/>
          <w:b/>
          <w:bCs/>
          <w:sz w:val="20"/>
          <w:szCs w:val="20"/>
        </w:rPr>
        <w:t xml:space="preserve">Owner: </w:t>
      </w:r>
      <w:r>
        <w:rPr>
          <w:rFonts w:ascii="Arial" w:cs="Arial" w:eastAsia="Arial" w:hAnsi="Arial"/>
          <w:sz w:val="20"/>
          <w:szCs w:val="20"/>
        </w:rPr>
        <w:t xml:space="preserve">Kai Indigo Wolf</w:t>
      </w:r>
    </w:p>
    <w:p>
      <w:pPr>
        <w:spacing w:after="80"/>
      </w:pPr>
      <w:r>
        <w:rPr>
          <w:rFonts w:ascii="Arial" w:cs="Arial" w:eastAsia="Arial" w:hAnsi="Arial"/>
          <w:b/>
          <w:bCs/>
          <w:sz w:val="20"/>
          <w:szCs w:val="20"/>
        </w:rPr>
        <w:t xml:space="preserve">Effective Date: </w:t>
      </w:r>
      <w:r>
        <w:rPr>
          <w:rFonts w:ascii="Arial" w:cs="Arial" w:eastAsia="Arial" w:hAnsi="Arial"/>
          <w:sz w:val="20"/>
          <w:szCs w:val="20"/>
        </w:rPr>
        <w:t xml:space="preserve">March 21, 2026</w:t>
      </w:r>
    </w:p>
    <w:p>
      <w:pPr>
        <w:spacing w:after="80"/>
      </w:pPr>
      <w:r>
        <w:rPr>
          <w:rFonts w:ascii="Arial" w:cs="Arial" w:eastAsia="Arial" w:hAnsi="Arial"/>
          <w:b/>
          <w:bCs/>
          <w:sz w:val="20"/>
          <w:szCs w:val="20"/>
        </w:rPr>
        <w:t xml:space="preserve">Review Date: </w:t>
      </w:r>
      <w:r>
        <w:rPr>
          <w:rFonts w:ascii="Arial" w:cs="Arial" w:eastAsia="Arial" w:hAnsi="Arial"/>
          <w:sz w:val="20"/>
          <w:szCs w:val="20"/>
        </w:rPr>
        <w:t xml:space="preserve">September 22, 2026</w:t>
      </w:r>
    </w:p>
    <w:p>
      <w:pPr>
        <w:pBdr>
          <w:bottom w:val="single" w:color="CCCCCC" w:sz="4" w:space="1"/>
        </w:pBdr>
        <w:spacing w:after="200"/>
      </w:pPr>
    </w:p>
    <w:p>
      <w:pPr>
        <w:pStyle w:val="Heading1"/>
      </w:pPr>
      <w:r>
        <w:t xml:space="preserve">1. Purpose</w:t>
      </w:r>
    </w:p>
    <w:p>
      <w:pPr>
        <w:spacing w:after="160"/>
      </w:pPr>
      <w:r>
        <w:rPr>
          <w:sz w:val="22"/>
          <w:szCs w:val="22"/>
        </w:rPr>
        <w:t xml:space="preserve">This Information Security Policy establishes the security practices for Lunara LLC ("the Organization"), a single-member LLC. The Organization operates an internal personal data aggregation system ("SecondBrain") used solely by the owner to access and analyze their own personal data. This policy exists to protect that data and to satisfy the requirements of third-party data providers including Plaid.</w:t>
      </w:r>
    </w:p>
    <w:p>
      <w:pPr>
        <w:pStyle w:val="Heading1"/>
      </w:pPr>
      <w:r>
        <w:t xml:space="preserve">2. Scope</w:t>
      </w:r>
    </w:p>
    <w:p>
      <w:pPr>
        <w:spacing w:after="160"/>
      </w:pPr>
      <w:r>
        <w:rPr>
          <w:sz w:val="22"/>
          <w:szCs w:val="22"/>
        </w:rPr>
        <w:t xml:space="preserve">This policy applies to all systems, infrastructure, and data used by the Organization, including the DigitalOcean VPS server, local development machines, and all API credentials and access tokens.</w:t>
      </w:r>
    </w:p>
    <w:p>
      <w:pPr>
        <w:pStyle w:val="Heading1"/>
      </w:pPr>
      <w:r>
        <w:t xml:space="preserve">3. Roles and Responsibilities</w:t>
      </w:r>
    </w:p>
    <w:p>
      <w:pPr>
        <w:spacing w:after="160"/>
      </w:pPr>
      <w:r>
        <w:rPr>
          <w:sz w:val="22"/>
          <w:szCs w:val="22"/>
        </w:rPr>
        <w:t xml:space="preserve">As a single-person LLC, Kai Indigo Wolf serves as the sole owner, developer, and information security officer. All security decisions and responsibilities rest with this individual.</w:t>
      </w:r>
    </w:p>
    <w:p>
      <w:pPr>
        <w:pStyle w:val="Heading1"/>
      </w:pPr>
      <w:r>
        <w:t xml:space="preserve">4. Access Control</w:t>
      </w:r>
    </w:p>
    <w:p>
      <w:pPr>
        <w:spacing w:after="160"/>
      </w:pPr>
      <w:r>
        <w:rPr>
          <w:sz w:val="22"/>
          <w:szCs w:val="22"/>
        </w:rPr>
        <w:t xml:space="preserve">Access to all production systems is restricted to the owner. The following controls are in place:</w:t>
      </w:r>
    </w:p>
    <w:p>
      <w:pPr>
        <w:pStyle w:val="ListParagraph"/>
        <w:numPr>
          <w:ilvl w:val="0"/>
          <w:numId w:val="2"/>
        </w:numPr>
        <w:spacing w:after="80"/>
      </w:pPr>
      <w:r>
        <w:rPr>
          <w:sz w:val="22"/>
          <w:szCs w:val="22"/>
        </w:rPr>
        <w:t xml:space="preserve">SSH key-based authentication is required to access the production VPS. Password authentication is disabled.</w:t>
      </w:r>
    </w:p>
    <w:p>
      <w:pPr>
        <w:pStyle w:val="ListParagraph"/>
        <w:numPr>
          <w:ilvl w:val="0"/>
          <w:numId w:val="2"/>
        </w:numPr>
        <w:spacing w:after="80"/>
      </w:pPr>
      <w:r>
        <w:rPr>
          <w:sz w:val="22"/>
          <w:szCs w:val="22"/>
        </w:rPr>
        <w:t xml:space="preserve">API credentials and secrets are stored in environment variable files that are excluded from version control via .gitignore.</w:t>
      </w:r>
    </w:p>
    <w:p>
      <w:pPr>
        <w:pStyle w:val="ListParagraph"/>
        <w:numPr>
          <w:ilvl w:val="0"/>
          <w:numId w:val="2"/>
        </w:numPr>
        <w:spacing w:after="80"/>
      </w:pPr>
      <w:r>
        <w:rPr>
          <w:sz w:val="22"/>
          <w:szCs w:val="22"/>
        </w:rPr>
        <w:t xml:space="preserve">Access tokens are scoped to the minimum permissions required (read-only where possible).</w:t>
      </w:r>
    </w:p>
    <w:p>
      <w:pPr>
        <w:pStyle w:val="ListParagraph"/>
        <w:numPr>
          <w:ilvl w:val="0"/>
          <w:numId w:val="2"/>
        </w:numPr>
        <w:spacing w:after="80"/>
      </w:pPr>
      <w:r>
        <w:rPr>
          <w:sz w:val="22"/>
          <w:szCs w:val="22"/>
        </w:rPr>
        <w:t xml:space="preserve">No third parties have access to production systems or data.</w:t>
      </w:r>
    </w:p>
    <w:p>
      <w:pPr>
        <w:pStyle w:val="Heading1"/>
      </w:pPr>
      <w:r>
        <w:t xml:space="preserve">5. Data Protection</w:t>
      </w:r>
    </w:p>
    <w:p>
      <w:pPr>
        <w:spacing w:after="160"/>
      </w:pPr>
      <w:r>
        <w:rPr>
          <w:sz w:val="22"/>
          <w:szCs w:val="22"/>
        </w:rPr>
        <w:t xml:space="preserve">Consumer financial data received via the Plaid API is protected as follows:</w:t>
      </w:r>
    </w:p>
    <w:p>
      <w:pPr>
        <w:pStyle w:val="ListParagraph"/>
        <w:numPr>
          <w:ilvl w:val="0"/>
          <w:numId w:val="2"/>
        </w:numPr>
        <w:spacing w:after="80"/>
      </w:pPr>
      <w:r>
        <w:rPr>
          <w:sz w:val="22"/>
          <w:szCs w:val="22"/>
        </w:rPr>
        <w:t xml:space="preserve">Data is transmitted exclusively over HTTPS/TLS.</w:t>
      </w:r>
    </w:p>
    <w:p>
      <w:pPr>
        <w:pStyle w:val="ListParagraph"/>
        <w:numPr>
          <w:ilvl w:val="0"/>
          <w:numId w:val="2"/>
        </w:numPr>
        <w:spacing w:after="80"/>
      </w:pPr>
      <w:r>
        <w:rPr>
          <w:sz w:val="22"/>
          <w:szCs w:val="22"/>
        </w:rPr>
        <w:t xml:space="preserve">Data is stored in a SQLite database on an encrypted DigitalOcean volume.</w:t>
      </w:r>
    </w:p>
    <w:p>
      <w:pPr>
        <w:pStyle w:val="ListParagraph"/>
        <w:numPr>
          <w:ilvl w:val="0"/>
          <w:numId w:val="2"/>
        </w:numPr>
        <w:spacing w:after="80"/>
      </w:pPr>
      <w:r>
        <w:rPr>
          <w:sz w:val="22"/>
          <w:szCs w:val="22"/>
        </w:rPr>
        <w:t xml:space="preserve">No data is shared with or accessible by any third party.</w:t>
      </w:r>
    </w:p>
    <w:p>
      <w:pPr>
        <w:pStyle w:val="ListParagraph"/>
        <w:numPr>
          <w:ilvl w:val="0"/>
          <w:numId w:val="2"/>
        </w:numPr>
        <w:spacing w:after="80"/>
      </w:pPr>
      <w:r>
        <w:rPr>
          <w:sz w:val="22"/>
          <w:szCs w:val="22"/>
        </w:rPr>
        <w:t xml:space="preserve">The sole data subject is the owner of the Organization.</w:t>
      </w:r>
    </w:p>
    <w:p>
      <w:pPr>
        <w:pStyle w:val="Heading1"/>
      </w:pPr>
      <w:r>
        <w:t xml:space="preserve">6. Incident Response</w:t>
      </w:r>
    </w:p>
    <w:p>
      <w:pPr>
        <w:spacing w:after="160"/>
      </w:pPr>
      <w:r>
        <w:rPr>
          <w:sz w:val="22"/>
          <w:szCs w:val="22"/>
        </w:rPr>
        <w:t xml:space="preserve">In the event of a suspected security incident, the owner will immediately revoke all affected API credentials via the respective provider dashboards (Plaid, Google Cloud Console), rotate SSH keys, and assess the scope of any data exposure. Plaid will be notified if financial data is believed to have been compromised.</w:t>
      </w:r>
    </w:p>
    <w:p>
      <w:pPr>
        <w:pStyle w:val="Heading1"/>
      </w:pPr>
      <w:r>
        <w:t xml:space="preserve">7. Policy Review</w:t>
      </w:r>
    </w:p>
    <w:p>
      <w:pPr>
        <w:spacing w:after="160"/>
      </w:pPr>
      <w:r>
        <w:rPr>
          <w:sz w:val="22"/>
          <w:szCs w:val="22"/>
        </w:rPr>
        <w:t xml:space="preserve">This policy will be reviewed and updated by September 22, 2026, or sooner if significant changes occur to the system architecture or applicable regulations.</w:t>
      </w:r>
    </w:p>
    <w:p>
      <w:pPr>
        <w:spacing w:after="160"/>
      </w:pPr>
    </w:p>
    <w:p>
      <w:pPr>
        <w:pBdr>
          <w:bottom w:val="single" w:color="CCCCCC" w:sz="4" w:space="1"/>
        </w:pBdr>
        <w:spacing w:after="200"/>
      </w:pPr>
    </w:p>
    <w:p>
      <w:pPr>
        <w:spacing w:after="160"/>
      </w:pPr>
      <w:r>
        <w:rPr>
          <w:sz w:val="22"/>
          <w:szCs w:val="22"/>
        </w:rPr>
        <w:t xml:space="preserve">Last updated: March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2026-03-21T16:27:38.192Z</dcterms:created>
  <dcterms:modified xsi:type="dcterms:W3CDTF">2026-03-21T16:27:38.192Z</dcterms:modified>
</cp:coreProperties>
</file>

<file path=docProps/custom.xml><?xml version="1.0" encoding="utf-8"?>
<Properties xmlns="http://schemas.openxmlformats.org/officeDocument/2006/custom-properties" xmlns:vt="http://schemas.openxmlformats.org/officeDocument/2006/docPropsVTypes"/>
</file>