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Medical Reports</w:t>
      </w:r>
    </w:p>
    <w:p>
      <w:pPr>
        <w:pStyle w:val="Heading2"/>
      </w:pPr>
      <w:r>
        <w:t>1. Blood Test Report (Sample)</w:t>
      </w:r>
    </w:p>
    <w:p>
      <w:r>
        <w:t>Patient Name: ____________________</w:t>
      </w:r>
    </w:p>
    <w:p>
      <w:r>
        <w:t>Date: ____________________</w:t>
      </w:r>
    </w:p>
    <w:p>
      <w:r>
        <w:br/>
        <w:t>Test Results: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Normal Range</w:t>
            </w:r>
          </w:p>
        </w:tc>
      </w:tr>
      <w:tr>
        <w:tc>
          <w:tcPr>
            <w:tcW w:type="dxa" w:w="2880"/>
          </w:tcPr>
          <w:p>
            <w:r>
              <w:t>Hemoglobin</w:t>
            </w:r>
          </w:p>
        </w:tc>
        <w:tc>
          <w:tcPr>
            <w:tcW w:type="dxa" w:w="2880"/>
          </w:tcPr>
          <w:p>
            <w:r>
              <w:t>13.5 g/dL</w:t>
            </w:r>
          </w:p>
        </w:tc>
        <w:tc>
          <w:tcPr>
            <w:tcW w:type="dxa" w:w="2880"/>
          </w:tcPr>
          <w:p>
            <w:r>
              <w:t>12–16 g/dL</w:t>
            </w:r>
          </w:p>
        </w:tc>
      </w:tr>
      <w:tr>
        <w:tc>
          <w:tcPr>
            <w:tcW w:type="dxa" w:w="2880"/>
          </w:tcPr>
          <w:p>
            <w:r>
              <w:t>WBC Count</w:t>
            </w:r>
          </w:p>
        </w:tc>
        <w:tc>
          <w:tcPr>
            <w:tcW w:type="dxa" w:w="2880"/>
          </w:tcPr>
          <w:p>
            <w:r>
              <w:t>7,800 /µL</w:t>
            </w:r>
          </w:p>
        </w:tc>
        <w:tc>
          <w:tcPr>
            <w:tcW w:type="dxa" w:w="2880"/>
          </w:tcPr>
          <w:p>
            <w:r>
              <w:t>4,000–11,000 /µL</w:t>
            </w:r>
          </w:p>
        </w:tc>
      </w:tr>
      <w:tr>
        <w:tc>
          <w:tcPr>
            <w:tcW w:type="dxa" w:w="2880"/>
          </w:tcPr>
          <w:p>
            <w:r>
              <w:t>Platelet Count</w:t>
            </w:r>
          </w:p>
        </w:tc>
        <w:tc>
          <w:tcPr>
            <w:tcW w:type="dxa" w:w="2880"/>
          </w:tcPr>
          <w:p>
            <w:r>
              <w:t>2.5 lakh /µL</w:t>
            </w:r>
          </w:p>
        </w:tc>
        <w:tc>
          <w:tcPr>
            <w:tcW w:type="dxa" w:w="2880"/>
          </w:tcPr>
          <w:p>
            <w:r>
              <w:t>1.5–4.5 lakh /µL</w:t>
            </w:r>
          </w:p>
        </w:tc>
      </w:tr>
      <w:tr>
        <w:tc>
          <w:tcPr>
            <w:tcW w:type="dxa" w:w="2880"/>
          </w:tcPr>
          <w:p>
            <w:r>
              <w:t>TSH</w:t>
            </w:r>
          </w:p>
        </w:tc>
        <w:tc>
          <w:tcPr>
            <w:tcW w:type="dxa" w:w="2880"/>
          </w:tcPr>
          <w:p>
            <w:r>
              <w:t>2.1 µIU/mL</w:t>
            </w:r>
          </w:p>
        </w:tc>
        <w:tc>
          <w:tcPr>
            <w:tcW w:type="dxa" w:w="2880"/>
          </w:tcPr>
          <w:p>
            <w:r>
              <w:t>0.4–4.0 µIU/mL</w:t>
            </w:r>
          </w:p>
        </w:tc>
      </w:tr>
      <w:tr>
        <w:tc>
          <w:tcPr>
            <w:tcW w:type="dxa" w:w="2880"/>
          </w:tcPr>
          <w:p>
            <w:r>
              <w:t>FSH</w:t>
            </w:r>
          </w:p>
        </w:tc>
        <w:tc>
          <w:tcPr>
            <w:tcW w:type="dxa" w:w="2880"/>
          </w:tcPr>
          <w:p>
            <w:r>
              <w:t>6.8 mIU/mL</w:t>
            </w:r>
          </w:p>
        </w:tc>
        <w:tc>
          <w:tcPr>
            <w:tcW w:type="dxa" w:w="2880"/>
          </w:tcPr>
          <w:p>
            <w:r>
              <w:t>3.5–12.5 mIU/mL (Follicular phase)</w:t>
            </w:r>
          </w:p>
        </w:tc>
      </w:tr>
      <w:tr>
        <w:tc>
          <w:tcPr>
            <w:tcW w:type="dxa" w:w="2880"/>
          </w:tcPr>
          <w:p>
            <w:r>
              <w:t>LH</w:t>
            </w:r>
          </w:p>
        </w:tc>
        <w:tc>
          <w:tcPr>
            <w:tcW w:type="dxa" w:w="2880"/>
          </w:tcPr>
          <w:p>
            <w:r>
              <w:t>7.4 mIU/mL</w:t>
            </w:r>
          </w:p>
        </w:tc>
        <w:tc>
          <w:tcPr>
            <w:tcW w:type="dxa" w:w="2880"/>
          </w:tcPr>
          <w:p>
            <w:r>
              <w:t>2.4–12.6 mIU/mL (Follicular phase)</w:t>
            </w:r>
          </w:p>
        </w:tc>
      </w:tr>
    </w:tbl>
    <w:p>
      <w:r>
        <w:br w:type="page"/>
      </w:r>
    </w:p>
    <w:p>
      <w:pPr>
        <w:pStyle w:val="Heading2"/>
      </w:pPr>
      <w:r>
        <w:t>2. Ultrasound Report (Sample)</w:t>
      </w:r>
    </w:p>
    <w:p>
      <w:r>
        <w:t>Patient Name: ____________________</w:t>
      </w:r>
    </w:p>
    <w:p>
      <w:r>
        <w:t>Date: ____________________</w:t>
      </w:r>
    </w:p>
    <w:p>
      <w:r>
        <w:br/>
        <w:t>Findings:</w:t>
      </w:r>
    </w:p>
    <w:p>
      <w:r>
        <w:t>- Uterus: Normal in size and shape.</w:t>
      </w:r>
    </w:p>
    <w:p>
      <w:r>
        <w:t>- Endometrial Thickness: 8.2 mm (Normal).</w:t>
      </w:r>
    </w:p>
    <w:p>
      <w:r>
        <w:t>- Right Ovary: 5 follicles observed (sizes 6–12 mm).</w:t>
      </w:r>
    </w:p>
    <w:p>
      <w:r>
        <w:t>- Left Ovary: 6 follicles observed (sizes 7–11 mm).</w:t>
      </w:r>
    </w:p>
    <w:p>
      <w:r>
        <w:t>- No cysts or abnormalities detected.</w:t>
      </w:r>
    </w:p>
    <w:p>
      <w:r>
        <w:t>- No free fluid in the pelvis.</w:t>
      </w:r>
    </w:p>
    <w:p>
      <w:r>
        <w:br/>
        <w:t>Impression:</w:t>
      </w:r>
    </w:p>
    <w:p>
      <w:r>
        <w:t>Normal pelvic ultrasound. Follicular development appropriate for the cycle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