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PBR VITS CAMPUS COMPANION</w:t>
      </w:r>
    </w:p>
    <w:p>
      <w:pPr>
        <w:jc w:val="center"/>
      </w:pPr>
      <w:r>
        <w:rPr>
          <w:rFonts w:ascii="Calibri" w:hAnsi="Calibri"/>
          <w:i/>
          <w:color w:val="475569"/>
          <w:sz w:val="26"/>
        </w:rPr>
        <w:t>Smart Campus Management, AI Face Recognition Biometrics &amp; Scheduling Ecosystem</w:t>
        <w:br/>
        <w:t>PBR Visvodaya Institute of Technology &amp; Science (Kavali, AP)</w:t>
      </w:r>
    </w:p>
    <w:p/>
    <w:p>
      <w:pPr>
        <w:pStyle w:val="Heading1"/>
      </w:pPr>
      <w:r>
        <w:rPr>
          <w:color w:val="1E3A8A"/>
        </w:rPr>
        <w:t>1. Executive Summary &amp; Project Purpose</w:t>
      </w:r>
    </w:p>
    <w:p>
      <w:r>
        <w:rPr>
          <w:sz w:val="22"/>
        </w:rPr>
        <w:t>PBR VITS Campus Companion is an enterprise-grade web application engineered to modernize daily academic and administrative workflows at PBR Visvodaya Institute of Technology and Science. The system replaces manual, paper-based, and proxy-vulnerable attendance routines with a high-accuracy, AI-powered Face Recognition System (FRS), coupled with a real-time academic timetable engine, dynamic faculty profiling, attendance analytics with exam eligibility predictors, and an integrated interactive AI study companion.</w:t>
      </w:r>
    </w:p>
    <w:p>
      <w:pPr>
        <w:pStyle w:val="Heading1"/>
      </w:pPr>
      <w:r>
        <w:rPr>
          <w:color w:val="1E3A8A"/>
        </w:rPr>
        <w:t>2. Comprehensive Technology Stack</w:t>
      </w:r>
    </w:p>
    <w:p>
      <w:r>
        <w:t>The application leverages modern, high-performance web and artificial intelligence technologies across all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21"/>
              </w:rPr>
              <w:t>Layer / Component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21"/>
              </w:rPr>
              <w:t>Technology / Framework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  <w:sz w:val="21"/>
              </w:rPr>
              <w:t>Role &amp; Functionality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Frontend Framework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React 19, TypeScript, Vite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Ultra-fast Single Page Application (SPA), component architecture, strict type checking, and modular routing.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User Interface &amp; Styling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Tailwind CSS, Lucide React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Responsive mobile-first layout, custom glassmorphism components, animated progress bars, and accessible iconography.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Artificial Intelligence / ML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@vladmandic/face-api, TensorFlow.js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Client-side neural networks (SSD MobileNet V1, 68-point facial landmark detector, 128-dimensional vector descriptor extractor).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Camera &amp; Media Streaming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WebRTC MediaStream API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Real-time webcam video feed capture, orientation alignment, multi-frame variant sampling, and live facial frame tracking.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Backend Web API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FastAPI (Python 3.11+), Uvicorn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High-throughput asynchronous REST API, Pydantic input schemas, Euclidean vector similarity computation, and security headers.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Database &amp; ORM Layer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PostgreSQL (Supabase) + SQLAlchemy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Relational persistence, database connection pooling, auto-schema migrations, and foreign-key integrity.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20"/>
              </w:rPr>
              <w:t>Cloud Hosting &amp; CI/CD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Vercel + Render + GitHub Actions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Frontend deployed on Vercel Edge Network, Backend hosted on Render cloud, synchronized via automated GitHub CI/CD.</w:t>
            </w:r>
          </w:p>
        </w:tc>
      </w:tr>
    </w:tbl>
    <w:p/>
    <w:p>
      <w:pPr>
        <w:pStyle w:val="Heading1"/>
      </w:pPr>
      <w:r>
        <w:rPr>
          <w:color w:val="1E3A8A"/>
        </w:rPr>
        <w:t>3. Core Functional Modules &amp; Operational Workflows</w:t>
      </w:r>
    </w:p>
    <w:p>
      <w:pPr>
        <w:pStyle w:val="Heading2"/>
      </w:pPr>
      <w:r>
        <w:rPr>
          <w:color w:val="0E7490"/>
        </w:rPr>
        <w:t>3.1. AI Face Recognition Smart Attendance (FRS)</w:t>
      </w:r>
    </w:p>
    <w:p>
      <w:pPr>
        <w:pStyle w:val="ListBullet"/>
      </w:pPr>
      <w:r>
        <w:rPr>
          <w:b/>
          <w:sz w:val="21"/>
        </w:rPr>
        <w:t xml:space="preserve">Multi-Variant Biometric Enrollment: </w:t>
      </w:r>
      <w:r>
        <w:rPr>
          <w:sz w:val="21"/>
        </w:rPr>
        <w:t>During registration, the student's face is scanned across varying lighting and angle conditions, producing a set of normalized 128-dimensional Euclidean feature vectors stored securely in the database.</w:t>
      </w:r>
    </w:p>
    <w:p>
      <w:pPr>
        <w:pStyle w:val="ListBullet"/>
      </w:pPr>
      <w:r>
        <w:rPr>
          <w:b/>
          <w:sz w:val="21"/>
        </w:rPr>
        <w:t xml:space="preserve">Strict 25-Minute Time Window: </w:t>
      </w:r>
      <w:r>
        <w:rPr>
          <w:sz w:val="21"/>
        </w:rPr>
        <w:t>Attendance for any scheduled period opens 10 minutes prior to class start time and closes 15 minutes after start time (25-minute active window). Scans attempted outside this interval are blocked as 'Window Closed' to prevent attendance spoofing.</w:t>
      </w:r>
    </w:p>
    <w:p>
      <w:pPr>
        <w:pStyle w:val="ListBullet"/>
      </w:pPr>
      <w:r>
        <w:rPr>
          <w:b/>
          <w:sz w:val="21"/>
        </w:rPr>
        <w:t xml:space="preserve">Euclidean Distance &amp; Confidence Match: </w:t>
      </w:r>
      <w:r>
        <w:rPr>
          <w:sz w:val="21"/>
        </w:rPr>
        <w:t>When a student verifies their face, the live vector is matched against their enrolled embedding using Euclidean distance algorithms (minimum distance across variants with confidence scoring &gt;= 75%).</w:t>
      </w:r>
    </w:p>
    <w:p>
      <w:pPr>
        <w:pStyle w:val="ListBullet"/>
      </w:pPr>
      <w:r>
        <w:rPr>
          <w:b/>
          <w:sz w:val="21"/>
        </w:rPr>
        <w:t xml:space="preserve">Period-Isolated Presence: </w:t>
      </w:r>
      <w:r>
        <w:rPr>
          <w:sz w:val="21"/>
        </w:rPr>
        <w:t>Attendance is marked strictly for that individual class period (e.g. Period 3 - Expert Systems), ensuring accurate session-by-session presence tracking.</w:t>
      </w:r>
    </w:p>
    <w:p>
      <w:pPr>
        <w:pStyle w:val="Heading2"/>
      </w:pPr>
      <w:r>
        <w:rPr>
          <w:color w:val="0E7490"/>
        </w:rPr>
        <w:t>3.2. Academic Timetable &amp; Smart Scheduling Matrix</w:t>
      </w:r>
    </w:p>
    <w:p>
      <w:pPr>
        <w:pStyle w:val="ListBullet"/>
      </w:pPr>
      <w:r>
        <w:rPr>
          <w:b/>
          <w:sz w:val="21"/>
        </w:rPr>
        <w:t xml:space="preserve">Comprehensive Multi-Department Support: </w:t>
      </w:r>
      <w:r>
        <w:rPr>
          <w:sz w:val="21"/>
        </w:rPr>
        <w:t>Pre-configured for 6 engineering disciplines: Computer Science and Engineering (CSE), CSE AI, CSE AIML, Electronics and Communication Engineering (ECE), Electrical and Electronics Engineering (EEE), and Civil Engineering.</w:t>
      </w:r>
    </w:p>
    <w:p>
      <w:pPr>
        <w:pStyle w:val="ListBullet"/>
      </w:pPr>
      <w:r>
        <w:rPr>
          <w:b/>
          <w:sz w:val="21"/>
        </w:rPr>
        <w:t xml:space="preserve">8-Semester Structure: </w:t>
      </w:r>
      <w:r>
        <w:rPr>
          <w:sz w:val="21"/>
        </w:rPr>
        <w:t>Full weekly schedules (Periods 1 to 4+ from Monday to Friday) for all semesters from 1-1 up to 4-2.</w:t>
      </w:r>
    </w:p>
    <w:p>
      <w:pPr>
        <w:pStyle w:val="ListBullet"/>
      </w:pPr>
      <w:r>
        <w:rPr>
          <w:b/>
          <w:sz w:val="21"/>
        </w:rPr>
        <w:t xml:space="preserve">Faculty Self-Service Scheduling: </w:t>
      </w:r>
      <w:r>
        <w:rPr>
          <w:sz w:val="21"/>
        </w:rPr>
        <w:t>Faculty members can add new periods, schedule afternoon/lab sessions (e.g. Period 5), and reassign classrooms with built-in conflict detection to prevent double-booking teachers or lecture halls.</w:t>
      </w:r>
    </w:p>
    <w:p>
      <w:pPr>
        <w:pStyle w:val="Heading2"/>
      </w:pPr>
      <w:r>
        <w:rPr>
          <w:color w:val="0E7490"/>
        </w:rPr>
        <w:t>3.3. Faculty Management &amp; Academic Profiling</w:t>
      </w:r>
    </w:p>
    <w:p>
      <w:r>
        <w:rPr>
          <w:sz w:val="21"/>
        </w:rPr>
        <w:t>A directory containing 53+ official PBR VITS faculty members across all departments with verified credentials, doctoral degrees (Ph.D.), dates of joining, university backgrounds, designations (Professors, Associate Professors, Assistant Professors), and assigned subjects/semesters.</w:t>
      </w:r>
    </w:p>
    <w:p>
      <w:pPr>
        <w:pStyle w:val="Heading2"/>
      </w:pPr>
      <w:r>
        <w:rPr>
          <w:color w:val="0E7490"/>
        </w:rPr>
        <w:t>3.4. Attendance Analytics &amp; Exam Eligibility Predictor</w:t>
      </w:r>
    </w:p>
    <w:p>
      <w:r>
        <w:rPr>
          <w:sz w:val="21"/>
        </w:rPr>
        <w:t>Dynamic subject-wise attendance monitors calculate current presence percentages against the university's mandatory 75% threshold. The built-in interactive simulator enables students to calculate exactly how many upcoming lectures they must attend to achieve or maintain exam eligibility.</w:t>
      </w:r>
    </w:p>
    <w:p>
      <w:pPr>
        <w:pStyle w:val="Heading2"/>
      </w:pPr>
      <w:r>
        <w:rPr>
          <w:color w:val="0E7490"/>
        </w:rPr>
        <w:t>3.5. Interactive AI Academic Study Companion</w:t>
      </w:r>
    </w:p>
    <w:p>
      <w:r>
        <w:rPr>
          <w:sz w:val="21"/>
        </w:rPr>
        <w:t>Integrated AI chatbot trained on university curriculum topics, providing instant answers to academic questions, study notes summaries, laboratory guides, and exam preparation assistance.</w:t>
      </w:r>
    </w:p>
    <w:p>
      <w:pPr>
        <w:pStyle w:val="Heading1"/>
      </w:pPr>
      <w:r>
        <w:rPr>
          <w:color w:val="1E3A8A"/>
        </w:rPr>
        <w:t>4. Security, Anti-Spoofing &amp; Data Privacy</w:t>
      </w:r>
    </w:p>
    <w:p>
      <w:pPr>
        <w:pStyle w:val="ListBullet"/>
      </w:pPr>
      <w:r>
        <w:rPr>
          <w:b/>
          <w:sz w:val="21"/>
        </w:rPr>
        <w:t xml:space="preserve">No Raw Image Storage: </w:t>
      </w:r>
      <w:r>
        <w:rPr>
          <w:sz w:val="21"/>
        </w:rPr>
        <w:t>The system does not persist raw biometric facial photographs; instead, only normalized 128-float mathematical embeddings are stored, ensuring privacy compliance.</w:t>
      </w:r>
    </w:p>
    <w:p>
      <w:pPr>
        <w:pStyle w:val="ListBullet"/>
      </w:pPr>
      <w:r>
        <w:rPr>
          <w:b/>
          <w:sz w:val="21"/>
        </w:rPr>
        <w:t xml:space="preserve">Multi-Variant Lighting Tolerance: </w:t>
      </w:r>
      <w:r>
        <w:rPr>
          <w:sz w:val="21"/>
        </w:rPr>
        <w:t>Robust embedding distance thresholds eliminate false rejections caused by varying campus lighting conditions.</w:t>
      </w:r>
    </w:p>
    <w:p>
      <w:pPr>
        <w:pStyle w:val="ListBullet"/>
      </w:pPr>
      <w:r>
        <w:rPr>
          <w:b/>
          <w:sz w:val="21"/>
        </w:rPr>
        <w:t xml:space="preserve">Role-Based Access Control (RBAC): </w:t>
      </w:r>
      <w:r>
        <w:rPr>
          <w:sz w:val="21"/>
        </w:rPr>
        <w:t>Strict access boundaries between Students, Faculty, Admins, and HODs enforced via backend HTTP headers and database token validation.</w:t>
      </w:r>
    </w:p>
    <w:p>
      <w:pPr>
        <w:pStyle w:val="Heading1"/>
      </w:pPr>
      <w:r>
        <w:rPr>
          <w:color w:val="1E3A8A"/>
        </w:rPr>
        <w:t>5. Production Deployment Links</w:t>
      </w:r>
    </w:p>
    <w:p>
      <w:r>
        <w:rPr>
          <w:b/>
        </w:rPr>
        <w:t xml:space="preserve">• Live Web Application (Vercel): </w:t>
      </w:r>
      <w:r>
        <w:t>https://pbr-vits-companion.vercel.app</w:t>
        <w:br/>
      </w:r>
      <w:r>
        <w:rPr>
          <w:b/>
        </w:rPr>
        <w:t xml:space="preserve">• Backend REST API (Render): </w:t>
      </w:r>
      <w:r>
        <w:t>https://campus-companion-prototype.onrender.com</w:t>
        <w:br/>
      </w:r>
      <w:r>
        <w:rPr>
          <w:b/>
        </w:rPr>
        <w:t xml:space="preserve">• Source Code Repository (GitHub): </w:t>
      </w:r>
      <w:r>
        <w:t>https://github.com/Indorusky/pbr-vits-companion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