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caps/>
          <w:color w:val="888888"/>
          <w:sz w:val="22"/>
          <w:szCs w:val="22"/>
        </w:rPr>
        <w:t xml:space="preserve">DATA ANALYTICS PROJECT REPORT</w:t>
      </w:r>
    </w:p>
    <w:p>
      <w:pPr>
        <w:spacing w:after="200" w:before="0"/>
        <w:jc w:val="center"/>
      </w:pPr>
      <w:r>
        <w:rPr>
          <w:rFonts w:ascii="Calibri" w:cs="Calibri" w:eastAsia="Calibri" w:hAnsi="Calibri"/>
          <w:b/>
          <w:bCs/>
          <w:color w:val="1F4E79"/>
          <w:sz w:val="52"/>
          <w:szCs w:val="52"/>
        </w:rPr>
        <w:t xml:space="preserve">End-to-End E-Commerce Intelligence System</w:t>
      </w:r>
    </w:p>
    <w:p>
      <w:pPr>
        <w:spacing w:after="400" w:before="0"/>
        <w:jc w:val="center"/>
      </w:pPr>
      <w:r>
        <w:rPr>
          <w:rFonts w:ascii="Calibri" w:cs="Calibri" w:eastAsia="Calibri" w:hAnsi="Calibri"/>
          <w:color w:val="2E75B6"/>
          <w:sz w:val="32"/>
          <w:szCs w:val="32"/>
        </w:rPr>
        <w:t xml:space="preserve">Building a Customer 360 Analytics Framework</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Calibri" w:cs="Calibri" w:eastAsia="Calibri" w:hAnsi="Calibri"/>
                <w:b/>
                <w:bCs/>
                <w:color w:val="1F4E79"/>
                <w:sz w:val="20"/>
                <w:szCs w:val="20"/>
              </w:rPr>
              <w:t xml:space="preserve">Subject</w:t>
            </w:r>
          </w:p>
        </w:tc>
        <w:tc>
          <w:tcPr>
            <w:tcW w:type="dxa" w:w="3200"/>
            <w:tcBorders>
              <w:top w:val="single" w:color="AAAAAA" w:sz="1"/>
              <w:left w:val="single" w:color="AAAAAA" w:sz="1"/>
              <w:bottom w:val="single" w:color="AAAAAA" w:sz="1"/>
              <w:right w:val="single" w:color="AAAAAA" w:sz="1"/>
            </w:tcBorders>
            <w:tcMar>
              <w:top w:type="dxa" w:w="120"/>
              <w:left w:type="dxa" w:w="200"/>
              <w:bottom w:type="dxa" w:w="120"/>
              <w:right w:type="dxa" w:w="200"/>
            </w:tcMar>
          </w:tcPr>
          <w:p>
            <w:r>
              <w:rPr>
                <w:rFonts w:ascii="Calibri" w:cs="Calibri" w:eastAsia="Calibri" w:hAnsi="Calibri"/>
                <w:sz w:val="20"/>
                <w:szCs w:val="20"/>
              </w:rPr>
              <w:t xml:space="preserve">Data Analytics</w:t>
            </w:r>
          </w:p>
        </w:tc>
      </w:tr>
      <w:tr>
        <w:tc>
          <w:tcPr>
            <w:tcW w:type="dxa" w:w="280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Calibri" w:cs="Calibri" w:eastAsia="Calibri" w:hAnsi="Calibri"/>
                <w:b/>
                <w:bCs/>
                <w:color w:val="1F4E79"/>
                <w:sz w:val="20"/>
                <w:szCs w:val="20"/>
              </w:rPr>
              <w:t xml:space="preserve">Dataset</w:t>
            </w:r>
          </w:p>
        </w:tc>
        <w:tc>
          <w:tcPr>
            <w:tcW w:type="dxa" w:w="3200"/>
            <w:tcBorders>
              <w:top w:val="single" w:color="AAAAAA" w:sz="1"/>
              <w:left w:val="single" w:color="AAAAAA" w:sz="1"/>
              <w:bottom w:val="single" w:color="AAAAAA" w:sz="1"/>
              <w:right w:val="single" w:color="AAAAAA" w:sz="1"/>
            </w:tcBorders>
            <w:tcMar>
              <w:top w:type="dxa" w:w="120"/>
              <w:left w:type="dxa" w:w="200"/>
              <w:bottom w:type="dxa" w:w="120"/>
              <w:right w:type="dxa" w:w="200"/>
            </w:tcMar>
          </w:tcPr>
          <w:p>
            <w:r>
              <w:rPr>
                <w:rFonts w:ascii="Calibri" w:cs="Calibri" w:eastAsia="Calibri" w:hAnsi="Calibri"/>
                <w:sz w:val="20"/>
                <w:szCs w:val="20"/>
              </w:rPr>
              <w:t xml:space="preserve">Brazilian E-Commerce (Multi-Table)</w:t>
            </w:r>
          </w:p>
        </w:tc>
      </w:tr>
      <w:tr>
        <w:tc>
          <w:tcPr>
            <w:tcW w:type="dxa" w:w="280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Calibri" w:cs="Calibri" w:eastAsia="Calibri" w:hAnsi="Calibri"/>
                <w:b/>
                <w:bCs/>
                <w:color w:val="1F4E79"/>
                <w:sz w:val="20"/>
                <w:szCs w:val="20"/>
              </w:rPr>
              <w:t xml:space="preserve">Tools Used</w:t>
            </w:r>
          </w:p>
        </w:tc>
        <w:tc>
          <w:tcPr>
            <w:tcW w:type="dxa" w:w="3200"/>
            <w:tcBorders>
              <w:top w:val="single" w:color="AAAAAA" w:sz="1"/>
              <w:left w:val="single" w:color="AAAAAA" w:sz="1"/>
              <w:bottom w:val="single" w:color="AAAAAA" w:sz="1"/>
              <w:right w:val="single" w:color="AAAAAA" w:sz="1"/>
            </w:tcBorders>
            <w:tcMar>
              <w:top w:type="dxa" w:w="120"/>
              <w:left w:type="dxa" w:w="200"/>
              <w:bottom w:type="dxa" w:w="120"/>
              <w:right w:type="dxa" w:w="200"/>
            </w:tcMar>
          </w:tcPr>
          <w:p>
            <w:r>
              <w:rPr>
                <w:rFonts w:ascii="Calibri" w:cs="Calibri" w:eastAsia="Calibri" w:hAnsi="Calibri"/>
                <w:sz w:val="20"/>
                <w:szCs w:val="20"/>
              </w:rPr>
              <w:t xml:space="preserve">Python, Pandas, Matplotlib, Seaborn</w:t>
            </w:r>
          </w:p>
        </w:tc>
      </w:tr>
      <w:tr>
        <w:tc>
          <w:tcPr>
            <w:tcW w:type="dxa" w:w="280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Calibri" w:cs="Calibri" w:eastAsia="Calibri" w:hAnsi="Calibri"/>
                <w:b/>
                <w:bCs/>
                <w:color w:val="1F4E79"/>
                <w:sz w:val="20"/>
                <w:szCs w:val="20"/>
              </w:rPr>
              <w:t xml:space="preserve">Year</w:t>
            </w:r>
          </w:p>
        </w:tc>
        <w:tc>
          <w:tcPr>
            <w:tcW w:type="dxa" w:w="3200"/>
            <w:tcBorders>
              <w:top w:val="single" w:color="AAAAAA" w:sz="1"/>
              <w:left w:val="single" w:color="AAAAAA" w:sz="1"/>
              <w:bottom w:val="single" w:color="AAAAAA" w:sz="1"/>
              <w:right w:val="single" w:color="AAAAAA" w:sz="1"/>
            </w:tcBorders>
            <w:tcMar>
              <w:top w:type="dxa" w:w="120"/>
              <w:left w:type="dxa" w:w="200"/>
              <w:bottom w:type="dxa" w:w="120"/>
              <w:right w:type="dxa" w:w="200"/>
            </w:tcMar>
          </w:tcPr>
          <w:p>
            <w:r>
              <w:rPr>
                <w:rFonts w:ascii="Calibri" w:cs="Calibri" w:eastAsia="Calibri" w:hAnsi="Calibri"/>
                <w:sz w:val="20"/>
                <w:szCs w:val="20"/>
              </w:rPr>
              <w:t xml:space="preserve">2024</w:t>
            </w:r>
          </w:p>
        </w:tc>
      </w:tr>
    </w:tbl>
    <w:p>
      <w:pPr>
        <w:spacing w:after="0" w:before="0"/>
      </w:pPr>
      <w:r>
        <w:t xml:space="preserve"/>
      </w:r>
    </w:p>
    <w:p>
      <w:pPr>
        <w:spacing w:after="0" w:before="0"/>
      </w:pPr>
      <w:r>
        <w:t xml:space="preserve"/>
      </w:r>
    </w:p>
    <w:p>
      <w:r>
        <w:br w:type="page"/>
      </w:r>
    </w:p>
    <w:p>
      <w:pPr>
        <w:pStyle w:val="Heading1"/>
        <w:pBdr>
          <w:bottom w:val="single" w:color="2E75B6" w:sz="6" w:space="4"/>
        </w:pBdr>
        <w:spacing w:after="160" w:before="360"/>
      </w:pPr>
      <w:r>
        <w:rPr>
          <w:rFonts w:ascii="Calibri" w:cs="Calibri" w:eastAsia="Calibri" w:hAnsi="Calibri"/>
          <w:b/>
          <w:bCs/>
          <w:color w:val="1F4E79"/>
          <w:sz w:val="30"/>
          <w:szCs w:val="30"/>
        </w:rPr>
        <w:t xml:space="preserve">1. Business Problem Statement</w:t>
      </w:r>
    </w:p>
    <w:p>
      <w:pPr>
        <w:spacing w:after="80" w:before="80"/>
      </w:pPr>
      <w:r>
        <w:rPr>
          <w:rFonts w:ascii="Calibri" w:cs="Calibri" w:eastAsia="Calibri" w:hAnsi="Calibri"/>
          <w:color w:val="1A1A1A"/>
          <w:sz w:val="22"/>
          <w:szCs w:val="22"/>
        </w:rPr>
        <w:t xml:space="preserve">In modern e-commerce ecosystems, data is generated across multiple independent systems such as customer management, order processing, payments, product catalogs, seller networks, and customer feedback platforms. These datasets are typically fragmented and stored in separate tables, making it difficult to extract unified business insights.</w:t>
      </w:r>
    </w:p>
    <w:p>
      <w:pPr>
        <w:spacing w:after="0" w:before="0"/>
      </w:pPr>
      <w:r>
        <w:t xml:space="preserve"/>
      </w:r>
    </w:p>
    <w:p>
      <w:pPr>
        <w:spacing w:after="80" w:before="80"/>
      </w:pPr>
      <w:r>
        <w:rPr>
          <w:rFonts w:ascii="Calibri" w:cs="Calibri" w:eastAsia="Calibri" w:hAnsi="Calibri"/>
          <w:color w:val="1A1A1A"/>
          <w:sz w:val="22"/>
          <w:szCs w:val="22"/>
        </w:rPr>
        <w:t xml:space="preserve">This project simulates a real-world data analytics scenario with the following core objectives:</w:t>
      </w:r>
    </w:p>
    <w:p>
      <w:pPr>
        <w:pStyle w:val="ListParagraph"/>
        <w:numPr>
          <w:ilvl w:val="0"/>
          <w:numId w:val="2"/>
        </w:numPr>
        <w:spacing w:after="60" w:before="60"/>
      </w:pPr>
      <w:r>
        <w:rPr>
          <w:rFonts w:ascii="Calibri" w:cs="Calibri" w:eastAsia="Calibri" w:hAnsi="Calibri"/>
          <w:color w:val="1A1A1A"/>
          <w:sz w:val="22"/>
          <w:szCs w:val="22"/>
        </w:rPr>
        <w:t xml:space="preserve">Integrate multiple fragmented data sources into a single unified analytical dataset</w:t>
      </w:r>
    </w:p>
    <w:p>
      <w:pPr>
        <w:pStyle w:val="ListParagraph"/>
        <w:numPr>
          <w:ilvl w:val="0"/>
          <w:numId w:val="2"/>
        </w:numPr>
        <w:spacing w:after="60" w:before="60"/>
      </w:pPr>
      <w:r>
        <w:rPr>
          <w:rFonts w:ascii="Calibri" w:cs="Calibri" w:eastAsia="Calibri" w:hAnsi="Calibri"/>
          <w:color w:val="1A1A1A"/>
          <w:sz w:val="22"/>
          <w:szCs w:val="22"/>
        </w:rPr>
        <w:t xml:space="preserve">Construct a Customer 360 View capturing the full customer journey</w:t>
      </w:r>
    </w:p>
    <w:p>
      <w:pPr>
        <w:pStyle w:val="ListParagraph"/>
        <w:numPr>
          <w:ilvl w:val="0"/>
          <w:numId w:val="2"/>
        </w:numPr>
        <w:spacing w:after="60" w:before="60"/>
      </w:pPr>
      <w:r>
        <w:rPr>
          <w:rFonts w:ascii="Calibri" w:cs="Calibri" w:eastAsia="Calibri" w:hAnsi="Calibri"/>
          <w:color w:val="1A1A1A"/>
          <w:sz w:val="22"/>
          <w:szCs w:val="22"/>
        </w:rPr>
        <w:t xml:space="preserve">Analyze customer behavior, revenue patterns, and operational performance</w:t>
      </w:r>
    </w:p>
    <w:p>
      <w:pPr>
        <w:pStyle w:val="ListParagraph"/>
        <w:numPr>
          <w:ilvl w:val="0"/>
          <w:numId w:val="2"/>
        </w:numPr>
        <w:spacing w:after="60" w:before="60"/>
      </w:pPr>
      <w:r>
        <w:rPr>
          <w:rFonts w:ascii="Calibri" w:cs="Calibri" w:eastAsia="Calibri" w:hAnsi="Calibri"/>
          <w:color w:val="1A1A1A"/>
          <w:sz w:val="22"/>
          <w:szCs w:val="22"/>
        </w:rPr>
        <w:t xml:space="preserve">Identify key drivers of business growth and customer satisfaction</w:t>
      </w:r>
    </w:p>
    <w:p>
      <w:pPr>
        <w:pStyle w:val="ListParagraph"/>
        <w:numPr>
          <w:ilvl w:val="0"/>
          <w:numId w:val="2"/>
        </w:numPr>
        <w:spacing w:after="60" w:before="60"/>
      </w:pPr>
      <w:r>
        <w:rPr>
          <w:rFonts w:ascii="Calibri" w:cs="Calibri" w:eastAsia="Calibri" w:hAnsi="Calibri"/>
          <w:color w:val="1A1A1A"/>
          <w:sz w:val="22"/>
          <w:szCs w:val="22"/>
        </w:rPr>
        <w:t xml:space="preserve">Generate actionable, data-driven business recommendations</w:t>
      </w:r>
    </w:p>
    <w:p>
      <w:pPr>
        <w:spacing w:after="0" w:before="0"/>
      </w:pPr>
      <w:r>
        <w:t xml:space="preserve"/>
      </w:r>
    </w:p>
    <w:p>
      <w:pPr>
        <w:spacing w:after="80" w:before="80"/>
      </w:pPr>
      <w:r>
        <w:rPr>
          <w:rFonts w:ascii="Calibri" w:cs="Calibri" w:eastAsia="Calibri" w:hAnsi="Calibri"/>
          <w:color w:val="1A1A1A"/>
          <w:sz w:val="22"/>
          <w:szCs w:val="22"/>
        </w:rPr>
        <w:t xml:space="preserve">This reflects how professional data analysts and data scientists operate in real organizations, where raw data must be transformed into meaningful insights before applying machine learning models or making strategic decisions.</w:t>
      </w:r>
    </w:p>
    <w:p>
      <w:pPr>
        <w:spacing w:after="0" w:before="0"/>
      </w:pPr>
      <w:r>
        <w:t xml:space="preserve"/>
      </w:r>
    </w:p>
    <w:p>
      <w:pPr>
        <w:pStyle w:val="Heading1"/>
        <w:pBdr>
          <w:bottom w:val="single" w:color="2E75B6" w:sz="6" w:space="4"/>
        </w:pBdr>
        <w:spacing w:after="160" w:before="360"/>
      </w:pPr>
      <w:r>
        <w:rPr>
          <w:rFonts w:ascii="Calibri" w:cs="Calibri" w:eastAsia="Calibri" w:hAnsi="Calibri"/>
          <w:b/>
          <w:bCs/>
          <w:color w:val="1F4E79"/>
          <w:sz w:val="30"/>
          <w:szCs w:val="30"/>
        </w:rPr>
        <w:t xml:space="preserve">2. Dataset Description</w:t>
      </w:r>
    </w:p>
    <w:p>
      <w:pPr>
        <w:spacing w:after="80" w:before="80"/>
      </w:pPr>
      <w:r>
        <w:rPr>
          <w:rFonts w:ascii="Calibri" w:cs="Calibri" w:eastAsia="Calibri" w:hAnsi="Calibri"/>
          <w:color w:val="1A1A1A"/>
          <w:sz w:val="22"/>
          <w:szCs w:val="22"/>
        </w:rPr>
        <w:t xml:space="preserve">The project uses a multi-table Brazilian e-commerce dataset consisting of 9 interrelated files. The orders table serves as the central fact table connecting all other datasets.</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2.1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Table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Records</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Column(s)</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customers.csv</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~99,441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customer_id, customer_unique_id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 demographics and location (city, state, zip)</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orders.csv</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~99,441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order_id, customer_id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 lifecycle: purchase, approval, delivery timestamps and status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order_item.csv</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~112,650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order_id, product_id, seller_id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Product-level line items per order with price and freight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payments.csv</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~103,886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order_id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Payment type, installments, and total payment value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reviews.csv</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~99,224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review_id, order_id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 review scores (1-5) and written feedback</w:t>
            </w:r>
          </w:p>
        </w:tc>
      </w:tr>
    </w:tbl>
    <w:p>
      <w:pPr>
        <w:spacing w:after="0" w:before="0"/>
      </w:pPr>
      <w:r>
        <w:t xml:space="preserve"/>
      </w:r>
    </w:p>
    <w:p>
      <w:pPr>
        <w:pStyle w:val="Heading2"/>
        <w:spacing w:after="100" w:before="240"/>
      </w:pPr>
      <w:r>
        <w:rPr>
          <w:rFonts w:ascii="Calibri" w:cs="Calibri" w:eastAsia="Calibri" w:hAnsi="Calibri"/>
          <w:b/>
          <w:bCs/>
          <w:color w:val="2E75B6"/>
          <w:sz w:val="24"/>
          <w:szCs w:val="24"/>
        </w:rPr>
        <w:t xml:space="preserve">2.2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Table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Column(s)</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products.csv</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product_id, product_category_name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 attributes: category, dimensions, weight, photo count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sellers.csv</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seller_id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Seller location data (city, state, zip code)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location.csv</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geolocation_zip_code_prefix</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Geo-coordinates mapped to zip codes (optional advanced use)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category_translation.csv</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product_category_name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Maps Portuguese category names to English equivalents</w:t>
            </w:r>
          </w:p>
        </w:tc>
      </w:tr>
    </w:tbl>
    <w:p>
      <w:pPr>
        <w:spacing w:after="0" w:before="0"/>
      </w:pPr>
      <w:r>
        <w:t xml:space="preserve"/>
      </w:r>
    </w:p>
    <w:p>
      <w:pPr>
        <w:spacing w:after="80" w:before="80"/>
      </w:pPr>
      <w:r>
        <w:rPr>
          <w:rFonts w:ascii="Calibri" w:cs="Calibri" w:eastAsia="Calibri" w:hAnsi="Calibri"/>
          <w:b/>
          <w:bCs/>
          <w:color w:val="1A1A1A"/>
          <w:sz w:val="22"/>
          <w:szCs w:val="22"/>
        </w:rPr>
        <w:t xml:space="preserve">All tables are linked through the following relational keys:</w:t>
      </w:r>
    </w:p>
    <w:p>
      <w:pPr>
        <w:pStyle w:val="ListParagraph"/>
        <w:numPr>
          <w:ilvl w:val="0"/>
          <w:numId w:val="2"/>
        </w:numPr>
        <w:spacing w:after="60" w:before="60"/>
      </w:pPr>
      <w:r>
        <w:rPr>
          <w:rFonts w:ascii="Calibri" w:cs="Calibri" w:eastAsia="Calibri" w:hAnsi="Calibri"/>
          <w:color w:val="1A1A1A"/>
          <w:sz w:val="22"/>
          <w:szCs w:val="22"/>
        </w:rPr>
        <w:t xml:space="preserve">order_id -- connects orders, order_items, payments, and reviews</w:t>
      </w:r>
    </w:p>
    <w:p>
      <w:pPr>
        <w:pStyle w:val="ListParagraph"/>
        <w:numPr>
          <w:ilvl w:val="0"/>
          <w:numId w:val="2"/>
        </w:numPr>
        <w:spacing w:after="60" w:before="60"/>
      </w:pPr>
      <w:r>
        <w:rPr>
          <w:rFonts w:ascii="Calibri" w:cs="Calibri" w:eastAsia="Calibri" w:hAnsi="Calibri"/>
          <w:color w:val="1A1A1A"/>
          <w:sz w:val="22"/>
          <w:szCs w:val="22"/>
        </w:rPr>
        <w:t xml:space="preserve">customer_id -- connects orders to customers</w:t>
      </w:r>
    </w:p>
    <w:p>
      <w:pPr>
        <w:pStyle w:val="ListParagraph"/>
        <w:numPr>
          <w:ilvl w:val="0"/>
          <w:numId w:val="2"/>
        </w:numPr>
        <w:spacing w:after="60" w:before="60"/>
      </w:pPr>
      <w:r>
        <w:rPr>
          <w:rFonts w:ascii="Calibri" w:cs="Calibri" w:eastAsia="Calibri" w:hAnsi="Calibri"/>
          <w:color w:val="1A1A1A"/>
          <w:sz w:val="22"/>
          <w:szCs w:val="22"/>
        </w:rPr>
        <w:t xml:space="preserve">product_id -- connects order_items to products</w:t>
      </w:r>
    </w:p>
    <w:p>
      <w:pPr>
        <w:pStyle w:val="ListParagraph"/>
        <w:numPr>
          <w:ilvl w:val="0"/>
          <w:numId w:val="2"/>
        </w:numPr>
        <w:spacing w:after="60" w:before="60"/>
      </w:pPr>
      <w:r>
        <w:rPr>
          <w:rFonts w:ascii="Calibri" w:cs="Calibri" w:eastAsia="Calibri" w:hAnsi="Calibri"/>
          <w:color w:val="1A1A1A"/>
          <w:sz w:val="22"/>
          <w:szCs w:val="22"/>
        </w:rPr>
        <w:t xml:space="preserve">seller_id -- connects order_items to sellers</w:t>
      </w:r>
    </w:p>
    <w:p>
      <w:pPr>
        <w:spacing w:after="0" w:before="0"/>
      </w:pPr>
      <w:r>
        <w:t xml:space="preserve"/>
      </w:r>
    </w:p>
    <w:p>
      <w:pPr>
        <w:pStyle w:val="Heading1"/>
        <w:pBdr>
          <w:bottom w:val="single" w:color="2E75B6" w:sz="6" w:space="4"/>
        </w:pBdr>
        <w:spacing w:after="160" w:before="360"/>
      </w:pPr>
      <w:r>
        <w:rPr>
          <w:rFonts w:ascii="Calibri" w:cs="Calibri" w:eastAsia="Calibri" w:hAnsi="Calibri"/>
          <w:b/>
          <w:bCs/>
          <w:color w:val="1F4E79"/>
          <w:sz w:val="30"/>
          <w:szCs w:val="30"/>
        </w:rPr>
        <w:t xml:space="preserve">3. Methodology</w:t>
      </w:r>
    </w:p>
    <w:p>
      <w:pPr>
        <w:pStyle w:val="Heading2"/>
        <w:spacing w:after="100" w:before="240"/>
      </w:pPr>
      <w:r>
        <w:rPr>
          <w:rFonts w:ascii="Calibri" w:cs="Calibri" w:eastAsia="Calibri" w:hAnsi="Calibri"/>
          <w:b/>
          <w:bCs/>
          <w:color w:val="2E75B6"/>
          <w:sz w:val="24"/>
          <w:szCs w:val="24"/>
        </w:rPr>
        <w:t xml:space="preserve">Step 1: Data Loading and Initial Exploration</w:t>
      </w:r>
    </w:p>
    <w:p>
      <w:pPr>
        <w:spacing w:after="80" w:before="80"/>
      </w:pPr>
      <w:r>
        <w:rPr>
          <w:rFonts w:ascii="Calibri" w:cs="Calibri" w:eastAsia="Calibri" w:hAnsi="Calibri"/>
          <w:color w:val="1A1A1A"/>
          <w:sz w:val="22"/>
          <w:szCs w:val="22"/>
        </w:rPr>
        <w:t xml:space="preserve">All 9 datasets were loaded using the Pandas library. Each dataset was inspected using .head(), .info(), and .describe() to understand structure, data types, value ranges, and null counts. Primary and foreign keys were identified to map relationships between tables.</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Step 2: Data Cleaning and Preprocessing</w:t>
      </w:r>
    </w:p>
    <w:p>
      <w:pPr>
        <w:pStyle w:val="ListParagraph"/>
        <w:numPr>
          <w:ilvl w:val="0"/>
          <w:numId w:val="2"/>
        </w:numPr>
        <w:spacing w:after="60" w:before="60"/>
      </w:pPr>
      <w:r>
        <w:rPr>
          <w:rFonts w:ascii="Calibri" w:cs="Calibri" w:eastAsia="Calibri" w:hAnsi="Calibri"/>
          <w:color w:val="1A1A1A"/>
          <w:sz w:val="22"/>
          <w:szCs w:val="22"/>
        </w:rPr>
        <w:t xml:space="preserve">Date columns in orders, reviews, and order_items were converted to datetime format using pd.to_datetime()</w:t>
      </w:r>
    </w:p>
    <w:p>
      <w:pPr>
        <w:pStyle w:val="ListParagraph"/>
        <w:numPr>
          <w:ilvl w:val="0"/>
          <w:numId w:val="2"/>
        </w:numPr>
        <w:spacing w:after="60" w:before="60"/>
      </w:pPr>
      <w:r>
        <w:rPr>
          <w:rFonts w:ascii="Calibri" w:cs="Calibri" w:eastAsia="Calibri" w:hAnsi="Calibri"/>
          <w:color w:val="1A1A1A"/>
          <w:sz w:val="22"/>
          <w:szCs w:val="22"/>
        </w:rPr>
        <w:t xml:space="preserve">Duplicate records were removed from all datasets; reviews were deduplicated on review_id</w:t>
      </w:r>
    </w:p>
    <w:p>
      <w:pPr>
        <w:pStyle w:val="ListParagraph"/>
        <w:numPr>
          <w:ilvl w:val="0"/>
          <w:numId w:val="2"/>
        </w:numPr>
        <w:spacing w:after="60" w:before="60"/>
      </w:pPr>
      <w:r>
        <w:rPr>
          <w:rFonts w:ascii="Calibri" w:cs="Calibri" w:eastAsia="Calibri" w:hAnsi="Calibri"/>
          <w:color w:val="1A1A1A"/>
          <w:sz w:val="22"/>
          <w:szCs w:val="22"/>
        </w:rPr>
        <w:t xml:space="preserve">Column names were standardized to lowercase with underscores for consistency</w:t>
      </w:r>
    </w:p>
    <w:p>
      <w:pPr>
        <w:pStyle w:val="ListParagraph"/>
        <w:numPr>
          <w:ilvl w:val="0"/>
          <w:numId w:val="2"/>
        </w:numPr>
        <w:spacing w:after="60" w:before="60"/>
      </w:pPr>
      <w:r>
        <w:rPr>
          <w:rFonts w:ascii="Calibri" w:cs="Calibri" w:eastAsia="Calibri" w:hAnsi="Calibri"/>
          <w:color w:val="1A1A1A"/>
          <w:sz w:val="22"/>
          <w:szCs w:val="22"/>
        </w:rPr>
        <w:t xml:space="preserve">Missing values in product_category_name were filled with 'unknown'</w:t>
      </w:r>
    </w:p>
    <w:p>
      <w:pPr>
        <w:pStyle w:val="ListParagraph"/>
        <w:numPr>
          <w:ilvl w:val="0"/>
          <w:numId w:val="2"/>
        </w:numPr>
        <w:spacing w:after="60" w:before="60"/>
      </w:pPr>
      <w:r>
        <w:rPr>
          <w:rFonts w:ascii="Calibri" w:cs="Calibri" w:eastAsia="Calibri" w:hAnsi="Calibri"/>
          <w:color w:val="1A1A1A"/>
          <w:sz w:val="22"/>
          <w:szCs w:val="22"/>
        </w:rPr>
        <w:t xml:space="preserve">Numeric product fields (weight, dimensions) were imputed using column medians</w:t>
      </w:r>
    </w:p>
    <w:p>
      <w:pPr>
        <w:pStyle w:val="ListParagraph"/>
        <w:numPr>
          <w:ilvl w:val="0"/>
          <w:numId w:val="2"/>
        </w:numPr>
        <w:spacing w:after="60" w:before="60"/>
      </w:pPr>
      <w:r>
        <w:rPr>
          <w:rFonts w:ascii="Calibri" w:cs="Calibri" w:eastAsia="Calibri" w:hAnsi="Calibri"/>
          <w:color w:val="1A1A1A"/>
          <w:sz w:val="22"/>
          <w:szCs w:val="22"/>
        </w:rPr>
        <w:t xml:space="preserve">Orders missing a purchase timestamp (critical field) were dropped</w:t>
      </w:r>
    </w:p>
    <w:p>
      <w:pPr>
        <w:pStyle w:val="ListParagraph"/>
        <w:numPr>
          <w:ilvl w:val="0"/>
          <w:numId w:val="2"/>
        </w:numPr>
        <w:spacing w:after="60" w:before="60"/>
      </w:pPr>
      <w:r>
        <w:rPr>
          <w:rFonts w:ascii="Calibri" w:cs="Calibri" w:eastAsia="Calibri" w:hAnsi="Calibri"/>
          <w:color w:val="1A1A1A"/>
          <w:sz w:val="22"/>
          <w:szCs w:val="22"/>
        </w:rPr>
        <w:t xml:space="preserve">Missing review comment fields were filled with empty strings</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Step 3: Data Integration</w:t>
      </w:r>
    </w:p>
    <w:p>
      <w:pPr>
        <w:spacing w:after="80" w:before="80"/>
      </w:pPr>
      <w:r>
        <w:rPr>
          <w:rFonts w:ascii="Calibri" w:cs="Calibri" w:eastAsia="Calibri" w:hAnsi="Calibri"/>
          <w:color w:val="1A1A1A"/>
          <w:sz w:val="22"/>
          <w:szCs w:val="22"/>
        </w:rPr>
        <w:t xml:space="preserve">A Master Dataset was constructed by merging all tables using the orders table as the central fact table. The recommended merge sequence was:</w:t>
      </w:r>
    </w:p>
    <w:p>
      <w:pPr>
        <w:pStyle w:val="ListParagraph"/>
        <w:numPr>
          <w:ilvl w:val="0"/>
          <w:numId w:val="2"/>
        </w:numPr>
        <w:spacing w:after="60" w:before="60"/>
      </w:pPr>
      <w:r>
        <w:rPr>
          <w:rFonts w:ascii="Calibri" w:cs="Calibri" w:eastAsia="Calibri" w:hAnsi="Calibri"/>
          <w:color w:val="1A1A1A"/>
          <w:sz w:val="22"/>
          <w:szCs w:val="22"/>
        </w:rPr>
        <w:t xml:space="preserve">products + category_translation (to add English category names)</w:t>
      </w:r>
    </w:p>
    <w:p>
      <w:pPr>
        <w:pStyle w:val="ListParagraph"/>
        <w:numPr>
          <w:ilvl w:val="0"/>
          <w:numId w:val="2"/>
        </w:numPr>
        <w:spacing w:after="60" w:before="60"/>
      </w:pPr>
      <w:r>
        <w:rPr>
          <w:rFonts w:ascii="Calibri" w:cs="Calibri" w:eastAsia="Calibri" w:hAnsi="Calibri"/>
          <w:color w:val="1A1A1A"/>
          <w:sz w:val="22"/>
          <w:szCs w:val="22"/>
        </w:rPr>
        <w:t xml:space="preserve">order_items + enriched products (to add category per line item)</w:t>
      </w:r>
    </w:p>
    <w:p>
      <w:pPr>
        <w:pStyle w:val="ListParagraph"/>
        <w:numPr>
          <w:ilvl w:val="0"/>
          <w:numId w:val="2"/>
        </w:numPr>
        <w:spacing w:after="60" w:before="60"/>
      </w:pPr>
      <w:r>
        <w:rPr>
          <w:rFonts w:ascii="Calibri" w:cs="Calibri" w:eastAsia="Calibri" w:hAnsi="Calibri"/>
          <w:color w:val="1A1A1A"/>
          <w:sz w:val="22"/>
          <w:szCs w:val="22"/>
        </w:rPr>
        <w:t xml:space="preserve">order_items + sellers (to add seller location)</w:t>
      </w:r>
    </w:p>
    <w:p>
      <w:pPr>
        <w:pStyle w:val="ListParagraph"/>
        <w:numPr>
          <w:ilvl w:val="0"/>
          <w:numId w:val="2"/>
        </w:numPr>
        <w:spacing w:after="60" w:before="60"/>
      </w:pPr>
      <w:r>
        <w:rPr>
          <w:rFonts w:ascii="Calibri" w:cs="Calibri" w:eastAsia="Calibri" w:hAnsi="Calibri"/>
          <w:color w:val="1A1A1A"/>
          <w:sz w:val="22"/>
          <w:szCs w:val="22"/>
        </w:rPr>
        <w:t xml:space="preserve">order_items aggregated to order level (total items, price, freight)</w:t>
      </w:r>
    </w:p>
    <w:p>
      <w:pPr>
        <w:pStyle w:val="ListParagraph"/>
        <w:numPr>
          <w:ilvl w:val="0"/>
          <w:numId w:val="2"/>
        </w:numPr>
        <w:spacing w:after="60" w:before="60"/>
      </w:pPr>
      <w:r>
        <w:rPr>
          <w:rFonts w:ascii="Calibri" w:cs="Calibri" w:eastAsia="Calibri" w:hAnsi="Calibri"/>
          <w:color w:val="1A1A1A"/>
          <w:sz w:val="22"/>
          <w:szCs w:val="22"/>
        </w:rPr>
        <w:t xml:space="preserve">payments aggregated to order level (total payment, type, installments)</w:t>
      </w:r>
    </w:p>
    <w:p>
      <w:pPr>
        <w:pStyle w:val="ListParagraph"/>
        <w:numPr>
          <w:ilvl w:val="0"/>
          <w:numId w:val="2"/>
        </w:numPr>
        <w:spacing w:after="60" w:before="60"/>
      </w:pPr>
      <w:r>
        <w:rPr>
          <w:rFonts w:ascii="Calibri" w:cs="Calibri" w:eastAsia="Calibri" w:hAnsi="Calibri"/>
          <w:color w:val="1A1A1A"/>
          <w:sz w:val="22"/>
          <w:szCs w:val="22"/>
        </w:rPr>
        <w:t xml:space="preserve">reviews aggregated to order level (mean review score)</w:t>
      </w:r>
    </w:p>
    <w:p>
      <w:pPr>
        <w:pStyle w:val="ListParagraph"/>
        <w:numPr>
          <w:ilvl w:val="0"/>
          <w:numId w:val="2"/>
        </w:numPr>
        <w:spacing w:after="60" w:before="60"/>
      </w:pPr>
      <w:r>
        <w:rPr>
          <w:rFonts w:ascii="Calibri" w:cs="Calibri" w:eastAsia="Calibri" w:hAnsi="Calibri"/>
          <w:color w:val="1A1A1A"/>
          <w:sz w:val="22"/>
          <w:szCs w:val="22"/>
        </w:rPr>
        <w:t xml:space="preserve">Final master merge: orders + customers + all aggregates above</w:t>
      </w:r>
    </w:p>
    <w:p>
      <w:pPr>
        <w:spacing w:after="0" w:before="0"/>
      </w:pPr>
      <w:r>
        <w:t xml:space="preserve"/>
      </w:r>
    </w:p>
    <w:p>
      <w:pPr>
        <w:spacing w:after="80" w:before="80"/>
      </w:pPr>
      <w:r>
        <w:rPr>
          <w:rFonts w:ascii="Calibri" w:cs="Calibri" w:eastAsia="Calibri" w:hAnsi="Calibri"/>
          <w:color w:val="1A1A1A"/>
          <w:sz w:val="22"/>
          <w:szCs w:val="22"/>
        </w:rPr>
        <w:t xml:space="preserve">The resulting master dataset contained all order, customer, product, payment, and review information in a single unified table ready for analysis.</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Step 4: Feature Engineering</w:t>
      </w:r>
    </w:p>
    <w:p>
      <w:pPr>
        <w:spacing w:after="80" w:before="80"/>
      </w:pPr>
      <w:r>
        <w:rPr>
          <w:rFonts w:ascii="Calibri" w:cs="Calibri" w:eastAsia="Calibri" w:hAnsi="Calibri"/>
          <w:color w:val="1A1A1A"/>
          <w:sz w:val="22"/>
          <w:szCs w:val="22"/>
        </w:rPr>
        <w:t xml:space="preserve">The following derived features were created to enrich the analytical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Formula / Logic</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Business Use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delivery_days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delivered_date - purchase_date (days)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Measure fulfillment speed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delivery_delay_days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delivered_date - estimated_date (days)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Identify late vs early deliveries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is_late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 if delay &gt; 0, else 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Binary flag for late delivery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order_month_year</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Period extracted from purchase_timestamp</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Time series aggregation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purchase_frequency</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Count of orders per customer_unique_id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Identify repeat buyers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customer_lifetime_value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Sum of payment_value per customer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Measure total customer worth</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avg_order_value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Mean payment_value per customer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Measure per-transaction value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customer_type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Repeat if frequency &gt; 1, else New</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Segment by loyalty</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customer_segment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High-Value if CLV &gt;= median, else Low-Value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Segment by revenue contribution</w:t>
            </w:r>
          </w:p>
        </w:tc>
      </w:tr>
    </w:tbl>
    <w:p>
      <w:pPr>
        <w:spacing w:after="0" w:before="0"/>
      </w:pPr>
      <w:r>
        <w:t xml:space="preserve"/>
      </w:r>
    </w:p>
    <w:p>
      <w:pPr>
        <w:pStyle w:val="Heading1"/>
        <w:pBdr>
          <w:bottom w:val="single" w:color="2E75B6" w:sz="6" w:space="4"/>
        </w:pBdr>
        <w:spacing w:after="160" w:before="360"/>
      </w:pPr>
      <w:r>
        <w:rPr>
          <w:rFonts w:ascii="Calibri" w:cs="Calibri" w:eastAsia="Calibri" w:hAnsi="Calibri"/>
          <w:b/>
          <w:bCs/>
          <w:color w:val="1F4E79"/>
          <w:sz w:val="30"/>
          <w:szCs w:val="30"/>
        </w:rPr>
        <w:t xml:space="preserve">4. Key Findings</w:t>
      </w:r>
    </w:p>
    <w:p>
      <w:pPr>
        <w:pStyle w:val="Heading2"/>
        <w:spacing w:after="100" w:before="240"/>
      </w:pPr>
      <w:r>
        <w:rPr>
          <w:rFonts w:ascii="Calibri" w:cs="Calibri" w:eastAsia="Calibri" w:hAnsi="Calibri"/>
          <w:b/>
          <w:bCs/>
          <w:color w:val="2E75B6"/>
          <w:sz w:val="24"/>
          <w:szCs w:val="24"/>
        </w:rPr>
        <w:t xml:space="preserve">4.1 Customer Analysis</w:t>
      </w:r>
    </w:p>
    <w:p>
      <w:pPr>
        <w:pStyle w:val="ListParagraph"/>
        <w:numPr>
          <w:ilvl w:val="0"/>
          <w:numId w:val="2"/>
        </w:numPr>
        <w:spacing w:after="60" w:before="60"/>
      </w:pPr>
      <w:r>
        <w:rPr>
          <w:rFonts w:ascii="Calibri" w:cs="Calibri" w:eastAsia="Calibri" w:hAnsi="Calibri"/>
          <w:b/>
          <w:bCs/>
          <w:color w:val="1A1A1A"/>
          <w:sz w:val="22"/>
          <w:szCs w:val="22"/>
        </w:rPr>
        <w:t xml:space="preserve">New vs Repeat: </w:t>
      </w:r>
      <w:r>
        <w:rPr>
          <w:rFonts w:ascii="Calibri" w:cs="Calibri" w:eastAsia="Calibri" w:hAnsi="Calibri"/>
          <w:color w:val="1A1A1A"/>
          <w:sz w:val="22"/>
          <w:szCs w:val="22"/>
        </w:rPr>
        <w:t xml:space="preserve">The overwhelming majority of customers are one-time buyers, indicating a low organic retention rate across the platform.</w:t>
      </w:r>
    </w:p>
    <w:p>
      <w:pPr>
        <w:pStyle w:val="ListParagraph"/>
        <w:numPr>
          <w:ilvl w:val="0"/>
          <w:numId w:val="2"/>
        </w:numPr>
        <w:spacing w:after="60" w:before="60"/>
      </w:pPr>
      <w:r>
        <w:rPr>
          <w:rFonts w:ascii="Calibri" w:cs="Calibri" w:eastAsia="Calibri" w:hAnsi="Calibri"/>
          <w:b/>
          <w:bCs/>
          <w:color w:val="1A1A1A"/>
          <w:sz w:val="22"/>
          <w:szCs w:val="22"/>
        </w:rPr>
        <w:t xml:space="preserve">Customer Value: </w:t>
      </w:r>
      <w:r>
        <w:rPr>
          <w:rFonts w:ascii="Calibri" w:cs="Calibri" w:eastAsia="Calibri" w:hAnsi="Calibri"/>
          <w:color w:val="1A1A1A"/>
          <w:sz w:val="22"/>
          <w:szCs w:val="22"/>
        </w:rPr>
        <w:t xml:space="preserve">A small segment of high-value customers (above median CLV) contributes disproportionately to total platform revenue.</w:t>
      </w:r>
    </w:p>
    <w:p>
      <w:pPr>
        <w:pStyle w:val="ListParagraph"/>
        <w:numPr>
          <w:ilvl w:val="0"/>
          <w:numId w:val="2"/>
        </w:numPr>
        <w:spacing w:after="60" w:before="60"/>
      </w:pPr>
      <w:r>
        <w:rPr>
          <w:rFonts w:ascii="Calibri" w:cs="Calibri" w:eastAsia="Calibri" w:hAnsi="Calibri"/>
          <w:b/>
          <w:bCs/>
          <w:color w:val="1A1A1A"/>
          <w:sz w:val="22"/>
          <w:szCs w:val="22"/>
        </w:rPr>
        <w:t xml:space="preserve">Geography: </w:t>
      </w:r>
      <w:r>
        <w:rPr>
          <w:rFonts w:ascii="Calibri" w:cs="Calibri" w:eastAsia="Calibri" w:hAnsi="Calibri"/>
          <w:color w:val="1A1A1A"/>
          <w:sz w:val="22"/>
          <w:szCs w:val="22"/>
        </w:rPr>
        <w:t xml:space="preserve">Sao Paulo (SP) accounts for the largest share of customers, followed by Rio de Janeiro (RJ) and Minas Gerais (MG), reflecting Brazil's population distribution.</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4.2 Revenue and Order Analysis</w:t>
      </w:r>
    </w:p>
    <w:p>
      <w:pPr>
        <w:pStyle w:val="ListParagraph"/>
        <w:numPr>
          <w:ilvl w:val="0"/>
          <w:numId w:val="2"/>
        </w:numPr>
        <w:spacing w:after="60" w:before="60"/>
      </w:pPr>
      <w:r>
        <w:rPr>
          <w:rFonts w:ascii="Calibri" w:cs="Calibri" w:eastAsia="Calibri" w:hAnsi="Calibri"/>
          <w:b/>
          <w:bCs/>
          <w:color w:val="1A1A1A"/>
          <w:sz w:val="22"/>
          <w:szCs w:val="22"/>
        </w:rPr>
        <w:t xml:space="preserve">Revenue Trend: </w:t>
      </w:r>
      <w:r>
        <w:rPr>
          <w:rFonts w:ascii="Calibri" w:cs="Calibri" w:eastAsia="Calibri" w:hAnsi="Calibri"/>
          <w:color w:val="1A1A1A"/>
          <w:sz w:val="22"/>
          <w:szCs w:val="22"/>
        </w:rPr>
        <w:t xml:space="preserve">Revenue grew steadily from late 2016 through mid-2018, with the peak occurring in November 2017, likely aligned with Black Friday promotional activity.</w:t>
      </w:r>
    </w:p>
    <w:p>
      <w:pPr>
        <w:pStyle w:val="ListParagraph"/>
        <w:numPr>
          <w:ilvl w:val="0"/>
          <w:numId w:val="2"/>
        </w:numPr>
        <w:spacing w:after="60" w:before="60"/>
      </w:pPr>
      <w:r>
        <w:rPr>
          <w:rFonts w:ascii="Calibri" w:cs="Calibri" w:eastAsia="Calibri" w:hAnsi="Calibri"/>
          <w:b/>
          <w:bCs/>
          <w:color w:val="1A1A1A"/>
          <w:sz w:val="22"/>
          <w:szCs w:val="22"/>
        </w:rPr>
        <w:t xml:space="preserve">Order Volume: </w:t>
      </w:r>
      <w:r>
        <w:rPr>
          <w:rFonts w:ascii="Calibri" w:cs="Calibri" w:eastAsia="Calibri" w:hAnsi="Calibri"/>
          <w:color w:val="1A1A1A"/>
          <w:sz w:val="22"/>
          <w:szCs w:val="22"/>
        </w:rPr>
        <w:t xml:space="preserve">A corresponding spike in order volume confirms that November 2017 was the platform's peak sales period during the dataset window.</w:t>
      </w:r>
    </w:p>
    <w:p>
      <w:pPr>
        <w:pStyle w:val="ListParagraph"/>
        <w:numPr>
          <w:ilvl w:val="0"/>
          <w:numId w:val="2"/>
        </w:numPr>
        <w:spacing w:after="60" w:before="60"/>
      </w:pPr>
      <w:r>
        <w:rPr>
          <w:rFonts w:ascii="Calibri" w:cs="Calibri" w:eastAsia="Calibri" w:hAnsi="Calibri"/>
          <w:b/>
          <w:bCs/>
          <w:color w:val="1A1A1A"/>
          <w:sz w:val="22"/>
          <w:szCs w:val="22"/>
        </w:rPr>
        <w:t xml:space="preserve">Status Breakdown: </w:t>
      </w:r>
      <w:r>
        <w:rPr>
          <w:rFonts w:ascii="Calibri" w:cs="Calibri" w:eastAsia="Calibri" w:hAnsi="Calibri"/>
          <w:color w:val="1A1A1A"/>
          <w:sz w:val="22"/>
          <w:szCs w:val="22"/>
        </w:rPr>
        <w:t xml:space="preserve">Delivered orders account for the vast majority of total revenue, confirming that completed fulfillment drives almost all monetization.</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4.3 Product Analysis</w:t>
      </w:r>
    </w:p>
    <w:p>
      <w:pPr>
        <w:pStyle w:val="ListParagraph"/>
        <w:numPr>
          <w:ilvl w:val="0"/>
          <w:numId w:val="2"/>
        </w:numPr>
        <w:spacing w:after="60" w:before="60"/>
      </w:pPr>
      <w:r>
        <w:rPr>
          <w:rFonts w:ascii="Calibri" w:cs="Calibri" w:eastAsia="Calibri" w:hAnsi="Calibri"/>
          <w:b/>
          <w:bCs/>
          <w:color w:val="1A1A1A"/>
          <w:sz w:val="22"/>
          <w:szCs w:val="22"/>
        </w:rPr>
        <w:t xml:space="preserve">Top Categories: </w:t>
      </w:r>
      <w:r>
        <w:rPr>
          <w:rFonts w:ascii="Calibri" w:cs="Calibri" w:eastAsia="Calibri" w:hAnsi="Calibri"/>
          <w:color w:val="1A1A1A"/>
          <w:sz w:val="22"/>
          <w:szCs w:val="22"/>
        </w:rPr>
        <w:t xml:space="preserve">Bed, bath and table; health and beauty; and computers and accessories are the top three categories by both order volume and revenue.</w:t>
      </w:r>
    </w:p>
    <w:p>
      <w:pPr>
        <w:pStyle w:val="ListParagraph"/>
        <w:numPr>
          <w:ilvl w:val="0"/>
          <w:numId w:val="2"/>
        </w:numPr>
        <w:spacing w:after="60" w:before="60"/>
      </w:pPr>
      <w:r>
        <w:rPr>
          <w:rFonts w:ascii="Calibri" w:cs="Calibri" w:eastAsia="Calibri" w:hAnsi="Calibri"/>
          <w:b/>
          <w:bCs/>
          <w:color w:val="1A1A1A"/>
          <w:sz w:val="22"/>
          <w:szCs w:val="22"/>
        </w:rPr>
        <w:t xml:space="preserve">Revenue vs Volume: </w:t>
      </w:r>
      <w:r>
        <w:rPr>
          <w:rFonts w:ascii="Calibri" w:cs="Calibri" w:eastAsia="Calibri" w:hAnsi="Calibri"/>
          <w:color w:val="1A1A1A"/>
          <w:sz w:val="22"/>
          <w:szCs w:val="22"/>
        </w:rPr>
        <w:t xml:space="preserve">Revenue contribution per category does not always align with order count -- higher-priced categories like electronics generate more revenue per transaction even with fewer orders.</w:t>
      </w:r>
    </w:p>
    <w:p>
      <w:pPr>
        <w:pStyle w:val="ListParagraph"/>
        <w:numPr>
          <w:ilvl w:val="0"/>
          <w:numId w:val="2"/>
        </w:numPr>
        <w:spacing w:after="60" w:before="60"/>
      </w:pPr>
      <w:r>
        <w:rPr>
          <w:rFonts w:ascii="Calibri" w:cs="Calibri" w:eastAsia="Calibri" w:hAnsi="Calibri"/>
          <w:b/>
          <w:bCs/>
          <w:color w:val="1A1A1A"/>
          <w:sz w:val="22"/>
          <w:szCs w:val="22"/>
        </w:rPr>
        <w:t xml:space="preserve">Demand Distribution: </w:t>
      </w:r>
      <w:r>
        <w:rPr>
          <w:rFonts w:ascii="Calibri" w:cs="Calibri" w:eastAsia="Calibri" w:hAnsi="Calibri"/>
          <w:color w:val="1A1A1A"/>
          <w:sz w:val="22"/>
          <w:szCs w:val="22"/>
        </w:rPr>
        <w:t xml:space="preserve">Demand is heavily concentrated in a small number of categories, suggesting opportunities in underpenetrated segments.</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4.4 Seller Analysis</w:t>
      </w:r>
    </w:p>
    <w:p>
      <w:pPr>
        <w:pStyle w:val="ListParagraph"/>
        <w:numPr>
          <w:ilvl w:val="0"/>
          <w:numId w:val="2"/>
        </w:numPr>
        <w:spacing w:after="60" w:before="60"/>
      </w:pPr>
      <w:r>
        <w:rPr>
          <w:rFonts w:ascii="Calibri" w:cs="Calibri" w:eastAsia="Calibri" w:hAnsi="Calibri"/>
          <w:b/>
          <w:bCs/>
          <w:color w:val="1A1A1A"/>
          <w:sz w:val="22"/>
          <w:szCs w:val="22"/>
        </w:rPr>
        <w:t xml:space="preserve">Revenue Concentration: </w:t>
      </w:r>
      <w:r>
        <w:rPr>
          <w:rFonts w:ascii="Calibri" w:cs="Calibri" w:eastAsia="Calibri" w:hAnsi="Calibri"/>
          <w:color w:val="1A1A1A"/>
          <w:sz w:val="22"/>
          <w:szCs w:val="22"/>
        </w:rPr>
        <w:t xml:space="preserve">Revenue is highly concentrated among a small number of top sellers, with the top 15 sellers accounting for a significant share of total GMV.</w:t>
      </w:r>
    </w:p>
    <w:p>
      <w:pPr>
        <w:pStyle w:val="ListParagraph"/>
        <w:numPr>
          <w:ilvl w:val="0"/>
          <w:numId w:val="2"/>
        </w:numPr>
        <w:spacing w:after="60" w:before="60"/>
      </w:pPr>
      <w:r>
        <w:rPr>
          <w:rFonts w:ascii="Calibri" w:cs="Calibri" w:eastAsia="Calibri" w:hAnsi="Calibri"/>
          <w:b/>
          <w:bCs/>
          <w:color w:val="1A1A1A"/>
          <w:sz w:val="22"/>
          <w:szCs w:val="22"/>
        </w:rPr>
        <w:t xml:space="preserve">Seller Geography: </w:t>
      </w:r>
      <w:r>
        <w:rPr>
          <w:rFonts w:ascii="Calibri" w:cs="Calibri" w:eastAsia="Calibri" w:hAnsi="Calibri"/>
          <w:color w:val="1A1A1A"/>
          <w:sz w:val="22"/>
          <w:szCs w:val="22"/>
        </w:rPr>
        <w:t xml:space="preserve">The majority of sellers are located in Sao Paulo state, creating geographic supply chain dependency.</w:t>
      </w:r>
    </w:p>
    <w:p>
      <w:pPr>
        <w:pStyle w:val="ListParagraph"/>
        <w:numPr>
          <w:ilvl w:val="0"/>
          <w:numId w:val="2"/>
        </w:numPr>
        <w:spacing w:after="60" w:before="60"/>
      </w:pPr>
      <w:r>
        <w:rPr>
          <w:rFonts w:ascii="Calibri" w:cs="Calibri" w:eastAsia="Calibri" w:hAnsi="Calibri"/>
          <w:b/>
          <w:bCs/>
          <w:color w:val="1A1A1A"/>
          <w:sz w:val="22"/>
          <w:szCs w:val="22"/>
        </w:rPr>
        <w:t xml:space="preserve">Volume vs Revenue: </w:t>
      </w:r>
      <w:r>
        <w:rPr>
          <w:rFonts w:ascii="Calibri" w:cs="Calibri" w:eastAsia="Calibri" w:hAnsi="Calibri"/>
          <w:color w:val="1A1A1A"/>
          <w:sz w:val="22"/>
          <w:szCs w:val="22"/>
        </w:rPr>
        <w:t xml:space="preserve">Top sellers by order count do not always overlap with top sellers by revenue, reflecting differences in product pricing strategies.</w:t>
      </w:r>
    </w:p>
    <w:p>
      <w:pPr>
        <w:spacing w:after="0" w:before="0"/>
      </w:pPr>
      <w:r>
        <w:t xml:space="preserve"/>
      </w:r>
    </w:p>
    <w:p>
      <w:pPr>
        <w:pStyle w:val="Heading2"/>
        <w:spacing w:after="100" w:before="240"/>
      </w:pPr>
      <w:r>
        <w:rPr>
          <w:rFonts w:ascii="Calibri" w:cs="Calibri" w:eastAsia="Calibri" w:hAnsi="Calibri"/>
          <w:b/>
          <w:bCs/>
          <w:color w:val="2E75B6"/>
          <w:sz w:val="24"/>
          <w:szCs w:val="24"/>
        </w:rPr>
        <w:t xml:space="preserve">4.5 Delivery and Satisfaction Analysis</w:t>
      </w:r>
    </w:p>
    <w:p>
      <w:pPr>
        <w:pStyle w:val="ListParagraph"/>
        <w:numPr>
          <w:ilvl w:val="0"/>
          <w:numId w:val="2"/>
        </w:numPr>
        <w:spacing w:after="60" w:before="60"/>
      </w:pPr>
      <w:r>
        <w:rPr>
          <w:rFonts w:ascii="Calibri" w:cs="Calibri" w:eastAsia="Calibri" w:hAnsi="Calibri"/>
          <w:b/>
          <w:bCs/>
          <w:color w:val="1A1A1A"/>
          <w:sz w:val="22"/>
          <w:szCs w:val="22"/>
        </w:rPr>
        <w:t xml:space="preserve">Delivery vs Rating: </w:t>
      </w:r>
      <w:r>
        <w:rPr>
          <w:rFonts w:ascii="Calibri" w:cs="Calibri" w:eastAsia="Calibri" w:hAnsi="Calibri"/>
          <w:color w:val="1A1A1A"/>
          <w:sz w:val="22"/>
          <w:szCs w:val="22"/>
        </w:rPr>
        <w:t xml:space="preserve">There is a clear inverse relationship between delivery time and review score: orders with review scores of 1-2 averaged significantly more delivery days than those rated 4-5.</w:t>
      </w:r>
    </w:p>
    <w:p>
      <w:pPr>
        <w:pStyle w:val="ListParagraph"/>
        <w:numPr>
          <w:ilvl w:val="0"/>
          <w:numId w:val="2"/>
        </w:numPr>
        <w:spacing w:after="60" w:before="60"/>
      </w:pPr>
      <w:r>
        <w:rPr>
          <w:rFonts w:ascii="Calibri" w:cs="Calibri" w:eastAsia="Calibri" w:hAnsi="Calibri"/>
          <w:b/>
          <w:bCs/>
          <w:color w:val="1A1A1A"/>
          <w:sz w:val="22"/>
          <w:szCs w:val="22"/>
        </w:rPr>
        <w:t xml:space="preserve">Late Delivery Impact: </w:t>
      </w:r>
      <w:r>
        <w:rPr>
          <w:rFonts w:ascii="Calibri" w:cs="Calibri" w:eastAsia="Calibri" w:hAnsi="Calibri"/>
          <w:color w:val="1A1A1A"/>
          <w:sz w:val="22"/>
          <w:szCs w:val="22"/>
        </w:rPr>
        <w:t xml:space="preserve">Late deliveries receive notably lower average review scores compared to on-time or early deliveries, confirming delivery performance as a key satisfaction driver.</w:t>
      </w:r>
    </w:p>
    <w:p>
      <w:pPr>
        <w:pStyle w:val="ListParagraph"/>
        <w:numPr>
          <w:ilvl w:val="0"/>
          <w:numId w:val="2"/>
        </w:numPr>
        <w:spacing w:after="60" w:before="60"/>
      </w:pPr>
      <w:r>
        <w:rPr>
          <w:rFonts w:ascii="Calibri" w:cs="Calibri" w:eastAsia="Calibri" w:hAnsi="Calibri"/>
          <w:b/>
          <w:bCs/>
          <w:color w:val="1A1A1A"/>
          <w:sz w:val="22"/>
          <w:szCs w:val="22"/>
        </w:rPr>
        <w:t xml:space="preserve">Score Distribution: </w:t>
      </w:r>
      <w:r>
        <w:rPr>
          <w:rFonts w:ascii="Calibri" w:cs="Calibri" w:eastAsia="Calibri" w:hAnsi="Calibri"/>
          <w:color w:val="1A1A1A"/>
          <w:sz w:val="22"/>
          <w:szCs w:val="22"/>
        </w:rPr>
        <w:t xml:space="preserve">5-star reviews are the most frequent score, suggesting that when logistics work well, customers are highly satisfied.</w:t>
      </w:r>
    </w:p>
    <w:p>
      <w:pPr>
        <w:spacing w:after="0" w:before="0"/>
      </w:pPr>
      <w:r>
        <w:t xml:space="preserve"/>
      </w:r>
    </w:p>
    <w:p>
      <w:pPr>
        <w:pStyle w:val="Heading1"/>
        <w:pBdr>
          <w:bottom w:val="single" w:color="2E75B6" w:sz="6" w:space="4"/>
        </w:pBdr>
        <w:spacing w:after="160" w:before="360"/>
      </w:pPr>
      <w:r>
        <w:rPr>
          <w:rFonts w:ascii="Calibri" w:cs="Calibri" w:eastAsia="Calibri" w:hAnsi="Calibri"/>
          <w:b/>
          <w:bCs/>
          <w:color w:val="1F4E79"/>
          <w:sz w:val="30"/>
          <w:szCs w:val="30"/>
        </w:rPr>
        <w:t xml:space="preserve">5. Business Insights</w:t>
      </w:r>
    </w:p>
    <w:p>
      <w:pPr>
        <w:spacing w:after="80" w:before="80"/>
      </w:pPr>
      <w:r>
        <w:rPr>
          <w:rFonts w:ascii="Calibri" w:cs="Calibri" w:eastAsia="Calibri" w:hAnsi="Calibri"/>
          <w:color w:val="1A1A1A"/>
          <w:sz w:val="22"/>
          <w:szCs w:val="22"/>
        </w:rPr>
        <w:t xml:space="preserve">The following insights are derived directly from the analytical findings and are supported by data visualizations produced during the EDA phase:</w:t>
      </w:r>
    </w:p>
    <w:p>
      <w:pPr>
        <w:spacing w:after="0" w:before="0"/>
      </w:pPr>
      <w:r>
        <w:t xml:space="preserve"/>
      </w:r>
    </w:p>
    <w:p>
      <w:pPr>
        <w:spacing w:after="80" w:before="80"/>
      </w:pPr>
      <w:r>
        <w:rPr>
          <w:rFonts w:ascii="Calibri" w:cs="Calibri" w:eastAsia="Calibri" w:hAnsi="Calibri"/>
          <w:b/>
          <w:bCs/>
          <w:color w:val="1A1A1A"/>
          <w:sz w:val="22"/>
          <w:szCs w:val="22"/>
        </w:rPr>
        <w:t xml:space="preserve">Insight 1 -- Customer Retention is the Biggest Growth Lever</w:t>
      </w:r>
    </w:p>
    <w:p>
      <w:pPr>
        <w:spacing w:after="80" w:before="80"/>
      </w:pPr>
      <w:r>
        <w:rPr>
          <w:rFonts w:ascii="Calibri" w:cs="Calibri" w:eastAsia="Calibri" w:hAnsi="Calibri"/>
          <w:color w:val="1A1A1A"/>
          <w:sz w:val="22"/>
          <w:szCs w:val="22"/>
        </w:rPr>
        <w:t xml:space="preserve">With the vast majority of customers purchasing only once, even a modest improvement in repeat purchase rate would significantly increase revenue without acquiring new customers. The platform's growth strategy should shift from acquisition-only to acquisition plus retention.</w:t>
      </w:r>
    </w:p>
    <w:p>
      <w:pPr>
        <w:spacing w:after="0" w:before="0"/>
      </w:pPr>
      <w:r>
        <w:t xml:space="preserve"/>
      </w:r>
    </w:p>
    <w:p>
      <w:pPr>
        <w:spacing w:after="80" w:before="80"/>
      </w:pPr>
      <w:r>
        <w:rPr>
          <w:rFonts w:ascii="Calibri" w:cs="Calibri" w:eastAsia="Calibri" w:hAnsi="Calibri"/>
          <w:b/>
          <w:bCs/>
          <w:color w:val="1A1A1A"/>
          <w:sz w:val="22"/>
          <w:szCs w:val="22"/>
        </w:rPr>
        <w:t xml:space="preserve">Insight 2 -- Delivery Speed Directly Drives Review Scores</w:t>
      </w:r>
    </w:p>
    <w:p>
      <w:pPr>
        <w:spacing w:after="80" w:before="80"/>
      </w:pPr>
      <w:r>
        <w:rPr>
          <w:rFonts w:ascii="Calibri" w:cs="Calibri" w:eastAsia="Calibri" w:hAnsi="Calibri"/>
          <w:color w:val="1A1A1A"/>
          <w:sz w:val="22"/>
          <w:szCs w:val="22"/>
        </w:rPr>
        <w:t xml:space="preserve">The data shows a statistically clear pattern: faster deliveries consistently earn higher review scores. This means logistics investment is not just an operational cost -- it is a direct driver of customer satisfaction, NPS, and repeat purchase probability.</w:t>
      </w:r>
    </w:p>
    <w:p>
      <w:pPr>
        <w:spacing w:after="0" w:before="0"/>
      </w:pPr>
      <w:r>
        <w:t xml:space="preserve"/>
      </w:r>
    </w:p>
    <w:p>
      <w:pPr>
        <w:spacing w:after="80" w:before="80"/>
      </w:pPr>
      <w:r>
        <w:rPr>
          <w:rFonts w:ascii="Calibri" w:cs="Calibri" w:eastAsia="Calibri" w:hAnsi="Calibri"/>
          <w:b/>
          <w:bCs/>
          <w:color w:val="1A1A1A"/>
          <w:sz w:val="22"/>
          <w:szCs w:val="22"/>
        </w:rPr>
        <w:t xml:space="preserve">Insight 3 -- Revenue Concentration Presents Risk and Opportunity</w:t>
      </w:r>
    </w:p>
    <w:p>
      <w:pPr>
        <w:spacing w:after="80" w:before="80"/>
      </w:pPr>
      <w:r>
        <w:rPr>
          <w:rFonts w:ascii="Calibri" w:cs="Calibri" w:eastAsia="Calibri" w:hAnsi="Calibri"/>
          <w:color w:val="1A1A1A"/>
          <w:sz w:val="22"/>
          <w:szCs w:val="22"/>
        </w:rPr>
        <w:t xml:space="preserve">Both sellers and product categories are highly concentrated. While this reflects natural marketplace dynamics, it creates vulnerability. Diversifying the seller base and growing mid-tier categories could reduce dependency on a small number of revenue sources.</w:t>
      </w:r>
    </w:p>
    <w:p>
      <w:pPr>
        <w:spacing w:after="0" w:before="0"/>
      </w:pPr>
      <w:r>
        <w:t xml:space="preserve"/>
      </w:r>
    </w:p>
    <w:p>
      <w:pPr>
        <w:spacing w:after="80" w:before="80"/>
      </w:pPr>
      <w:r>
        <w:rPr>
          <w:rFonts w:ascii="Calibri" w:cs="Calibri" w:eastAsia="Calibri" w:hAnsi="Calibri"/>
          <w:b/>
          <w:bCs/>
          <w:color w:val="1A1A1A"/>
          <w:sz w:val="22"/>
          <w:szCs w:val="22"/>
        </w:rPr>
        <w:t xml:space="preserve">Insight 4 -- Sao Paulo Dominates But Other States are Underserved</w:t>
      </w:r>
    </w:p>
    <w:p>
      <w:pPr>
        <w:spacing w:after="80" w:before="80"/>
      </w:pPr>
      <w:r>
        <w:rPr>
          <w:rFonts w:ascii="Calibri" w:cs="Calibri" w:eastAsia="Calibri" w:hAnsi="Calibri"/>
          <w:color w:val="1A1A1A"/>
          <w:sz w:val="22"/>
          <w:szCs w:val="22"/>
        </w:rPr>
        <w:t xml:space="preserve">SP-based customers and sellers dominate the platform. States like MG, RJ, and RS represent significant untapped demand, and improving delivery infrastructure in these regions could unlock substantial revenue growth.</w:t>
      </w:r>
    </w:p>
    <w:p>
      <w:pPr>
        <w:spacing w:after="0" w:before="0"/>
      </w:pPr>
      <w:r>
        <w:t xml:space="preserve"/>
      </w:r>
    </w:p>
    <w:p>
      <w:pPr>
        <w:spacing w:after="80" w:before="80"/>
      </w:pPr>
      <w:r>
        <w:rPr>
          <w:rFonts w:ascii="Calibri" w:cs="Calibri" w:eastAsia="Calibri" w:hAnsi="Calibri"/>
          <w:b/>
          <w:bCs/>
          <w:color w:val="1A1A1A"/>
          <w:sz w:val="22"/>
          <w:szCs w:val="22"/>
        </w:rPr>
        <w:t xml:space="preserve">Insight 5 -- Credit Card Installments are the Dominant Payment Behavior</w:t>
      </w:r>
    </w:p>
    <w:p>
      <w:pPr>
        <w:spacing w:after="80" w:before="80"/>
      </w:pPr>
      <w:r>
        <w:rPr>
          <w:rFonts w:ascii="Calibri" w:cs="Calibri" w:eastAsia="Calibri" w:hAnsi="Calibri"/>
          <w:color w:val="1A1A1A"/>
          <w:sz w:val="22"/>
          <w:szCs w:val="22"/>
        </w:rPr>
        <w:t xml:space="preserve">The majority of customers pay via credit card with installments. Promoting this payment option more prominently -- particularly for higher-value product categories -- can reduce purchase friction and increase average order value.</w:t>
      </w:r>
    </w:p>
    <w:p>
      <w:pPr>
        <w:spacing w:after="0" w:before="0"/>
      </w:pPr>
      <w:r>
        <w:t xml:space="preserve"/>
      </w:r>
    </w:p>
    <w:p>
      <w:pPr>
        <w:pStyle w:val="Heading1"/>
        <w:pBdr>
          <w:bottom w:val="single" w:color="2E75B6" w:sz="6" w:space="4"/>
        </w:pBdr>
        <w:spacing w:after="160" w:before="360"/>
      </w:pPr>
      <w:r>
        <w:rPr>
          <w:rFonts w:ascii="Calibri" w:cs="Calibri" w:eastAsia="Calibri" w:hAnsi="Calibri"/>
          <w:b/>
          <w:bCs/>
          <w:color w:val="1F4E79"/>
          <w:sz w:val="30"/>
          <w:szCs w:val="30"/>
        </w:rPr>
        <w:t xml:space="preserve">6. 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Recommendation</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Expected Impact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Launch a customer loyalty and rewards program targeting one-time buyers with personalized re-engagement campaigns within 30 days of first purchase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Higher CLV and repeat revenue</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2</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Invest in last-mile delivery infrastructure in non-SP states (MG, RJ, RS, BA) to reduce delivery days and improve satisfaction scores in underserved regions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Higher review scores, lower churn</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3</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Run targeted promotions in top-performing categories (health &amp; beauty, electronics) during seasonal peaks (Nov-Dec) to maximize revenue during high-demand windows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Higher GMV during peak periods</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Actively recruit and onboard sellers from non-SP states to reduce geographic supply concentration and improve regional delivery times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Reduced supply chain risk</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Medium</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5</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Introduce a VIP or premium tier for high-CLV customers with exclusive early access, free shipping, or priority support to increase retention of the most valuable segment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Higher retention of top customers</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Medium</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6</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Build an automated late-delivery detection and proactive notification system to alert customers before the expected delivery date passes, reducing negative reviews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Improved NPS and satisfaction</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Medium</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7</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Prominently surface credit card installment payment options on high-value product pages to reduce purchase abandonment for price-sensitive buyers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Higher conversion rate</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Low</w:t>
            </w:r>
          </w:p>
        </w:tc>
      </w:tr>
    </w:tbl>
    <w:p>
      <w:pPr>
        <w:spacing w:after="0" w:before="0"/>
      </w:pPr>
      <w:r>
        <w:t xml:space="preserve"/>
      </w:r>
    </w:p>
    <w:p>
      <w:pPr>
        <w:pStyle w:val="Heading1"/>
        <w:pBdr>
          <w:bottom w:val="single" w:color="2E75B6" w:sz="6" w:space="4"/>
        </w:pBdr>
        <w:spacing w:after="160" w:before="360"/>
      </w:pPr>
      <w:r>
        <w:rPr>
          <w:rFonts w:ascii="Calibri" w:cs="Calibri" w:eastAsia="Calibri" w:hAnsi="Calibri"/>
          <w:b/>
          <w:bCs/>
          <w:color w:val="1F4E79"/>
          <w:sz w:val="30"/>
          <w:szCs w:val="30"/>
        </w:rPr>
        <w:t xml:space="preserve">7. Conclusion</w:t>
      </w:r>
    </w:p>
    <w:p>
      <w:pPr>
        <w:spacing w:after="80" w:before="80"/>
      </w:pPr>
      <w:r>
        <w:rPr>
          <w:rFonts w:ascii="Calibri" w:cs="Calibri" w:eastAsia="Calibri" w:hAnsi="Calibri"/>
          <w:color w:val="1A1A1A"/>
          <w:sz w:val="22"/>
          <w:szCs w:val="22"/>
        </w:rPr>
        <w:t xml:space="preserve">This project successfully demonstrated an end-to-end data analytics workflow applied to a real-world multi-table e-commerce dataset. Starting from 9 fragmented CSV files, a unified Master Dataset was constructed through systematic data cleaning, preprocessing, and relational merging. Feature engineering enriched the dataset with business-relevant metrics including delivery performance indicators, customer segmentation variables, and lifetime value approximations.</w:t>
      </w:r>
    </w:p>
    <w:p>
      <w:pPr>
        <w:spacing w:after="0" w:before="0"/>
      </w:pPr>
      <w:r>
        <w:t xml:space="preserve"/>
      </w:r>
    </w:p>
    <w:p>
      <w:pPr>
        <w:spacing w:after="80" w:before="80"/>
      </w:pPr>
      <w:r>
        <w:rPr>
          <w:rFonts w:ascii="Calibri" w:cs="Calibri" w:eastAsia="Calibri" w:hAnsi="Calibri"/>
          <w:color w:val="1A1A1A"/>
          <w:sz w:val="22"/>
          <w:szCs w:val="22"/>
        </w:rPr>
        <w:t xml:space="preserve">Exploratory data analysis across five analytical dimensions -- customer behavior, revenue trends, product performance, seller dynamics, and customer satisfaction -- revealed actionable patterns that directly translate to business strategy. The most critical finding is the strong link between delivery performance and customer satisfaction scores, which provides a clear, measurable lever for platform improvement.</w:t>
      </w:r>
    </w:p>
    <w:p>
      <w:pPr>
        <w:spacing w:after="0" w:before="0"/>
      </w:pPr>
      <w:r>
        <w:t xml:space="preserve"/>
      </w:r>
    </w:p>
    <w:p>
      <w:pPr>
        <w:spacing w:after="80" w:before="80"/>
      </w:pPr>
      <w:r>
        <w:rPr>
          <w:rFonts w:ascii="Calibri" w:cs="Calibri" w:eastAsia="Calibri" w:hAnsi="Calibri"/>
          <w:color w:val="1A1A1A"/>
          <w:sz w:val="22"/>
          <w:szCs w:val="22"/>
        </w:rPr>
        <w:t xml:space="preserve">The seven strategic recommendations presented are grounded in data evidence and prioritized by expected business impact. Implementation of even the top three recommendations (loyalty program, delivery investment, and seasonal promotions) has the potential to materially improve both revenue and customer satisfaction metrics.</w:t>
      </w:r>
    </w:p>
    <w:p>
      <w:pPr>
        <w:spacing w:after="0" w:before="0"/>
      </w:pPr>
      <w:r>
        <w:t xml:space="preserve"/>
      </w:r>
    </w:p>
    <w:p>
      <w:pPr>
        <w:spacing w:after="80" w:before="80"/>
      </w:pPr>
      <w:r>
        <w:rPr>
          <w:rFonts w:ascii="Calibri" w:cs="Calibri" w:eastAsia="Calibri" w:hAnsi="Calibri"/>
          <w:color w:val="1A1A1A"/>
          <w:sz w:val="22"/>
          <w:szCs w:val="22"/>
        </w:rPr>
        <w:t xml:space="preserve">This project demonstrates the end-to-end capability required of a data analyst: from raw data ingestion through cleaning, integration, analysis, visualization, and finally the translation of findings into concrete business value.</w:t>
      </w:r>
    </w:p>
    <w:p>
      <w:pPr>
        <w:spacing w:after="0" w:before="0"/>
      </w:pPr>
      <w:r>
        <w:t xml:space="preserve"/>
      </w:r>
    </w:p>
    <w:p>
      <w:pPr>
        <w:pStyle w:val="Heading1"/>
        <w:pBdr>
          <w:bottom w:val="single" w:color="2E75B6" w:sz="6" w:space="4"/>
        </w:pBdr>
        <w:spacing w:after="160" w:before="360"/>
      </w:pPr>
      <w:r>
        <w:rPr>
          <w:rFonts w:ascii="Calibri" w:cs="Calibri" w:eastAsia="Calibri" w:hAnsi="Calibri"/>
          <w:b/>
          <w:bCs/>
          <w:color w:val="1F4E79"/>
          <w:sz w:val="30"/>
          <w:szCs w:val="30"/>
        </w:rPr>
        <w:t xml:space="preserve">Appendix: Visualizations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File Name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Section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customer_type.png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Pie and bar charts showing New vs Repeat customer split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customer_segment_revenue.png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Revenue contribution by High-Value vs Low-Value customers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customer_geo_distribution.png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 15 states by customer count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monthly_revenue_trend.png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Time series of monthly revenue (2016-2018)</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Revenue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monthly_order_volume.png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Monthly order count bar chart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Revenue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revenue_by_status.png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Revenue breakdown by order status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Revenue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top_categories_orders.png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 15 product categories by order count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top_categories_revenue.png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 15 product categories by revenue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product_demand_distribution.png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Histogram of category demand distribution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top_sellers_revenue.png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 15 sellers by total revenue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Seller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top_sellers_orders.png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Top 15 sellers by order count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Seller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seller_state_distribution.png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Number of sellers by state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Seller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review_score_distribution.png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Bar and pie charts of review score distribution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Satisfaction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delivery_vs_review.png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Boxplot and bar chart of delivery days per review score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Satisfaction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lateness_vs_review.png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Average review score for late vs on-time deliveries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Satisfaction Analysis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correlation_heatmap.png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Heatmap of correlations between key business variables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Summary Visuals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payment_type_distribution.png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Pie chart of payment method distribution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Summary Visuals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order_value_distribution.png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Histogram and boxplot of order payment values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Summary Visuals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delivery_days_distribution.png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Distribution of delivery times across all orders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Summary Visuals</w:t>
            </w:r>
          </w:p>
        </w:tc>
      </w:tr>
    </w:tbl>
    <w:p>
      <w:pPr>
        <w:spacing w:after="0" w:before="0"/>
      </w:pPr>
      <w:r>
        <w:t xml:space="preserve"/>
      </w:r>
    </w:p>
    <w:p>
      <w:pPr>
        <w:spacing w:after="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Data Analytics Project Report |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Calibri" w:cs="Calibri" w:eastAsia="Calibri" w:hAnsi="Calibri"/>
        <w:b/>
        <w:bCs/>
        <w:color w:val="2E75B6"/>
        <w:sz w:val="20"/>
        <w:szCs w:val="20"/>
      </w:rPr>
      <w:t xml:space="preserve">End-to-End E-Commerce Intelligence System</w:t>
    </w:r>
    <w:r>
      <w:rPr>
        <w:rFonts w:ascii="Calibri" w:cs="Calibri" w:eastAsia="Calibri" w:hAnsi="Calibri"/>
        <w:color w:val="888888"/>
        <w:sz w:val="20"/>
        <w:szCs w:val="20"/>
      </w:rPr>
      <w:t xml:space="preserve">    |    Customer 360 Analytics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2026-05-04T22:13:39.856Z</dcterms:created>
  <dcterms:modified xsi:type="dcterms:W3CDTF">2026-05-04T22:13:39.857Z</dcterms:modified>
</cp:coreProperties>
</file>

<file path=docProps/custom.xml><?xml version="1.0" encoding="utf-8"?>
<Properties xmlns="http://schemas.openxmlformats.org/officeDocument/2006/custom-properties" xmlns:vt="http://schemas.openxmlformats.org/officeDocument/2006/docPropsVTypes"/>
</file>