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b/>
          <w:color w:val="0E7C7B"/>
          <w:sz w:val="18"/>
        </w:rPr>
        <w:t>DURATION CALCULATION  ·  12 AUG 2026</w:t>
      </w:r>
    </w:p>
    <w:p>
      <w:pPr>
        <w:spacing w:before="80" w:after="120"/>
      </w:pPr>
      <w:r>
        <w:rPr>
          <w:rFonts w:ascii="Georgia" w:hAnsi="Georgia"/>
          <w:color w:val="101B1D"/>
          <w:sz w:val="48"/>
        </w:rPr>
        <w:t>Test Window Duration</w:t>
      </w:r>
    </w:p>
    <w:p>
      <w:pPr>
        <w:spacing w:after="320"/>
      </w:pPr>
      <w:r>
        <w:rPr>
          <w:color w:val="4B5D5F"/>
          <w:sz w:val="22"/>
        </w:rPr>
        <w:t>Elapsed time between the earliest submitted request and the latest delivered response, across both Article API load-test reports (BAJAJMALL-ARTICLE-QA and BFL-ARTICLE-QA).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7F7"/>
            <w:vAlign w:val="center"/>
          </w:tcPr>
          <w:p>
            <w:pPr>
              <w:jc w:val="center"/>
            </w:pPr>
            <w:r>
              <w:rPr>
                <w:rFonts w:ascii="Consolas" w:hAnsi="Consolas"/>
                <w:b/>
                <w:color w:val="0E7C7B"/>
                <w:sz w:val="60"/>
              </w:rPr>
              <w:t>54 min 35 sec</w:t>
            </w:r>
          </w:p>
        </w:tc>
      </w:tr>
      <w:tr>
        <w:tc>
          <w:tcPr>
            <w:tcW w:type="dxa" w:w="9360"/>
            <w:shd w:fill="F4F7F7"/>
          </w:tcPr>
          <w:p>
            <w:pPr>
              <w:jc w:val="center"/>
            </w:pPr>
            <w:r>
              <w:rPr>
                <w:rFonts w:ascii="Consolas" w:hAnsi="Consolas"/>
                <w:color w:val="4B5D5F"/>
                <w:sz w:val="21"/>
              </w:rPr>
              <w:t>0.9097 hours   ·   3,275 seconds</w:t>
            </w:r>
          </w:p>
        </w:tc>
      </w:tr>
    </w:tbl>
    <w:p>
      <w:pPr>
        <w:spacing w:after="120"/>
      </w:pPr>
    </w:p>
    <w:p>
      <w:pPr>
        <w:spacing w:before="360" w:after="80"/>
        <w:pBdr>
          <w:bottom w:val="single" w:sz="8" w:space="4" w:color="0E7C7B"/>
        </w:pBdr>
      </w:pPr>
      <w:r>
        <w:rPr>
          <w:rFonts w:ascii="Georgia" w:hAnsi="Georgia"/>
          <w:color w:val="101B1D"/>
          <w:sz w:val="28"/>
        </w:rPr>
        <w:t>Inputs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08"/>
        <w:gridCol w:w="3456"/>
      </w:tblGrid>
      <w:tr>
        <w:tc>
          <w:tcPr>
            <w:tcW w:type="dxa" w:w="4680"/>
            <w:shd w:fill="EBF1F1"/>
          </w:tcPr>
          <w:p>
            <w:r>
              <w:rPr>
                <w:rFonts w:ascii="Consolas" w:hAnsi="Consolas"/>
                <w:b/>
                <w:color w:val="4B5D5F"/>
                <w:sz w:val="18"/>
              </w:rPr>
              <w:t>Point</w:t>
            </w:r>
          </w:p>
        </w:tc>
        <w:tc>
          <w:tcPr>
            <w:tcW w:type="dxa" w:w="4680"/>
            <w:shd w:fill="EBF1F1"/>
          </w:tcPr>
          <w:p>
            <w:r>
              <w:rPr>
                <w:rFonts w:ascii="Consolas" w:hAnsi="Consolas"/>
                <w:b/>
                <w:color w:val="4B5D5F"/>
                <w:sz w:val="18"/>
              </w:rPr>
              <w:t>Timestamp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color w:val="101B1D"/>
                <w:sz w:val="21"/>
              </w:rPr>
              <w:t>Start — earliest RequestTime</w:t>
            </w:r>
          </w:p>
        </w:tc>
        <w:tc>
          <w:tcPr>
            <w:tcW w:type="dxa" w:w="4680"/>
          </w:tcPr>
          <w:p>
            <w:r>
              <w:rPr>
                <w:rFonts w:ascii="Consolas" w:hAnsi="Consolas"/>
                <w:color w:val="4B5D5F"/>
                <w:sz w:val="21"/>
              </w:rPr>
              <w:t>2026-08-12 11:14:54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color w:val="101B1D"/>
                <w:sz w:val="21"/>
              </w:rPr>
              <w:t>End — latest ResponseTime</w:t>
            </w:r>
          </w:p>
        </w:tc>
        <w:tc>
          <w:tcPr>
            <w:tcW w:type="dxa" w:w="4680"/>
          </w:tcPr>
          <w:p>
            <w:r>
              <w:rPr>
                <w:rFonts w:ascii="Consolas" w:hAnsi="Consolas"/>
                <w:color w:val="4B5D5F"/>
                <w:sz w:val="21"/>
              </w:rPr>
              <w:t>2026-08-12 12:09:29</w:t>
            </w:r>
          </w:p>
        </w:tc>
      </w:tr>
    </w:tbl>
    <w:p>
      <w:pPr>
        <w:spacing w:after="80"/>
      </w:pPr>
    </w:p>
    <w:p>
      <w:pPr>
        <w:spacing w:before="360" w:after="80"/>
        <w:pBdr>
          <w:bottom w:val="single" w:sz="8" w:space="4" w:color="0E7C7B"/>
        </w:pBdr>
      </w:pPr>
      <w:r>
        <w:rPr>
          <w:rFonts w:ascii="Georgia" w:hAnsi="Georgia"/>
          <w:color w:val="101B1D"/>
          <w:sz w:val="28"/>
        </w:rPr>
        <w:t>Method</w:t>
      </w:r>
    </w:p>
    <w:p>
      <w:pPr>
        <w:spacing w:after="160"/>
      </w:pPr>
      <w:r>
        <w:rPr>
          <w:color w:val="4B5D5F"/>
          <w:sz w:val="21"/>
        </w:rPr>
        <w:t>Duration = End − Start, measured as the elapsed time strictly between the two instants (an open interval — the start and end instants themselves are the boundary, not additional units counted into the total).</w:t>
      </w:r>
    </w:p>
    <w:p>
      <w:pPr>
        <w:pStyle w:val="ListBullet"/>
        <w:spacing w:after="40"/>
      </w:pPr>
      <w:r>
        <w:rPr>
          <w:rFonts w:ascii="Consolas" w:hAnsi="Consolas"/>
          <w:color w:val="101B1D"/>
          <w:sz w:val="20"/>
        </w:rPr>
        <w:t>12:09:29 − 11:14:54</w:t>
      </w:r>
    </w:p>
    <w:p>
      <w:pPr>
        <w:pStyle w:val="ListBullet"/>
        <w:spacing w:after="40"/>
      </w:pPr>
      <w:r>
        <w:rPr>
          <w:rFonts w:ascii="Consolas" w:hAnsi="Consolas"/>
          <w:color w:val="101B1D"/>
          <w:sz w:val="20"/>
        </w:rPr>
        <w:t>Minutes: 09 − 14 → borrow 1 hour → 69 − 14 = 55 min</w:t>
      </w:r>
    </w:p>
    <w:p>
      <w:pPr>
        <w:pStyle w:val="ListBullet"/>
        <w:spacing w:after="40"/>
      </w:pPr>
      <w:r>
        <w:rPr>
          <w:rFonts w:ascii="Consolas" w:hAnsi="Consolas"/>
          <w:color w:val="101B1D"/>
          <w:sz w:val="20"/>
        </w:rPr>
        <w:t>Seconds: 29 − 54 → borrow 1 minute → 89 − 54 = 35 sec, minutes reduce to 54</w:t>
      </w:r>
    </w:p>
    <w:p>
      <w:pPr>
        <w:pStyle w:val="ListBullet"/>
        <w:spacing w:after="40"/>
      </w:pPr>
      <w:r>
        <w:rPr>
          <w:rFonts w:ascii="Consolas" w:hAnsi="Consolas"/>
          <w:color w:val="101B1D"/>
          <w:sz w:val="20"/>
        </w:rPr>
        <w:t>Hours: 12 − 1 − 11 = 0</w:t>
      </w:r>
    </w:p>
    <w:p>
      <w:pPr>
        <w:pStyle w:val="ListBullet"/>
        <w:spacing w:after="40"/>
      </w:pPr>
      <w:r>
        <w:rPr>
          <w:rFonts w:ascii="Consolas" w:hAnsi="Consolas"/>
          <w:color w:val="101B1D"/>
          <w:sz w:val="20"/>
        </w:rPr>
        <w:t>Result: 0 hr 54 min 35 sec</w:t>
      </w:r>
    </w:p>
    <w:p>
      <w:pPr>
        <w:spacing w:before="400"/>
      </w:pPr>
    </w:p>
    <w:p>
      <w:r>
        <w:rPr>
          <w:rFonts w:ascii="Consolas" w:hAnsi="Consolas"/>
          <w:color w:val="4B5D5F"/>
          <w:sz w:val="17"/>
        </w:rPr>
        <w:t>Source: earliest RequestTime and latest ResponseTime across Article_Report.xlsx and Article_Report (1).xlsx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01B1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