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ata-pulse-phase-2-mvp-report"/>
    <w:p>
      <w:pPr>
        <w:pStyle w:val="Heading1"/>
        <w:spacing w:after="40" w:before="0"/>
      </w:pPr>
      <w:r>
        <w:rPr>
          <w:rFonts w:ascii="Calibri" w:hAnsi="Calibri" w:eastAsia="Calibri" w:cs="Calibri"/>
          <w:b/>
          <w:color w:val="11272C"/>
          <w:sz w:val="40"/>
        </w:rPr>
        <w:t xml:space="preserve">Data Pulse: Phase 2 MVP report</w:t>
      </w:r>
    </w:p>
    <w:p>
      <w:pPr>
        <w:pStyle w:val="FirstParagraph"/>
        <w:spacing w:after="80"/>
      </w:pPr>
      <w:r>
        <w:rPr>
          <w:rFonts w:ascii="Calibri" w:hAnsi="Calibri"/>
          <w:sz w:val="21"/>
        </w:rPr>
        <w:t xml:space="preserve">Team Data Pulse. TensorForge 2.0, IEEE Computer Society KDU. 10 October 2026.</w:t>
      </w:r>
    </w:p>
    <w:bookmarkStart w:id="20" w:name="problem-and-constraints"/>
    <w:p>
      <w:pPr>
        <w:pStyle w:val="Heading2"/>
        <w:keepNext/>
        <w:spacing w:before="180" w:after="60"/>
      </w:pPr>
      <w:r>
        <w:rPr>
          <w:rFonts w:ascii="Calibri" w:hAnsi="Calibri" w:eastAsia="Calibri" w:cs="Calibri"/>
          <w:b/>
          <w:color w:val="0D3B44"/>
          <w:sz w:val="26"/>
        </w:rPr>
        <w:t xml:space="preserve">1. Problem and constraints</w:t>
      </w:r>
    </w:p>
    <w:p>
      <w:pPr>
        <w:pStyle w:val="FirstParagraph"/>
        <w:spacing w:after="80"/>
      </w:pPr>
      <w:r>
        <w:rPr>
          <w:rFonts w:ascii="Calibri" w:hAnsi="Calibri"/>
          <w:sz w:val="21"/>
        </w:rPr>
        <w:t xml:space="preserve">RideEat support receives tickets by chat, email and phone in English, Sinhala, Tamil, Singlish,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Tanglish and mixed script. For each ticket the service must return the primary category (11 classes),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an optional secondary category, the owning team, an urgency flag and a confidence value, through a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fixed API contract that is evaluated automatically. Calling an LLM to do the classification is not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allowed; the container must run offline on 2 vCPU and 4 GB of RAM.</w:t>
      </w:r>
    </w:p>
    <w:bookmarkEnd w:id="20"/>
    <w:bookmarkStart w:id="21" w:name="what-the-data-told-us"/>
    <w:p>
      <w:pPr>
        <w:pStyle w:val="Heading2"/>
        <w:keepNext/>
        <w:spacing w:before="180" w:after="60"/>
      </w:pPr>
      <w:r>
        <w:rPr>
          <w:rFonts w:ascii="Calibri" w:hAnsi="Calibri" w:eastAsia="Calibri" w:cs="Calibri"/>
          <w:b/>
          <w:color w:val="0D3B44"/>
          <w:sz w:val="26"/>
        </w:rPr>
        <w:t xml:space="preserve">2. What the data told us</w:t>
      </w:r>
    </w:p>
    <w:p>
      <w:pPr>
        <w:numPr>
          <w:ilvl w:val="0"/>
          <w:numId w:val="1001"/>
        </w:numPr>
        <w:pStyle w:val="Compact"/>
        <w:spacing w:after="80"/>
      </w:pPr>
      <w:r>
        <w:rPr>
          <w:rFonts w:ascii="Calibri" w:hAnsi="Calibri"/>
          <w:sz w:val="21"/>
        </w:rPr>
        <w:t xml:space="preserve">4,000 training and 800 validation tickets. Languages: English 35%, Singlish 25%, Sinhala 20%,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Tamil 15%, Tanglish 2.5%, mixed 2.5%. 10% urgent, 10% with a secondary category.</w:t>
      </w:r>
    </w:p>
    <w:p>
      <w:pPr>
        <w:numPr>
          <w:ilvl w:val="0"/>
          <w:numId w:val="1001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Tickets are mostly boilerplate.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 typical ticket has four or five filler sentences (</w:t>
      </w:r>
      <w:r>
        <w:rPr>
          <w:rFonts w:ascii="Calibri" w:hAnsi="Calibri"/>
          <w:sz w:val="21"/>
        </w:rPr>
        <w:t xml:space="preserve">“</w:t>
      </w:r>
      <w:r>
        <w:rPr>
          <w:rFonts w:ascii="Calibri" w:hAnsi="Calibri"/>
          <w:sz w:val="21"/>
        </w:rPr>
        <w:t xml:space="preserve">I have kept a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copy of the confirmation</w:t>
      </w:r>
      <w:r>
        <w:rPr>
          <w:rFonts w:ascii="Calibri" w:hAnsi="Calibri"/>
          <w:sz w:val="21"/>
        </w:rPr>
        <w:t xml:space="preserve">”</w:t>
      </w:r>
      <w:r>
        <w:rPr>
          <w:rFonts w:ascii="Calibri" w:hAnsi="Calibri"/>
          <w:sz w:val="21"/>
        </w:rPr>
        <w:t xml:space="preserve">,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“</w:t>
      </w:r>
      <w:r>
        <w:rPr>
          <w:rFonts w:ascii="Calibri" w:hAnsi="Calibri"/>
          <w:sz w:val="21"/>
        </w:rPr>
        <w:t xml:space="preserve">mama phone eken baluwe</w:t>
      </w:r>
      <w:r>
        <w:rPr>
          <w:rFonts w:ascii="Calibri" w:hAnsi="Calibri"/>
          <w:sz w:val="21"/>
        </w:rPr>
        <w:t xml:space="preserve">”</w:t>
      </w:r>
      <w:r>
        <w:rPr>
          <w:rFonts w:ascii="Calibri" w:hAnsi="Calibri"/>
          <w:sz w:val="21"/>
        </w:rPr>
        <w:t xml:space="preserve">) around one or two sentences that state the issue.</w:t>
      </w:r>
    </w:p>
    <w:p>
      <w:pPr>
        <w:numPr>
          <w:ilvl w:val="0"/>
          <w:numId w:val="1001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Validation is worded differently from training.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We extracted the issue sentences from both files: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in English, 124 distinct issue sentences occur only in train, 29 only in validation and 10 in both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(9 of those 10 are spam); Sinhala and Tamil show the same pattern. The validation set therefore measures whether a model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understands a new way of saying a known problem.</w:t>
      </w:r>
    </w:p>
    <w:p>
      <w:pPr>
        <w:numPr>
          <w:ilvl w:val="0"/>
          <w:numId w:val="1001"/>
        </w:numPr>
        <w:pStyle w:val="Compact"/>
        <w:spacing w:after="80"/>
      </w:pPr>
      <w:r>
        <w:rPr>
          <w:rFonts w:ascii="Calibri" w:hAnsi="Calibri"/>
          <w:sz w:val="21"/>
        </w:rPr>
        <w:t xml:space="preserve">Consequence: 3-fold cross-validation inside the training file gives about 98% for every model we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tried, including the weakest baseline. We stopped using it for decisions. All model selection uses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“</w:t>
      </w:r>
      <w:r>
        <w:rPr>
          <w:rFonts w:ascii="Calibri" w:hAnsi="Calibri"/>
          <w:sz w:val="21"/>
        </w:rPr>
        <w:t xml:space="preserve">fit on train, score on validation</w:t>
      </w:r>
      <w:r>
        <w:rPr>
          <w:rFonts w:ascii="Calibri" w:hAnsi="Calibri"/>
          <w:sz w:val="21"/>
        </w:rPr>
        <w:t xml:space="preserve">”</w:t>
      </w:r>
      <w:r>
        <w:rPr>
          <w:rFonts w:ascii="Calibri" w:hAnsi="Calibri"/>
          <w:sz w:val="21"/>
        </w:rPr>
        <w:t xml:space="preserve">.</w:t>
      </w:r>
    </w:p>
    <w:p>
      <w:pPr>
        <w:numPr>
          <w:ilvl w:val="0"/>
          <w:numId w:val="1001"/>
        </w:numPr>
        <w:pStyle w:val="Compact"/>
        <w:spacing w:after="80"/>
      </w:pPr>
      <w:r>
        <w:rPr>
          <w:rStyle w:val="VerbatimChar"/>
          <w:rFonts w:ascii="Calibri" w:hAnsi="Calibri"/>
          <w:sz w:val="21"/>
        </w:rPr>
        <w:t xml:space="preserve">spam_irrelevant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in the data is only nonsense text and bare prompt-injection; classic advertising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spam never appears.</w:t>
      </w:r>
    </w:p>
    <w:p>
      <w:pPr>
        <w:numPr>
          <w:ilvl w:val="0"/>
          <w:numId w:val="1001"/>
        </w:numPr>
        <w:pStyle w:val="Compact"/>
        <w:spacing w:after="80"/>
      </w:pPr>
      <w:r>
        <w:rPr>
          <w:rFonts w:ascii="Calibri" w:hAnsi="Calibri"/>
          <w:sz w:val="21"/>
        </w:rPr>
        <w:t xml:space="preserve">The API sends only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channel</w:t>
      </w:r>
      <w:r>
        <w:rPr>
          <w:rFonts w:ascii="Calibri" w:hAnsi="Calibri"/>
          <w:sz w:val="21"/>
        </w:rPr>
        <w:t xml:space="preserve">,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subject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and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text</w:t>
      </w:r>
      <w:r>
        <w:rPr>
          <w:rFonts w:ascii="Calibri" w:hAnsi="Calibri"/>
          <w:sz w:val="21"/>
        </w:rPr>
        <w:t xml:space="preserve">. The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language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column is not available at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inference, so we do not use it as a feature.</w:t>
      </w:r>
    </w:p>
    <w:bookmarkEnd w:id="21"/>
    <w:bookmarkStart w:id="25" w:name="approach"/>
    <w:p>
      <w:pPr>
        <w:pStyle w:val="Heading2"/>
        <w:keepNext/>
        <w:spacing w:before="180" w:after="60"/>
      </w:pPr>
      <w:r>
        <w:rPr>
          <w:rFonts w:ascii="Calibri" w:hAnsi="Calibri" w:eastAsia="Calibri" w:cs="Calibri"/>
          <w:b/>
          <w:color w:val="0D3B44"/>
          <w:sz w:val="26"/>
        </w:rPr>
        <w:t xml:space="preserve">3. Approach</w:t>
      </w:r>
    </w:p>
    <w:p>
      <w:pPr>
        <w:pStyle w:val="FirstParagraph"/>
        <w:spacing w:after="80"/>
      </w:pPr>
      <w:r>
        <w:rPr>
          <w:rFonts w:ascii="Calibri" w:hAnsi="Calibri"/>
          <w:sz w:val="21"/>
        </w:rPr>
        <w:t xml:space="preserve">Three linear SVMs (category, urgency, secondary) share one sparse feature matrix. Each step below was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added because the previous model failed on validation in a specific way.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B7C6C3"/>
          <w:left w:val="single" w:sz="4" w:space="0" w:color="B7C6C3"/>
          <w:bottom w:val="single" w:sz="4" w:space="0" w:color="B7C6C3"/>
          <w:right w:val="single" w:sz="4" w:space="0" w:color="B7C6C3"/>
          <w:insideH w:val="single" w:sz="4" w:space="0" w:color="B7C6C3"/>
          <w:insideV w:val="single" w:sz="4" w:space="0" w:color="B7C6C3"/>
        </w:tblBorders>
        <w:tblW w:w="9639" w:type="dxa"/>
        <w:tblLayout w:type="fixed"/>
      </w:tblPr>
      <w:tblGrid>
        <w:gridCol w:w="567"/>
        <w:gridCol w:w="2608"/>
        <w:gridCol w:w="1134"/>
        <w:gridCol w:w="963"/>
        <w:gridCol w:w="1247"/>
        <w:gridCol w:w="3118"/>
      </w:tblGrid>
      <w:tr>
        <w:trPr>
          <w:tblHeader w:val="true"/>
          <w:cantSplit/>
        </w:trPr>
        <w:tc>
          <w:tcPr>
            <w:tcW w:type="dxa" w:w="567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type="dxa" w:w="2608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1134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Val. accuracy</w:t>
            </w:r>
          </w:p>
        </w:tc>
        <w:tc>
          <w:tcPr>
            <w:tcW w:type="dxa" w:w="964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Macro F1</w:t>
            </w:r>
          </w:p>
        </w:tc>
        <w:tc>
          <w:tcPr>
            <w:tcW w:type="dxa" w:w="1247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CV inside train</w:t>
            </w:r>
          </w:p>
        </w:tc>
        <w:tc>
          <w:tcPr>
            <w:tcW w:type="dxa" w:w="3118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Why we tried it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E1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Word TF-IDF + logistic regression</w:t>
            </w:r>
          </w:p>
        </w:tc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60.4%</w:t>
            </w:r>
          </w:p>
        </w:tc>
        <w:tc>
          <w:tcPr>
            <w:tcW w:type="dxa" w:w="96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0.634</w:t>
            </w:r>
          </w:p>
        </w:tc>
        <w:tc>
          <w:tcPr>
            <w:tcW w:type="dxa" w:w="124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97.7%</w:t>
            </w:r>
          </w:p>
        </w:tc>
        <w:tc>
          <w:tcPr>
            <w:tcW w:type="dxa" w:w="311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E2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Word TF-IDF + linear SVM</w:t>
            </w:r>
          </w:p>
        </w:tc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64.0%</w:t>
            </w:r>
          </w:p>
        </w:tc>
        <w:tc>
          <w:tcPr>
            <w:tcW w:type="dxa" w:w="96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0.665</w:t>
            </w:r>
          </w:p>
        </w:tc>
        <w:tc>
          <w:tcPr>
            <w:tcW w:type="dxa" w:w="124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98.1%</w:t>
            </w:r>
          </w:p>
        </w:tc>
        <w:tc>
          <w:tcPr>
            <w:tcW w:type="dxa" w:w="311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Larger margin, better on sparse text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E3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+ character n-grams (2 to 5)</w:t>
            </w:r>
          </w:p>
        </w:tc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66.0%</w:t>
            </w:r>
          </w:p>
        </w:tc>
        <w:tc>
          <w:tcPr>
            <w:tcW w:type="dxa" w:w="96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0.686</w:t>
            </w:r>
          </w:p>
        </w:tc>
        <w:tc>
          <w:tcPr>
            <w:tcW w:type="dxa" w:w="124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98.7%</w:t>
            </w:r>
          </w:p>
        </w:tc>
        <w:tc>
          <w:tcPr>
            <w:tcW w:type="dxa" w:w="311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Typos, dropped letters, inflected Sinhala and Tamil words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E4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+ romanised character n-grams</w:t>
            </w:r>
          </w:p>
        </w:tc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68.0%</w:t>
            </w:r>
          </w:p>
        </w:tc>
        <w:tc>
          <w:tcPr>
            <w:tcW w:type="dxa" w:w="96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0.703</w:t>
            </w:r>
          </w:p>
        </w:tc>
        <w:tc>
          <w:tcPr>
            <w:tcW w:type="dxa" w:w="124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98.9%</w:t>
            </w:r>
          </w:p>
        </w:tc>
        <w:tc>
          <w:tcPr>
            <w:tcW w:type="dxa" w:w="311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Sinhala script and Singlish say the same words in different letters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E5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+ domain concept lexicon</w:t>
            </w:r>
          </w:p>
        </w:tc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85.5%</w:t>
            </w:r>
          </w:p>
        </w:tc>
        <w:tc>
          <w:tcPr>
            <w:tcW w:type="dxa" w:w="96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0.853</w:t>
            </w:r>
          </w:p>
        </w:tc>
        <w:tc>
          <w:tcPr>
            <w:tcW w:type="dxa" w:w="124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99.0%</w:t>
            </w:r>
          </w:p>
        </w:tc>
        <w:tc>
          <w:tcPr>
            <w:tcW w:type="dxa" w:w="311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New wording uses new words; n-grams cannot know that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“</w:t>
            </w:r>
            <w:r>
              <w:rPr>
                <w:rFonts w:ascii="Calibri" w:hAnsi="Calibri"/>
                <w:sz w:val="19"/>
              </w:rPr>
              <w:t xml:space="preserve">reimbursement</w:t>
            </w:r>
            <w:r>
              <w:rPr>
                <w:rFonts w:ascii="Calibri" w:hAnsi="Calibri"/>
                <w:sz w:val="19"/>
              </w:rPr>
              <w:t xml:space="preserve">”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means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“</w:t>
            </w:r>
            <w:r>
              <w:rPr>
                <w:rFonts w:ascii="Calibri" w:hAnsi="Calibri"/>
                <w:sz w:val="19"/>
              </w:rPr>
              <w:t xml:space="preserve">refund</w:t>
            </w:r>
            <w:r>
              <w:rPr>
                <w:rFonts w:ascii="Calibri" w:hAnsi="Calibri"/>
                <w:sz w:val="19"/>
              </w:rPr>
              <w:t xml:space="preserve">”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E6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+ boilerplate-masked lexicon</w:t>
            </w:r>
          </w:p>
        </w:tc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88.1%</w:t>
            </w:r>
          </w:p>
        </w:tc>
        <w:tc>
          <w:tcPr>
            <w:tcW w:type="dxa" w:w="96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0.878</w:t>
            </w:r>
          </w:p>
        </w:tc>
        <w:tc>
          <w:tcPr>
            <w:tcW w:type="dxa" w:w="124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98.9%</w:t>
            </w:r>
          </w:p>
        </w:tc>
        <w:tc>
          <w:tcPr>
            <w:tcW w:type="dxa" w:w="311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Filler sentences were triggering lexicon concepts by accident</w:t>
            </w:r>
          </w:p>
        </w:tc>
      </w:tr>
    </w:tbl>
    <w:p>
      <w:pPr>
        <w:pStyle w:val="CaptionedFigure"/>
        <w:spacing w:after="80"/>
      </w:pPr>
      <w:r>
        <w:rPr>
          <w:rFonts w:ascii="Calibri" w:hAnsi="Calibri"/>
          <w:sz w:val="21"/>
        </w:rPr>
        <w:drawing>
          <wp:inline>
            <wp:extent cx="5334000" cy="2037291"/>
            <wp:effectExtent b="0" l="0" r="0" t="0"/>
            <wp:docPr descr="Figure 1. Each experiment scored two ways. Cross-validation inside the training file barely moves; only the validation file, with new wording, separates the models." title="" id="23" name="Picture"/>
            <a:graphic>
              <a:graphicData uri="http://schemas.openxmlformats.org/drawingml/2006/picture">
                <pic:pic>
                  <pic:nvPicPr>
                    <pic:cNvPr descr="figures/ladd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80"/>
      </w:pPr>
      <w:r>
        <w:rPr>
          <w:rFonts w:ascii="Calibri" w:hAnsi="Calibri"/>
          <w:sz w:val="21"/>
        </w:rPr>
        <w:t xml:space="preserve">Figure 1. Each experiment scored two ways. Cross-validation inside the training file barely moves; only the validation file, with new wording, separates the models.</w:t>
      </w:r>
    </w:p>
    <w:p>
      <w:pPr>
        <w:pStyle w:val="BodyText"/>
        <w:spacing w:after="80"/>
      </w:pPr>
      <w:r>
        <w:rPr>
          <w:bCs/>
          <w:rFonts w:ascii="Calibri" w:hAnsi="Calibri"/>
          <w:b/>
          <w:sz w:val="21"/>
        </w:rPr>
        <w:t xml:space="preserve">Romanisation (E4).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app/romanize.py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maps Sinhala and Tamil letters to Latin and drops vowel length,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so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සල්ලි කැපිලා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becomes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salli kapila</w:t>
      </w:r>
      <w:r>
        <w:rPr>
          <w:rFonts w:ascii="Calibri" w:hAnsi="Calibri"/>
          <w:sz w:val="21"/>
        </w:rPr>
        <w:t xml:space="preserve">, exactly what a Singlish writer types. Sinhala accuracy rose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from 47% to 57%, with other languages moving by a point or two either way.</w:t>
      </w:r>
    </w:p>
    <w:p>
      <w:pPr>
        <w:pStyle w:val="BodyText"/>
        <w:spacing w:after="80"/>
      </w:pPr>
      <w:r>
        <w:rPr>
          <w:bCs/>
          <w:rFonts w:ascii="Calibri" w:hAnsi="Calibri"/>
          <w:b/>
          <w:sz w:val="21"/>
        </w:rPr>
        <w:t xml:space="preserve">Concept lexicon (E5).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app/lexicon.py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defines 37 concepts (refund, charge, delay, missing item, lost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belongings, threat, dangerous driving, app failure, login, promo, urgency cues and so on). Each has keyword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stems for English, romanised Sinhala/Singlish and romanised Tamil/Tanglish, written from domain knowledge.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The lexicon only reports that a concept is present; the SVM learns what each concept means for each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label. This is the step that addresses the wording shift: English went from 56% to 81%, Sinhala from 57%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to 81%, Tamil from 65% to 83%.</w:t>
      </w:r>
    </w:p>
    <w:p>
      <w:pPr>
        <w:pStyle w:val="BodyText"/>
        <w:spacing w:after="80"/>
      </w:pPr>
      <w:r>
        <w:rPr>
          <w:bCs/>
          <w:rFonts w:ascii="Calibri" w:hAnsi="Calibri"/>
          <w:b/>
          <w:sz w:val="21"/>
        </w:rPr>
        <w:t xml:space="preserve">Boilerplate masking (E6).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 word trigram that appears in at least six tickets across at least five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categories cannot be about one category, so it is treated as filler. 3,138 such trigrams are learned from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the data and masked before the lexicon is applied a second time. English rose from 81% to 88%.</w:t>
      </w:r>
    </w:p>
    <w:p>
      <w:pPr>
        <w:pStyle w:val="BodyText"/>
        <w:spacing w:after="80"/>
      </w:pPr>
      <w:r>
        <w:rPr>
          <w:bCs/>
          <w:rFonts w:ascii="Calibri" w:hAnsi="Calibri"/>
          <w:b/>
          <w:sz w:val="21"/>
        </w:rPr>
        <w:t xml:space="preserve">Ideas we tested and rejected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B7C6C3"/>
          <w:left w:val="single" w:sz="4" w:space="0" w:color="B7C6C3"/>
          <w:bottom w:val="single" w:sz="4" w:space="0" w:color="B7C6C3"/>
          <w:right w:val="single" w:sz="4" w:space="0" w:color="B7C6C3"/>
          <w:insideH w:val="single" w:sz="4" w:space="0" w:color="B7C6C3"/>
          <w:insideV w:val="single" w:sz="4" w:space="0" w:color="B7C6C3"/>
        </w:tblBorders>
        <w:tblW w:w="9639" w:type="dxa"/>
        <w:tblLayout w:type="fixed"/>
      </w:tblPr>
      <w:tblGrid>
        <w:gridCol w:w="3175"/>
        <w:gridCol w:w="2494"/>
        <w:gridCol w:w="3969"/>
      </w:tblGrid>
      <w:tr>
        <w:trPr>
          <w:tblHeader w:val="true"/>
          <w:cantSplit/>
        </w:trPr>
        <w:tc>
          <w:tcPr>
            <w:tcW w:type="dxa" w:w="3175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Idea</w:t>
            </w:r>
          </w:p>
        </w:tc>
        <w:tc>
          <w:tcPr>
            <w:tcW w:type="dxa" w:w="2494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Result on validation</w:t>
            </w:r>
          </w:p>
        </w:tc>
        <w:tc>
          <w:tcPr>
            <w:tcW w:type="dxa" w:w="3969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Averaged pretrained English word vectors (300-d) as extra features</w:t>
            </w:r>
          </w:p>
        </w:tc>
        <w:tc>
          <w:tcPr>
            <w:tcW w:type="dxa" w:w="249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+1.4 points</w:t>
            </w:r>
          </w:p>
        </w:tc>
        <w:tc>
          <w:tcPr>
            <w:tcW w:type="dxa" w:w="3969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Rejected: 160 MB of vectors for a gain inside the noise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Synonym augmentation of training tickets using those vectors</w:t>
            </w:r>
          </w:p>
        </w:tc>
        <w:tc>
          <w:tcPr>
            <w:tcW w:type="dxa" w:w="249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+0.8 to +1.3 points</w:t>
            </w:r>
          </w:p>
        </w:tc>
        <w:tc>
          <w:tcPr>
            <w:tcW w:type="dxa" w:w="3969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Rejected: not reliable across settings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Removing boilerplate from the TF-IDF input itself</w:t>
            </w:r>
          </w:p>
        </w:tc>
        <w:tc>
          <w:tcPr>
            <w:tcW w:type="dxa" w:w="249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65.5% down to 58.5%</w:t>
            </w:r>
          </w:p>
        </w:tc>
        <w:tc>
          <w:tcPr>
            <w:tcW w:type="dxa" w:w="3969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Rejected: train then looks unlike test, which still contains unknown filler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Adding noisy copies (random character drops) of training tickets</w:t>
            </w:r>
          </w:p>
        </w:tc>
        <w:tc>
          <w:tcPr>
            <w:tcW w:type="dxa" w:w="249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87.9% down to 87.0% on clean text, +1 point on noisy text</w:t>
            </w:r>
          </w:p>
        </w:tc>
        <w:tc>
          <w:tcPr>
            <w:tcW w:type="dxa" w:w="3969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Rejected: costs as much as it gains</w:t>
            </w:r>
          </w:p>
        </w:tc>
      </w:tr>
    </w:tbl>
    <w:p>
      <w:pPr>
        <w:pStyle w:val="BodyText"/>
        <w:spacing w:after="80"/>
      </w:pPr>
      <w:r>
        <w:rPr>
          <w:bCs/>
          <w:rFonts w:ascii="Calibri" w:hAnsi="Calibri"/>
          <w:b/>
          <w:sz w:val="21"/>
        </w:rPr>
        <w:t xml:space="preserve">Other heads and tuning (all on validation, model fitted on train only)</w:t>
      </w:r>
    </w:p>
    <w:p>
      <w:pPr>
        <w:numPr>
          <w:ilvl w:val="0"/>
          <w:numId w:val="1002"/>
        </w:numPr>
        <w:pStyle w:val="Compact"/>
        <w:spacing w:after="80"/>
      </w:pPr>
      <w:r>
        <w:rPr>
          <w:rFonts w:ascii="Calibri" w:hAnsi="Calibri"/>
          <w:sz w:val="21"/>
        </w:rPr>
        <w:t xml:space="preserve">Urgency: binary SVM with balanced class weights, threshold chosen for best F1.</w:t>
      </w:r>
    </w:p>
    <w:p>
      <w:pPr>
        <w:numPr>
          <w:ilvl w:val="0"/>
          <w:numId w:val="1002"/>
        </w:numPr>
        <w:pStyle w:val="Compact"/>
        <w:spacing w:after="80"/>
      </w:pPr>
      <w:r>
        <w:rPr>
          <w:rFonts w:ascii="Calibri" w:hAnsi="Calibri"/>
          <w:sz w:val="21"/>
        </w:rPr>
        <w:t xml:space="preserve">Secondary category: SVM over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“</w:t>
      </w:r>
      <w:r>
        <w:rPr>
          <w:rFonts w:ascii="Calibri" w:hAnsi="Calibri"/>
          <w:sz w:val="21"/>
        </w:rPr>
        <w:t xml:space="preserve">none</w:t>
      </w:r>
      <w:r>
        <w:rPr>
          <w:rFonts w:ascii="Calibri" w:hAnsi="Calibri"/>
          <w:sz w:val="21"/>
        </w:rPr>
        <w:t xml:space="preserve">”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plus the categories; the best class other than the primary is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returned only if it beats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“</w:t>
      </w:r>
      <w:r>
        <w:rPr>
          <w:rFonts w:ascii="Calibri" w:hAnsi="Calibri"/>
          <w:sz w:val="21"/>
        </w:rPr>
        <w:t xml:space="preserve">none</w:t>
      </w:r>
      <w:r>
        <w:rPr>
          <w:rFonts w:ascii="Calibri" w:hAnsi="Calibri"/>
          <w:sz w:val="21"/>
        </w:rPr>
        <w:t xml:space="preserve">”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by a tuned margin.</w:t>
      </w:r>
    </w:p>
    <w:p>
      <w:pPr>
        <w:numPr>
          <w:ilvl w:val="0"/>
          <w:numId w:val="1002"/>
        </w:numPr>
        <w:pStyle w:val="Compact"/>
        <w:spacing w:after="80"/>
      </w:pPr>
      <w:r>
        <w:rPr>
          <w:rFonts w:ascii="Calibri" w:hAnsi="Calibri"/>
          <w:sz w:val="21"/>
        </w:rPr>
        <w:t xml:space="preserve">Confidence: softmax of the category margins divided by a temperature fitted by minimising log-loss.</w:t>
      </w:r>
    </w:p>
    <w:p>
      <w:pPr>
        <w:numPr>
          <w:ilvl w:val="0"/>
          <w:numId w:val="1002"/>
        </w:numPr>
        <w:pStyle w:val="Compact"/>
        <w:spacing w:after="80"/>
      </w:pPr>
      <w:r>
        <w:rPr>
          <w:rFonts w:ascii="Calibri" w:hAnsi="Calibri"/>
          <w:sz w:val="21"/>
        </w:rPr>
        <w:t xml:space="preserve">Spam: 30 hand-written advertising and phishing examples were added to training, since the data has none.</w:t>
      </w:r>
    </w:p>
    <w:p>
      <w:pPr>
        <w:pStyle w:val="FirstParagraph"/>
        <w:spacing w:after="80"/>
      </w:pPr>
      <w:r>
        <w:rPr>
          <w:rFonts w:ascii="Calibri" w:hAnsi="Calibri"/>
          <w:sz w:val="21"/>
        </w:rPr>
        <w:t xml:space="preserve">The shipped model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datapulse-1.0.0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is this recipe refitted on train + validation (4,830 tickets with the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spam examples), 49,527 features, 4.2 MB.</w:t>
      </w:r>
    </w:p>
    <w:bookmarkEnd w:id="25"/>
    <w:bookmarkStart w:id="26" w:name="evaluation"/>
    <w:p>
      <w:pPr>
        <w:pStyle w:val="Heading2"/>
        <w:keepNext/>
        <w:spacing w:before="180" w:after="60"/>
      </w:pPr>
      <w:r>
        <w:rPr>
          <w:rFonts w:ascii="Calibri" w:hAnsi="Calibri" w:eastAsia="Calibri" w:cs="Calibri"/>
          <w:b/>
          <w:color w:val="0D3B44"/>
          <w:sz w:val="26"/>
        </w:rPr>
        <w:t xml:space="preserve">4. Evaluation</w:t>
      </w:r>
    </w:p>
    <w:p>
      <w:pPr>
        <w:pStyle w:val="FirstParagraph"/>
        <w:spacing w:after="80"/>
      </w:pPr>
      <w:r>
        <w:rPr>
          <w:rFonts w:ascii="Calibri" w:hAnsi="Calibri"/>
          <w:sz w:val="21"/>
        </w:rPr>
        <w:t xml:space="preserve">Fitted on train only, scored on the 800 validation tickets: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B7C6C3"/>
          <w:left w:val="single" w:sz="4" w:space="0" w:color="B7C6C3"/>
          <w:bottom w:val="single" w:sz="4" w:space="0" w:color="B7C6C3"/>
          <w:right w:val="single" w:sz="4" w:space="0" w:color="B7C6C3"/>
          <w:insideH w:val="single" w:sz="4" w:space="0" w:color="B7C6C3"/>
          <w:insideV w:val="single" w:sz="4" w:space="0" w:color="B7C6C3"/>
        </w:tblBorders>
        <w:tblW w:w="9639" w:type="dxa"/>
        <w:tblLayout w:type="fixed"/>
      </w:tblPr>
      <w:tblGrid>
        <w:gridCol w:w="2268"/>
        <w:gridCol w:w="7371"/>
      </w:tblGrid>
      <w:tr>
        <w:trPr>
          <w:tblHeader w:val="true"/>
          <w:cantSplit/>
        </w:trPr>
        <w:tc>
          <w:tcPr>
            <w:tcW w:type="dxa" w:w="2268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Output</w:t>
            </w:r>
          </w:p>
        </w:tc>
        <w:tc>
          <w:tcPr>
            <w:tcW w:type="dxa" w:w="7370"/>
            <w:shd w:val="clear" w:color="auto" w:fill="0D3B4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Category</w:t>
            </w:r>
          </w:p>
        </w:tc>
        <w:tc>
          <w:tcPr>
            <w:tcW w:type="dxa" w:w="737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accuracy 88.0%, macro F1 0.876, weighted F1 0.879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Urgency</w:t>
            </w:r>
          </w:p>
        </w:tc>
        <w:tc>
          <w:tcPr>
            <w:tcW w:type="dxa" w:w="737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precision 0.936, recall 0.913, F1 0.924 (80 urgent tickets)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Secondary category</w:t>
            </w:r>
          </w:p>
        </w:tc>
        <w:tc>
          <w:tcPr>
            <w:tcW w:type="dxa" w:w="737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exact-label precision 0.931, recall 0.838, F1 0.882; whole field correct on 98.1% of tickets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Confidence</w:t>
            </w:r>
          </w:p>
        </w:tc>
        <w:tc>
          <w:tcPr>
            <w:tcW w:type="dxa" w:w="737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Calibri" w:hAnsi="Calibri"/>
                <w:sz w:val="19"/>
              </w:rPr>
              <w:t xml:space="preserve">expected calibration error 0.594 uncalibrated, 0.034 after temperature scaling</w:t>
            </w:r>
          </w:p>
        </w:tc>
      </w:tr>
    </w:tbl>
    <w:p>
      <w:pPr>
        <w:pStyle w:val="BodyText"/>
        <w:spacing w:after="80"/>
      </w:pPr>
      <w:r>
        <w:rPr>
          <w:rFonts w:ascii="Calibri" w:hAnsi="Calibri"/>
          <w:sz w:val="21"/>
        </w:rPr>
        <w:t xml:space="preserve">By language: Singlish 98.0%, English 87.9%, Sinhala 85.0%, Tamil 81.7%, mixed 80.0%, Tanglish 60.0%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(only 20 tickets). By channel: call transcript 93.0%, chat 86.9%, email 85.4%.</w:t>
      </w:r>
    </w:p>
    <w:p>
      <w:pPr>
        <w:pStyle w:val="BodyText"/>
        <w:spacing w:after="80"/>
      </w:pPr>
      <w:r>
        <w:rPr>
          <w:rFonts w:ascii="Calibri" w:hAnsi="Calibri"/>
          <w:sz w:val="21"/>
        </w:rPr>
        <w:t xml:space="preserve">Weakest categories: missing or wrong order (F1 0.78), general question (0.79), lost item (0.81, recall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0.68, mostly confused with ride issues), app problem (0.81, recall 0.70, confused with missing or wrong order).</w:t>
      </w:r>
    </w:p>
    <w:p>
      <w:pPr>
        <w:pStyle w:val="BodyText"/>
        <w:spacing w:after="80"/>
      </w:pPr>
      <w:r>
        <w:rPr>
          <w:rFonts w:ascii="Calibri" w:hAnsi="Calibri"/>
          <w:sz w:val="21"/>
        </w:rPr>
        <w:t xml:space="preserve">Human review: tickets with confidence below 0.60 get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needs_human_review: true</w:t>
      </w:r>
      <w:r>
        <w:rPr>
          <w:rFonts w:ascii="Calibri" w:hAnsi="Calibri"/>
          <w:sz w:val="21"/>
        </w:rPr>
        <w:t xml:space="preserve">. That sends 13% of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tickets to a person; the other 87% are routed automatically at 95.7% accuracy, while the flagged group is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only 38% accurate.</w:t>
      </w:r>
    </w:p>
    <w:p>
      <w:pPr>
        <w:pStyle w:val="BodyText"/>
        <w:spacing w:after="80"/>
      </w:pPr>
      <w:r>
        <w:rPr>
          <w:rFonts w:ascii="Calibri" w:hAnsi="Calibri"/>
          <w:sz w:val="21"/>
        </w:rPr>
        <w:t xml:space="preserve">Robustness probe: deleting 4% of characters and all sentence punctuation from validation text lowers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category accuracy from 88.0% to 77.5%.</w:t>
      </w:r>
    </w:p>
    <w:p>
      <w:pPr>
        <w:pStyle w:val="BodyText"/>
        <w:spacing w:after="80"/>
      </w:pPr>
      <w:r>
        <w:rPr>
          <w:rFonts w:ascii="Calibri" w:hAnsi="Calibri"/>
          <w:sz w:val="21"/>
        </w:rPr>
        <w:t xml:space="preserve">Service checks: 58 automated contract tests validate every response against the organisers’ JSON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Schemas (auth, error codes and their order, batch atomicity, paging, idempotency, queue limit, restart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handling, expiry). On 2 vCPU: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/predict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p95 10 ms, 100-ticket batch 0.2 s, 5,000-ticket job 12 s, 230 MB RAM.</w:t>
      </w:r>
    </w:p>
    <w:bookmarkEnd w:id="26"/>
    <w:bookmarkStart w:id="30" w:name="system-design"/>
    <w:p>
      <w:pPr>
        <w:pStyle w:val="Heading2"/>
        <w:keepNext/>
        <w:spacing w:before="180" w:after="60"/>
      </w:pPr>
      <w:r>
        <w:rPr>
          <w:rFonts w:ascii="Calibri" w:hAnsi="Calibri" w:eastAsia="Calibri" w:cs="Calibri"/>
          <w:b/>
          <w:color w:val="0D3B44"/>
          <w:sz w:val="26"/>
        </w:rPr>
        <w:t xml:space="preserve">5. System design</w:t>
      </w:r>
    </w:p>
    <w:p>
      <w:pPr>
        <w:pStyle w:val="CaptionedFigure"/>
        <w:spacing w:after="80"/>
      </w:pPr>
      <w:r>
        <w:rPr>
          <w:rFonts w:ascii="Calibri" w:hAnsi="Calibri"/>
          <w:sz w:val="21"/>
        </w:rPr>
        <w:drawing>
          <wp:inline>
            <wp:extent cx="5334000" cy="2148416"/>
            <wp:effectExtent b="0" l="0" r="0" t="0"/>
            <wp:docPr descr="Figure 2. Service architecture. Every endpoint, synchronous or asynchronous, goes through the same features, models and contract rules." title="" id="28" name="Picture"/>
            <a:graphic>
              <a:graphicData uri="http://schemas.openxmlformats.org/drawingml/2006/picture">
                <pic:pic>
                  <pic:nvPicPr>
                    <pic:cNvPr descr="figures/architectur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80"/>
      </w:pPr>
      <w:r>
        <w:rPr>
          <w:rFonts w:ascii="Calibri" w:hAnsi="Calibri"/>
          <w:sz w:val="21"/>
        </w:rPr>
        <w:t xml:space="preserve">Figure 2. Service architecture. Every endpoint, synchronous or asynchronous, goes through the same features, models and contract rules.</w:t>
      </w:r>
    </w:p>
    <w:p>
      <w:pPr>
        <w:numPr>
          <w:ilvl w:val="0"/>
          <w:numId w:val="1003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One container, one process.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FastAPI on uvicorn. The model loads in a background thread, so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/health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answers 503 until it is ready and 200 afterwards (about 2 seconds).</w:t>
      </w:r>
    </w:p>
    <w:p>
      <w:pPr>
        <w:numPr>
          <w:ilvl w:val="0"/>
          <w:numId w:val="1003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Hand-written request handling.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Bodies are read and validated manually so that the order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auth, content type, size, JSON, validation is exact and errors carry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index</w:t>
      </w:r>
      <w:r>
        <w:rPr>
          <w:rFonts w:ascii="Calibri" w:hAnsi="Calibri"/>
          <w:sz w:val="21"/>
        </w:rPr>
        <w:t xml:space="preserve">,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field</w:t>
      </w:r>
      <w:r>
        <w:rPr>
          <w:rFonts w:ascii="Calibri" w:hAnsi="Calibri"/>
          <w:sz w:val="21"/>
        </w:rPr>
        <w:t xml:space="preserve">,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issue</w:t>
      </w:r>
      <w:r>
        <w:rPr>
          <w:rFonts w:ascii="Calibri" w:hAnsi="Calibri"/>
          <w:sz w:val="21"/>
        </w:rPr>
        <w:t xml:space="preserve">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Error responses are sent only after the request body has been read, otherwise clients see a connection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reset instead of the 401 or 413.</w:t>
      </w:r>
    </w:p>
    <w:p>
      <w:pPr>
        <w:numPr>
          <w:ilvl w:val="0"/>
          <w:numId w:val="1003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Jobs.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SQLite holds job state and results; a single worker thread classifies in chunks of 100, so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/health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and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/predict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stay responsive. Jobs running at a restart become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failed / interrupted</w:t>
      </w:r>
      <w:r>
        <w:rPr>
          <w:rFonts w:ascii="Calibri" w:hAnsi="Calibri"/>
          <w:sz w:val="21"/>
        </w:rPr>
        <w:t xml:space="preserve">;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queued jobs resume. Capacity 1 running + 3 queued, then 429. Results are kept 24 hours, then 410.</w:t>
      </w:r>
    </w:p>
    <w:p>
      <w:pPr>
        <w:numPr>
          <w:ilvl w:val="0"/>
          <w:numId w:val="1003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Consistency in one place.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app/model.py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derives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team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from</w:t>
      </w:r>
      <w:r>
        <w:rPr>
          <w:rFonts w:ascii="Calibri" w:hAnsi="Calibri"/>
          <w:sz w:val="21"/>
        </w:rPr>
        <w:t xml:space="preserve"> </w:t>
      </w:r>
      <w:r>
        <w:rPr>
          <w:rStyle w:val="VerbatimChar"/>
          <w:rFonts w:ascii="Calibri" w:hAnsi="Calibri"/>
          <w:sz w:val="21"/>
        </w:rPr>
        <w:t xml:space="preserve">category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and applies the spam and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secondary rules for every endpoint, so sync and async answers are identical.</w:t>
      </w:r>
    </w:p>
    <w:p>
      <w:pPr>
        <w:numPr>
          <w:ilvl w:val="0"/>
          <w:numId w:val="1003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Demo site.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 single static page served by the same container: route one ticket (with the three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closest categories and matched concepts), route a file as a background job, and a results dashboard.</w:t>
      </w:r>
    </w:p>
    <w:bookmarkEnd w:id="30"/>
    <w:bookmarkStart w:id="31" w:name="findings-limitations-and-next-steps"/>
    <w:p>
      <w:pPr>
        <w:pStyle w:val="Heading2"/>
        <w:keepNext/>
        <w:spacing w:before="180" w:after="60"/>
      </w:pPr>
      <w:r>
        <w:rPr>
          <w:rFonts w:ascii="Calibri" w:hAnsi="Calibri" w:eastAsia="Calibri" w:cs="Calibri"/>
          <w:b/>
          <w:color w:val="0D3B44"/>
          <w:sz w:val="26"/>
        </w:rPr>
        <w:t xml:space="preserve">6. Findings, limitations and next steps</w:t>
      </w:r>
    </w:p>
    <w:p>
      <w:pPr>
        <w:numPr>
          <w:ilvl w:val="0"/>
          <w:numId w:val="1004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In-distribution scores are misleading on this data.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Every model scores 98% inside train; the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baseline drops to 60% on new wording. Teams that select models by cross-validation will overestimate.</w:t>
      </w:r>
    </w:p>
    <w:p>
      <w:pPr>
        <w:numPr>
          <w:ilvl w:val="0"/>
          <w:numId w:val="1004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Knowledge, not capacity, was the bottleneck.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Feature engineering that adds meaning (shared script,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concept lexicon) gave +24 points; classifier and n-gram tuning gave +6.</w:t>
      </w:r>
    </w:p>
    <w:p>
      <w:pPr>
        <w:numPr>
          <w:ilvl w:val="0"/>
          <w:numId w:val="1004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Our 88% is optimistic.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The lexicon was refined after reading English validation errors. On a test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set with a third set of wordings we expect a result between E4 (68%) and E6 (88%), and the shipped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model, which has also seen the validation wordings, should sit toward the upper end.</w:t>
      </w:r>
    </w:p>
    <w:p>
      <w:pPr>
        <w:numPr>
          <w:ilvl w:val="0"/>
          <w:numId w:val="1004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Typos hurt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(88% to 78% under heavy noise), because lexicon keywords must match.</w:t>
      </w:r>
    </w:p>
    <w:p>
      <w:pPr>
        <w:numPr>
          <w:ilvl w:val="0"/>
          <w:numId w:val="1004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Short tickets without boilerplate are weaker.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On the five example requests in the API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specification the shipped model gets four primary categories right, but it misses one urgency flag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(by a narrow margin) and both secondary categories.</w:t>
      </w:r>
    </w:p>
    <w:p>
      <w:pPr>
        <w:numPr>
          <w:ilvl w:val="0"/>
          <w:numId w:val="1004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Tanglish and mixed script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have 20 validation tickets each; their numbers are not reliable.</w:t>
      </w:r>
    </w:p>
    <w:p>
      <w:pPr>
        <w:numPr>
          <w:ilvl w:val="0"/>
          <w:numId w:val="1004"/>
        </w:numPr>
        <w:pStyle w:val="Compact"/>
        <w:spacing w:after="80"/>
      </w:pPr>
      <w:r>
        <w:rPr>
          <w:bCs/>
          <w:rFonts w:ascii="Calibri" w:hAnsi="Calibri"/>
          <w:b/>
          <w:sz w:val="21"/>
        </w:rPr>
        <w:t xml:space="preserve">The lexicon needs maintenance.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A new product area means new keywords.</w:t>
      </w:r>
    </w:p>
    <w:p>
      <w:pPr>
        <w:pStyle w:val="FirstParagraph"/>
        <w:spacing w:after="80"/>
      </w:pPr>
      <w:r>
        <w:rPr>
          <w:rFonts w:ascii="Calibri" w:hAnsi="Calibri"/>
          <w:sz w:val="21"/>
        </w:rPr>
        <w:t xml:space="preserve">Next: fine-tune a small multilingual encoder (for example XLM-R or multilingual MiniLM) and combine it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with these features, which should replace most of the lexicon; add fuzzy keyword matching for typos;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store jobs on a persistent volume in production.</w:t>
      </w:r>
    </w:p>
    <w:bookmarkEnd w:id="31"/>
    <w:bookmarkEnd w:id="32"/>
    <w:sectPr>
      <w:pgMar w:left="1134" w:right="1134" w:top="1020" w:bottom="1020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5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80" w:before="0" w:line="259" w:lineRule="auto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59" w:lineRule="auto"/>
    </w:pPr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80" w:before="0" w:line="259" w:lineRule="auto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80" w:before="0" w:line="259" w:lineRule="auto"/>
    </w:pPr>
    <w:rPr>
      <w:rFonts w:ascii="Calibri" w:hAnsi="Calibri"/>
      <w:i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80" w:before="0" w:line="259" w:lineRule="auto"/>
    </w:pPr>
    <w:rPr>
      <w:rFonts w:ascii="Calibri" w:hAnsi="Calibri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Pulse: Phase 2 MVP report</dc:title>
  <dc:creator>Team Data Pulse</dc:creator>
  <cp:keywords/>
  <dcterms:created xsi:type="dcterms:W3CDTF">2026-10-10T05:05:25Z</dcterms:created>
  <dcterms:modified xsi:type="dcterms:W3CDTF">2026-10-10T05:05:25Z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