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55A11" w:sz="18" w:space="6"/>
        </w:pBdr>
        <w:spacing w:after="0" w:before="1600"/>
        <w:jc w:val="left"/>
      </w:pPr>
      <w:r>
        <w:rPr>
          <w:b/>
          <w:bCs/>
          <w:color w:val="C55A11"/>
          <w:sz w:val="26"/>
          <w:szCs w:val="26"/>
        </w:rPr>
        <w:t xml:space="preserve">MAESTRO Worked Example</w:t>
      </w:r>
    </w:p>
    <w:p>
      <w:pPr>
        <w:spacing w:after="0" w:before="260"/>
      </w:pPr>
      <w:r>
        <w:rPr>
          <w:b/>
          <w:bCs/>
          <w:color w:val="1F3864"/>
          <w:sz w:val="60"/>
          <w:szCs w:val="60"/>
        </w:rPr>
        <w:t xml:space="preserve">Festo Distributing Station</w:t>
      </w:r>
    </w:p>
    <w:p>
      <w:pPr>
        <w:spacing w:after="0" w:before="60"/>
      </w:pPr>
      <w:r>
        <w:rPr>
          <w:b/>
          <w:bCs/>
          <w:color w:val="2E5496"/>
          <w:sz w:val="40"/>
          <w:szCs w:val="40"/>
        </w:rPr>
        <w:t xml:space="preserve">newsystem4</w:t>
      </w:r>
    </w:p>
    <w:p>
      <w:pPr>
        <w:spacing w:after="0" w:before="220"/>
      </w:pPr>
      <w:r>
        <w:rPr>
          <w:color w:val="595959"/>
          <w:sz w:val="26"/>
          <w:szCs w:val="26"/>
        </w:rPr>
        <w:t xml:space="preserve">Technical Documentation — Mechatronic Topology, Skill / IEC 61499 Control Layer, and Semantic Reasoning Model</w:t>
      </w:r>
    </w:p>
    <w:p>
      <w:pPr>
        <w:spacing w:after="0" w:before="1400"/>
      </w:pPr>
      <w:r>
        <w:rPr>
          <w:b/>
          <w:bCs/>
          <w:sz w:val="20"/>
          <w:szCs w:val="20"/>
        </w:rPr>
        <w:t xml:space="preserve">Example package:  </w:t>
      </w:r>
      <w:r>
        <w:rPr>
          <w:rFonts w:ascii="Consolas" w:cs="Consolas" w:eastAsia="Consolas" w:hAnsi="Consolas"/>
          <w:sz w:val="19"/>
          <w:szCs w:val="19"/>
        </w:rPr>
        <w:t xml:space="preserve">examples/distribution-station-newsystem4/</w:t>
      </w:r>
    </w:p>
    <w:p>
      <w:pPr>
        <w:spacing w:before="40"/>
      </w:pPr>
      <w:r>
        <w:rPr>
          <w:b/>
          <w:bCs/>
          <w:sz w:val="20"/>
          <w:szCs w:val="20"/>
        </w:rPr>
        <w:t xml:space="preserve">Control source:  </w:t>
      </w:r>
      <w:r>
        <w:rPr>
          <w:sz w:val="20"/>
          <w:szCs w:val="20"/>
        </w:rPr>
        <w:t xml:space="preserve">IEC 61499 / 4diac project  ~/Documents/newsystem4/IEC61499  (Soft_dPAC “EcoRT_0” / RES0 / APP1)</w:t>
      </w:r>
    </w:p>
    <w:p>
      <w:pPr>
        <w:spacing w:before="40"/>
      </w:pPr>
      <w:r>
        <w:rPr>
          <w:b/>
          <w:bCs/>
          <w:sz w:val="20"/>
          <w:szCs w:val="20"/>
        </w:rPr>
        <w:t xml:space="preserve">Physical source:  </w:t>
      </w:r>
      <w:r>
        <w:rPr>
          <w:sz w:val="20"/>
          <w:szCs w:val="20"/>
        </w:rPr>
        <w:t xml:space="preserve">Festo Didactic manual 648811, 01_Distributing_GRAFCET, Changer / Function drawings + stakeholder topology figures</w:t>
      </w:r>
    </w:p>
    <w:p>
      <w:pPr>
        <w:spacing w:before="40"/>
      </w:pPr>
      <w:r>
        <w:rPr>
          <w:b/>
          <w:bCs/>
          <w:sz w:val="20"/>
          <w:szCs w:val="20"/>
        </w:rPr>
        <w:t xml:space="preserve">Model version:  </w:t>
      </w:r>
      <w:r>
        <w:rPr>
          <w:sz w:val="20"/>
          <w:szCs w:val="20"/>
        </w:rPr>
        <w:t xml:space="preserve">plant 0.2.0 · product 0.1.0 · runtime 0.1.0</w:t>
      </w:r>
    </w:p>
    <w:p>
      <w:pPr>
        <w:spacing w:before="40"/>
      </w:pPr>
      <w:r>
        <w:rPr>
          <w:b/>
          <w:bCs/>
          <w:sz w:val="20"/>
          <w:szCs w:val="20"/>
        </w:rPr>
        <w:t xml:space="preserve">Date:  </w:t>
      </w:r>
      <w:r>
        <w:rPr>
          <w:sz w:val="20"/>
          <w:szCs w:val="20"/>
        </w:rPr>
        <w:t xml:space="preserve">29 June 2026</w:t>
      </w:r>
    </w:p>
    <w:p>
      <w:pPr>
        <w:spacing w:before="700"/>
      </w:pPr>
      <w:r>
        <w:rPr>
          <w:i/>
          <w:iCs/>
          <w:color w:val="595959"/>
          <w:sz w:val="20"/>
          <w:szCs w:val="20"/>
        </w:rPr>
        <w:t xml:space="preserve">This document is a stand-alone companion to the MAESTRO framework specification. Read the MAESTRO document for the ontology stack and design rationale; read this document for how one real station — the Festo Distributing Station, as built in newsystem4 — is captured end-to-end in that model.</w:t>
      </w:r>
    </w:p>
    <w:p>
      <w:r>
        <w:br w:type="page"/>
      </w:r>
    </w:p>
    <w:p>
      <w:pPr>
        <w:pBdr>
          <w:bottom w:val="single" w:color="C9D5E5" w:sz="6" w:space="4"/>
        </w:pBdr>
        <w:spacing w:after="200"/>
      </w:pPr>
      <w:r>
        <w:rPr>
          <w:b/>
          <w:bCs/>
          <w:color w:val="1F3864"/>
          <w:sz w:val="32"/>
          <w:szCs w:val="32"/>
        </w:rPr>
        <w:t xml:space="preserve">Contents</w:t>
      </w:r>
    </w:p>
    <w:p>
      <w:pPr>
        <w:spacing w:after="90" w:line="276"/>
        <w:ind w:left="120"/>
      </w:pPr>
      <w:r>
        <w:rPr>
          <w:color w:val="333333"/>
          <w:sz w:val="22"/>
          <w:szCs w:val="22"/>
        </w:rPr>
        <w:t xml:space="preserve">1.  System Overview</w:t>
      </w:r>
    </w:p>
    <w:p>
      <w:pPr>
        <w:spacing w:after="90" w:line="276"/>
        <w:ind w:left="120"/>
      </w:pPr>
      <w:r>
        <w:rPr>
          <w:color w:val="333333"/>
          <w:sz w:val="22"/>
          <w:szCs w:val="22"/>
        </w:rPr>
        <w:t xml:space="preserve">2.  Plant Topology</w:t>
      </w:r>
    </w:p>
    <w:p>
      <w:pPr>
        <w:spacing w:after="90" w:line="276"/>
        <w:ind w:left="120"/>
      </w:pPr>
      <w:r>
        <w:rPr>
          <w:color w:val="333333"/>
          <w:sz w:val="22"/>
          <w:szCs w:val="22"/>
        </w:rPr>
        <w:t xml:space="preserve">3.  Sensors and I/O Datapoints</w:t>
      </w:r>
    </w:p>
    <w:p>
      <w:pPr>
        <w:spacing w:after="90" w:line="276"/>
        <w:ind w:left="120"/>
      </w:pPr>
      <w:r>
        <w:rPr>
          <w:color w:val="333333"/>
          <w:sz w:val="22"/>
          <w:szCs w:val="22"/>
        </w:rPr>
        <w:t xml:space="preserve">4.  Motion Specifications</w:t>
      </w:r>
    </w:p>
    <w:p>
      <w:pPr>
        <w:spacing w:after="90" w:line="276"/>
        <w:ind w:left="120"/>
      </w:pPr>
      <w:r>
        <w:rPr>
          <w:color w:val="333333"/>
          <w:sz w:val="22"/>
          <w:szCs w:val="22"/>
        </w:rPr>
        <w:t xml:space="preserve">5.  Skill Layer</w:t>
      </w:r>
    </w:p>
    <w:p>
      <w:pPr>
        <w:spacing w:after="90" w:line="276"/>
        <w:ind w:left="120"/>
      </w:pPr>
      <w:r>
        <w:rPr>
          <w:color w:val="333333"/>
          <w:sz w:val="22"/>
          <w:szCs w:val="22"/>
        </w:rPr>
        <w:t xml:space="preserve">6.  IEC 61499 Control Layer</w:t>
      </w:r>
    </w:p>
    <w:p>
      <w:pPr>
        <w:spacing w:after="90" w:line="276"/>
        <w:ind w:left="120"/>
      </w:pPr>
      <w:r>
        <w:rPr>
          <w:color w:val="333333"/>
          <w:sz w:val="22"/>
          <w:szCs w:val="22"/>
        </w:rPr>
        <w:t xml:space="preserve">7.  Product and Process</w:t>
      </w:r>
    </w:p>
    <w:p>
      <w:pPr>
        <w:spacing w:after="90" w:line="276"/>
        <w:ind w:left="120"/>
      </w:pPr>
      <w:r>
        <w:rPr>
          <w:color w:val="333333"/>
          <w:sz w:val="22"/>
          <w:szCs w:val="22"/>
        </w:rPr>
        <w:t xml:space="preserve">8.  Runtime State and the Reasoning Chain</w:t>
      </w:r>
    </w:p>
    <w:p>
      <w:pPr>
        <w:spacing w:after="90" w:line="276"/>
        <w:ind w:left="120"/>
      </w:pPr>
      <w:r>
        <w:rPr>
          <w:color w:val="333333"/>
          <w:sz w:val="22"/>
          <w:szCs w:val="22"/>
        </w:rPr>
        <w:t xml:space="preserve">9.  Example Package Manifest</w:t>
      </w:r>
    </w:p>
    <w:p>
      <w:r>
        <w:br w:type="page"/>
      </w:r>
    </w:p>
    <w:p>
      <w:pPr>
        <w:pStyle w:val="Heading1"/>
      </w:pPr>
      <w:r>
        <w:t xml:space="preserve">1. System Overview</w:t>
      </w:r>
    </w:p>
    <w:p>
      <w:pPr>
        <w:spacing w:after="140" w:line="276"/>
      </w:pPr>
      <w:r>
        <w:rPr>
          <w:b/>
          <w:bCs/>
        </w:rPr>
        <w:t xml:space="preserve">The Distributing Station is the entry point of a Festo MPS production line. </w:t>
      </w:r>
      <w:r>
        <w:t xml:space="preserve">It combines workpiece buffering with pick-and-place manipulation: raw cylindrical workpieces are stored in a gravity-fed magazine, separated one at a time, and transferred to the next station. The </w:t>
      </w:r>
      <w:r>
        <w:rPr>
          <w:rFonts w:ascii="Consolas" w:cs="Consolas" w:eastAsia="Consolas" w:hAnsi="Consolas"/>
        </w:rPr>
        <w:t xml:space="preserve">newsystem4</w:t>
      </w:r>
      <w:r>
        <w:t xml:space="preserve"> example models a concrete instance of this station — its physical parts, its sensors and I/O, the IEC 61499 control application that runs it, and the semantic layer that lets an orchestrator reason about what the station can do.</w:t>
      </w:r>
    </w:p>
    <w:p>
      <w:pPr>
        <w:spacing w:after="140" w:line="276"/>
      </w:pPr>
      <w:r>
        <w:t xml:space="preserve">The station is built from two cooperating mechatronic units plus an operator console:</w:t>
      </w:r>
    </w:p>
    <w:p>
      <w:pPr>
        <w:pStyle w:val="ListParagraph"/>
        <w:numPr>
          <w:ilvl w:val="0"/>
          <w:numId w:val="2"/>
        </w:numPr>
        <w:spacing w:after="60" w:line="264"/>
      </w:pPr>
      <w:r>
        <w:rPr>
          <w:b/>
          <w:bCs/>
        </w:rPr>
        <w:t xml:space="preserve">Feeder Unit </w:t>
      </w:r>
      <w:r>
        <w:t xml:space="preserve">— a vertical FIFO magazine and a double-acting pneumatic cylinder/pusher that ejects the bottom workpiece onto the pickup position.</w:t>
      </w:r>
    </w:p>
    <w:p>
      <w:pPr>
        <w:pStyle w:val="ListParagraph"/>
        <w:numPr>
          <w:ilvl w:val="0"/>
          <w:numId w:val="2"/>
        </w:numPr>
        <w:spacing w:after="60" w:line="264"/>
      </w:pPr>
      <w:r>
        <w:rPr>
          <w:b/>
          <w:bCs/>
        </w:rPr>
        <w:t xml:space="preserve">Transfer Unit </w:t>
      </w:r>
      <w:r>
        <w:t xml:space="preserve">— a semi-rotary swivel drive whose arm carries a vacuum suction end-effector; it grips the workpiece at the magazine, rotates 180°, and releases it at the downstream station.</w:t>
      </w:r>
    </w:p>
    <w:p>
      <w:pPr>
        <w:pStyle w:val="ListParagraph"/>
        <w:numPr>
          <w:ilvl w:val="0"/>
          <w:numId w:val="2"/>
        </w:numPr>
        <w:spacing w:after="60" w:line="264"/>
      </w:pPr>
      <w:r>
        <w:rPr>
          <w:b/>
          <w:bCs/>
        </w:rPr>
        <w:t xml:space="preserve">Control Console </w:t>
      </w:r>
      <w:r>
        <w:t xml:space="preserve">— the operator HMI (START / STOP / RESET, AUTO/MAN key switch, emergency stop, indicator lamps). Retained from the control project; not drawn in the material-flow figure.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C16A" w:sz="1"/>
              <w:left w:val="single" w:color="C55A11" w:sz="24"/>
              <w:bottom w:val="single" w:color="E0C16A" w:sz="1"/>
              <w:right w:val="single" w:color="E0C16A" w:sz="1"/>
            </w:tcBorders>
            <w:shd w:fill="FFF2CC" w:val="clear"/>
            <w:tcMar>
              <w:top w:type="dxa" w:w="100"/>
              <w:left w:type="dxa" w:w="160"/>
              <w:bottom w:type="dxa" w:w="100"/>
              <w:right w:type="dxa" w:w="160"/>
            </w:tcMar>
          </w:tcPr>
          <w:p>
            <w:pPr>
              <w:spacing w:after="0" w:line="264"/>
            </w:pPr>
            <w:r>
              <w:rPr>
                <w:b/>
                <w:bCs/>
                <w:color w:val="7F4F01"/>
                <w:sz w:val="19"/>
                <w:szCs w:val="19"/>
              </w:rPr>
              <w:t xml:space="preserve">Why this example exists.  </w:t>
            </w:r>
            <w:r>
              <w:t xml:space="preserve">The Distributing Station is the smallest MPS station that still exercises every modelling concern MAESTRO targets: a decomposable physical plant, real sensors and datapoints, a layered skill / function-block control stack, a product that demands a process, a live availability snapshot, and a reasoning chain that answers one question — </w:t>
            </w:r>
            <w:r>
              <w:rPr>
                <w:i/>
                <w:iCs/>
              </w:rPr>
              <w:t xml:space="preserve">“can this station make this workpiece right now?”</w:t>
            </w:r>
          </w:p>
        </w:tc>
      </w:tr>
    </w:tbl>
    <w:p>
      <w:pPr>
        <w:pStyle w:val="Heading2"/>
      </w:pPr>
      <w:r>
        <w:t xml:space="preserve">1.1 What this document covers</w:t>
      </w:r>
    </w:p>
    <w:p>
      <w:pPr>
        <w:spacing w:after="140" w:line="276"/>
      </w:pPr>
      <w:r>
        <w:t xml:space="preserve">The sections that follow walk through the three TTL files that constitute the newsystem4 knowledge box, plus the function-block control layer they are grounded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260"/>
        <w:gridCol w:w="4000"/>
      </w:tblGrid>
      <w:tr>
        <w:trPr>
          <w:tblHeader/>
        </w:trPr>
        <w:tc>
          <w:tcPr>
            <w:tcW w:type="dxa" w:w="2100"/>
            <w:tcBorders>
              <w:top w:val="single" w:color="BBBBBB" w:sz="1"/>
              <w:left w:val="single" w:color="BBBBBB" w:sz="1"/>
              <w:bottom w:val="single" w:color="BBBBBB" w:sz="1"/>
              <w:right w:val="single" w:color="BBBBBB" w:sz="1"/>
            </w:tcBorders>
            <w:shd w:fill="D6E0EC" w:val="clear"/>
            <w:tcMar>
              <w:top w:type="dxa" w:w="70"/>
              <w:left w:type="dxa" w:w="110"/>
              <w:bottom w:type="dxa" w:w="70"/>
              <w:right w:type="dxa" w:w="110"/>
            </w:tcMar>
          </w:tcPr>
          <w:p>
            <w:pPr>
              <w:spacing w:after="0"/>
            </w:pPr>
            <w:r>
              <w:rPr>
                <w:b/>
                <w:bCs/>
                <w:color w:val="1F3864"/>
                <w:sz w:val="18"/>
                <w:szCs w:val="18"/>
              </w:rPr>
              <w:t xml:space="preserve">File</w:t>
            </w:r>
          </w:p>
        </w:tc>
        <w:tc>
          <w:tcPr>
            <w:tcW w:type="dxa" w:w="3260"/>
            <w:tcBorders>
              <w:top w:val="single" w:color="BBBBBB" w:sz="1"/>
              <w:left w:val="single" w:color="BBBBBB" w:sz="1"/>
              <w:bottom w:val="single" w:color="BBBBBB" w:sz="1"/>
              <w:right w:val="single" w:color="BBBBBB" w:sz="1"/>
            </w:tcBorders>
            <w:shd w:fill="D6E0EC" w:val="clear"/>
            <w:tcMar>
              <w:top w:type="dxa" w:w="70"/>
              <w:left w:type="dxa" w:w="110"/>
              <w:bottom w:type="dxa" w:w="70"/>
              <w:right w:type="dxa" w:w="110"/>
            </w:tcMar>
          </w:tcPr>
          <w:p>
            <w:pPr>
              <w:spacing w:after="0"/>
            </w:pPr>
            <w:r>
              <w:rPr>
                <w:b/>
                <w:bCs/>
                <w:color w:val="1F3864"/>
                <w:sz w:val="18"/>
                <w:szCs w:val="18"/>
              </w:rPr>
              <w:t xml:space="preserve">Lifecycle / owner</w:t>
            </w:r>
          </w:p>
        </w:tc>
        <w:tc>
          <w:tcPr>
            <w:tcW w:type="dxa" w:w="4000"/>
            <w:tcBorders>
              <w:top w:val="single" w:color="BBBBBB" w:sz="1"/>
              <w:left w:val="single" w:color="BBBBBB" w:sz="1"/>
              <w:bottom w:val="single" w:color="BBBBBB" w:sz="1"/>
              <w:right w:val="single" w:color="BBBBBB" w:sz="1"/>
            </w:tcBorders>
            <w:shd w:fill="D6E0EC" w:val="clear"/>
            <w:tcMar>
              <w:top w:type="dxa" w:w="70"/>
              <w:left w:type="dxa" w:w="110"/>
              <w:bottom w:type="dxa" w:w="70"/>
              <w:right w:type="dxa" w:w="110"/>
            </w:tcMar>
          </w:tcPr>
          <w:p>
            <w:pPr>
              <w:spacing w:after="0"/>
            </w:pPr>
            <w:r>
              <w:rPr>
                <w:b/>
                <w:bCs/>
                <w:color w:val="1F3864"/>
                <w:sz w:val="18"/>
                <w:szCs w:val="18"/>
              </w:rPr>
              <w:t xml:space="preserve">Contents</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rFonts w:ascii="Consolas" w:cs="Consolas" w:eastAsia="Consolas" w:hAnsi="Consolas"/>
                <w:sz w:val="18"/>
                <w:szCs w:val="18"/>
              </w:rPr>
              <w:t xml:space="preserve">plant.ttl</w:t>
            </w:r>
          </w:p>
        </w:tc>
        <w:tc>
          <w:tcPr>
            <w:tcW w:type="dxa" w:w="32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Rare (re-commissioning) — mechatronics designer</w:t>
            </w:r>
          </w:p>
        </w:tc>
        <w:tc>
          <w:tcPr>
            <w:tcW w:type="dxa" w:w="4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Physical topology, sensors &amp; I/O datapoints, motion specs, skill TYPES, IEC 61499 FB layer, device/runtime/application, registered skills, OPC UA interface</w:t>
            </w:r>
          </w:p>
        </w:tc>
      </w:tr>
      <w:tr>
        <w:tc>
          <w:tcPr>
            <w:tcW w:type="dxa" w:w="210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rFonts w:ascii="Consolas" w:cs="Consolas" w:eastAsia="Consolas" w:hAnsi="Consolas"/>
                <w:sz w:val="18"/>
                <w:szCs w:val="18"/>
              </w:rPr>
              <w:t xml:space="preserve">product.ttl</w:t>
            </w:r>
          </w:p>
        </w:tc>
        <w:tc>
          <w:tcPr>
            <w:tcW w:type="dxa" w:w="326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Per product family — process engineer</w:t>
            </w:r>
          </w:p>
        </w:tc>
        <w:tc>
          <w:tcPr>
            <w:tcW w:type="dxa" w:w="400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The workpiece and the five-step distribute process it requires</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rFonts w:ascii="Consolas" w:cs="Consolas" w:eastAsia="Consolas" w:hAnsi="Consolas"/>
                <w:sz w:val="18"/>
                <w:szCs w:val="18"/>
              </w:rPr>
              <w:t xml:space="preserve">runtime.ttl</w:t>
            </w:r>
          </w:p>
        </w:tc>
        <w:tc>
          <w:tcPr>
            <w:tcW w:type="dxa" w:w="32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Every few seconds — PLC / OPC UA bridge</w:t>
            </w:r>
          </w:p>
        </w:tc>
        <w:tc>
          <w:tcPr>
            <w:tcW w:type="dxa" w:w="4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Availability snapshot (loaded into a separate named graph)</w:t>
            </w:r>
          </w:p>
        </w:tc>
      </w:tr>
    </w:tbl>
    <w:p>
      <w:pPr>
        <w:spacing w:after="140" w:line="276"/>
      </w:pPr>
      <w:r>
        <w:t xml:space="preserve">A fourth artifact, </w:t>
      </w:r>
      <w:r>
        <w:rPr>
          <w:rFonts w:ascii="Consolas" w:cs="Consolas" w:eastAsia="Consolas" w:hAnsi="Consolas"/>
          <w:sz w:val="19"/>
          <w:szCs w:val="19"/>
        </w:rPr>
        <w:t xml:space="preserve">unified-kg/distribution-station-kg.ttl</w:t>
      </w:r>
      <w:r>
        <w:t xml:space="preserve">, merges the MAESTRO modules used by this station with all three files into one self-contained graph (no </w:t>
      </w:r>
      <w:r>
        <w:rPr>
          <w:rFonts w:ascii="Consolas" w:cs="Consolas" w:eastAsia="Consolas" w:hAnsi="Consolas"/>
          <w:sz w:val="18"/>
          <w:szCs w:val="18"/>
        </w:rPr>
        <w:t xml:space="preserve">owl:imports</w:t>
      </w:r>
      <w:r>
        <w:t xml:space="preserve">) for single-file loading into GraphDB.</w:t>
      </w:r>
    </w:p>
    <w:p>
      <w:r>
        <w:br w:type="page"/>
      </w:r>
    </w:p>
    <w:p>
      <w:pPr>
        <w:pStyle w:val="Heading1"/>
      </w:pPr>
      <w:r>
        <w:t xml:space="preserve">2. Plant Topology</w:t>
      </w:r>
    </w:p>
    <w:p>
      <w:pPr>
        <w:spacing w:after="140" w:line="276"/>
      </w:pPr>
      <w:r>
        <w:t xml:space="preserve">The plant is declared as a </w:t>
      </w:r>
      <w:r>
        <w:rPr>
          <w:rFonts w:ascii="Consolas" w:cs="Consolas" w:eastAsia="Consolas" w:hAnsi="Consolas"/>
          <w:sz w:val="18"/>
          <w:szCs w:val="18"/>
        </w:rPr>
        <w:t xml:space="preserve">core:Plant</w:t>
      </w:r>
      <w:r>
        <w:t xml:space="preserve"> decomposed with </w:t>
      </w:r>
      <w:r>
        <w:rPr>
          <w:rFonts w:ascii="Consolas" w:cs="Consolas" w:eastAsia="Consolas" w:hAnsi="Consolas"/>
          <w:sz w:val="18"/>
          <w:szCs w:val="18"/>
        </w:rPr>
        <w:t xml:space="preserve">core:hasPart</w:t>
      </w:r>
      <w:r>
        <w:t xml:space="preserve"> into the feeder unit, the transfer unit, and the control console. Each unit is further decomposed into actuators, tools, an end-effector, and sensors. The functional names below match the stakeholder topology figure exactly; the real Festo part numbers are retained as attributes.</w:t>
      </w:r>
    </w:p>
    <w:p>
      <w:pPr>
        <w:spacing w:after="60" w:before="120"/>
        <w:jc w:val="center"/>
      </w:pPr>
      <w:r>
        <w:drawing>
          <wp:inline distT="0" distB="0" distL="0" distR="0">
            <wp:extent cx="5715000" cy="2095500"/>
            <wp:effectExtent t="0" r="0" b="0" l="0"/>
            <wp:docPr id="1" name="fig1_topology.png" descr="Figure 1 — newsystem4 plant topology. DistributingStation1 (core:Plant) decomposes via core:hasPart into the Feeder, Transfer, and Console units. The material-flow link FeederUnit1 ex:feeds TransferUnit1 lifts to core:connectedTo by sub-property inference. Colours: plant (dark blue), machines (teal), actuators (red), tools (yellow), sensors (brown), HMI (purple)." title="Figure 1 — newsystem4 plant topology. DistributingStation1 (core:Plant) decomposes via core:hasPart into the Feeder, Transfer, and Console units. The material-flow link FeederUnit1 ex:feeds TransferUnit1 lifts to core:connectedTo by sub-property inference. Colours: plant (dark blue), machines (teal), actuators (red), tools (yellow), sensors (brown), HMI (pur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095500"/>
                    </a:xfrm>
                    <a:prstGeom prst="rect">
                      <a:avLst/>
                    </a:prstGeom>
                  </pic:spPr>
                </pic:pic>
              </a:graphicData>
            </a:graphic>
          </wp:inline>
        </w:drawing>
      </w:r>
    </w:p>
    <w:p>
      <w:pPr>
        <w:spacing w:after="200"/>
        <w:jc w:val="center"/>
      </w:pPr>
      <w:r>
        <w:rPr>
          <w:i/>
          <w:iCs/>
          <w:color w:val="595959"/>
          <w:sz w:val="18"/>
          <w:szCs w:val="18"/>
        </w:rPr>
        <w:t xml:space="preserve">Figure 1 — newsystem4 plant topology. DistributingStation1 (core:Plant) decomposes via core:hasPart into the Feeder, Transfer, and Console units. The material-flow link FeederUnit1 ex:feeds TransferUnit1 lifts to core:connectedTo by sub-property inference. Colours: plant (dark blue), machines (teal), actuators (red), tools (yellow), sensors (brown), HMI (purple).</w:t>
      </w:r>
    </w:p>
    <w:p>
      <w:pPr>
        <w:pStyle w:val="Heading2"/>
      </w:pPr>
      <w:r>
        <w:t xml:space="preserve">2.1 Topology tree</w:t>
      </w:r>
    </w:p>
    <w:p>
      <w:pPr>
        <w:pBdr>
          <w:left w:val="single" w:color="C55A11" w:sz="18" w:space="6"/>
        </w:pBdr>
        <w:shd w:fill="F4F4F4" w:val="clear"/>
        <w:spacing w:after="0" w:line="240"/>
        <w:ind w:left="120"/>
      </w:pPr>
      <w:r>
        <w:rPr>
          <w:rFonts w:ascii="Consolas" w:cs="Consolas" w:eastAsia="Consolas" w:hAnsi="Consolas"/>
          <w:color w:val="1A1A1A"/>
          <w:sz w:val="17"/>
          <w:szCs w:val="17"/>
        </w:rPr>
        <w:t xml:space="preserve">DistributingStation1            (core:Plant)</w:t>
      </w:r>
    </w:p>
    <w:p>
      <w:pPr>
        <w:pBdr>
          <w:left w:val="single" w:color="C55A11" w:sz="18" w:space="6"/>
        </w:pBdr>
        <w:shd w:fill="F4F4F4" w:val="clear"/>
        <w:spacing w:after="0" w:line="240"/>
        <w:ind w:left="120"/>
      </w:pPr>
      <w:r>
        <w:rPr>
          <w:rFonts w:ascii="Consolas" w:cs="Consolas" w:eastAsia="Consolas" w:hAnsi="Consolas"/>
          <w:color w:val="1A1A1A"/>
          <w:sz w:val="17"/>
          <w:szCs w:val="17"/>
        </w:rPr>
        <w:t xml:space="preserve">├── FeederUnit1                 feeds → TransferUnit1</w:t>
      </w:r>
    </w:p>
    <w:p>
      <w:pPr>
        <w:pBdr>
          <w:left w:val="single" w:color="C55A11" w:sz="18" w:space="6"/>
        </w:pBdr>
        <w:shd w:fill="F4F4F4" w:val="clear"/>
        <w:spacing w:after="0" w:line="240"/>
        <w:ind w:left="120"/>
      </w:pPr>
      <w:r>
        <w:rPr>
          <w:rFonts w:ascii="Consolas" w:cs="Consolas" w:eastAsia="Consolas" w:hAnsi="Consolas"/>
          <w:color w:val="1A1A1A"/>
          <w:sz w:val="17"/>
          <w:szCs w:val="17"/>
        </w:rPr>
        <w:t xml:space="preserve">│     ├── Magazine1             (vertical FIFO, 8 WP; EmptySensor → empty)</w:t>
      </w:r>
    </w:p>
    <w:p>
      <w:pPr>
        <w:pBdr>
          <w:left w:val="single" w:color="C55A11" w:sz="18" w:space="6"/>
        </w:pBdr>
        <w:shd w:fill="F4F4F4" w:val="clear"/>
        <w:spacing w:after="0" w:line="240"/>
        <w:ind w:left="120"/>
      </w:pPr>
      <w:r>
        <w:rPr>
          <w:rFonts w:ascii="Consolas" w:cs="Consolas" w:eastAsia="Consolas" w:hAnsi="Consolas"/>
          <w:color w:val="1A1A1A"/>
          <w:sz w:val="17"/>
          <w:szCs w:val="17"/>
        </w:rPr>
        <w:t xml:space="preserve">│     ├── FeederPusher1         (Pusher; drivenBy FeederCylinder1)</w:t>
      </w:r>
    </w:p>
    <w:p>
      <w:pPr>
        <w:pBdr>
          <w:left w:val="single" w:color="C55A11" w:sz="18" w:space="6"/>
        </w:pBdr>
        <w:shd w:fill="F4F4F4" w:val="clear"/>
        <w:spacing w:after="0" w:line="240"/>
        <w:ind w:left="120"/>
      </w:pPr>
      <w:r>
        <w:rPr>
          <w:rFonts w:ascii="Consolas" w:cs="Consolas" w:eastAsia="Consolas" w:hAnsi="Consolas"/>
          <w:color w:val="1A1A1A"/>
          <w:sz w:val="17"/>
          <w:szCs w:val="17"/>
        </w:rPr>
        <w:t xml:space="preserve">│     ├── FeederCylinder1       (DSNU-8-80)            ← push</w:t>
      </w:r>
    </w:p>
    <w:p>
      <w:pPr>
        <w:pBdr>
          <w:left w:val="single" w:color="C55A11" w:sz="18" w:space="6"/>
        </w:pBdr>
        <w:shd w:fill="F4F4F4" w:val="clear"/>
        <w:spacing w:after="0" w:line="240"/>
        <w:ind w:left="120"/>
      </w:pPr>
      <w:r>
        <w:rPr>
          <w:rFonts w:ascii="Consolas" w:cs="Consolas" w:eastAsia="Consolas" w:hAnsi="Consolas"/>
          <w:color w:val="1A1A1A"/>
          <w:sz w:val="17"/>
          <w:szCs w:val="17"/>
        </w:rPr>
        <w:t xml:space="preserve">│     ├── PusherFrontSensor1    (SME-8)  → pos_e</w:t>
      </w:r>
    </w:p>
    <w:p>
      <w:pPr>
        <w:pBdr>
          <w:left w:val="single" w:color="C55A11" w:sz="18" w:space="6"/>
        </w:pBdr>
        <w:shd w:fill="F4F4F4" w:val="clear"/>
        <w:spacing w:after="0" w:line="240"/>
        <w:ind w:left="120"/>
      </w:pPr>
      <w:r>
        <w:rPr>
          <w:rFonts w:ascii="Consolas" w:cs="Consolas" w:eastAsia="Consolas" w:hAnsi="Consolas"/>
          <w:color w:val="1A1A1A"/>
          <w:sz w:val="17"/>
          <w:szCs w:val="17"/>
        </w:rPr>
        <w:t xml:space="preserve">│     ├── PusherRearSensor1     (SME-8)  → pos_r</w:t>
      </w:r>
    </w:p>
    <w:p>
      <w:pPr>
        <w:pBdr>
          <w:left w:val="single" w:color="C55A11" w:sz="18" w:space="6"/>
        </w:pBdr>
        <w:shd w:fill="F4F4F4" w:val="clear"/>
        <w:spacing w:after="0" w:line="240"/>
        <w:ind w:left="120"/>
      </w:pPr>
      <w:r>
        <w:rPr>
          <w:rFonts w:ascii="Consolas" w:cs="Consolas" w:eastAsia="Consolas" w:hAnsi="Consolas"/>
          <w:color w:val="1A1A1A"/>
          <w:sz w:val="17"/>
          <w:szCs w:val="17"/>
        </w:rPr>
        <w:t xml:space="preserve">│     └── EmptySensor1          (SOEG-L) → empty</w:t>
      </w:r>
    </w:p>
    <w:p>
      <w:pPr>
        <w:pBdr>
          <w:left w:val="single" w:color="C55A11" w:sz="18" w:space="6"/>
        </w:pBdr>
        <w:shd w:fill="F4F4F4" w:val="clear"/>
        <w:spacing w:after="0" w:line="240"/>
        <w:ind w:left="120"/>
      </w:pPr>
      <w:r>
        <w:rPr>
          <w:rFonts w:ascii="Consolas" w:cs="Consolas" w:eastAsia="Consolas" w:hAnsi="Consolas"/>
          <w:color w:val="1A1A1A"/>
          <w:sz w:val="17"/>
          <w:szCs w:val="17"/>
        </w:rPr>
        <w:t xml:space="preserve">├── TransferUnit1</w:t>
      </w:r>
    </w:p>
    <w:p>
      <w:pPr>
        <w:pBdr>
          <w:left w:val="single" w:color="C55A11" w:sz="18" w:space="6"/>
        </w:pBdr>
        <w:shd w:fill="F4F4F4" w:val="clear"/>
        <w:spacing w:after="0" w:line="240"/>
        <w:ind w:left="120"/>
      </w:pPr>
      <w:r>
        <w:rPr>
          <w:rFonts w:ascii="Consolas" w:cs="Consolas" w:eastAsia="Consolas" w:hAnsi="Consolas"/>
          <w:color w:val="1A1A1A"/>
          <w:sz w:val="17"/>
          <w:szCs w:val="17"/>
        </w:rPr>
        <w:t xml:space="preserve">│     ├── TransferMotor1        (DSR-16-180, 0–180°)   ← to_next, to_mgz</w:t>
      </w:r>
    </w:p>
    <w:p>
      <w:pPr>
        <w:pBdr>
          <w:left w:val="single" w:color="C55A11" w:sz="18" w:space="6"/>
        </w:pBdr>
        <w:shd w:fill="F4F4F4" w:val="clear"/>
        <w:spacing w:after="0" w:line="240"/>
        <w:ind w:left="120"/>
      </w:pPr>
      <w:r>
        <w:rPr>
          <w:rFonts w:ascii="Consolas" w:cs="Consolas" w:eastAsia="Consolas" w:hAnsi="Consolas"/>
          <w:color w:val="1A1A1A"/>
          <w:sz w:val="17"/>
          <w:szCs w:val="17"/>
        </w:rPr>
        <w:t xml:space="preserve">│     ├── TransferArm1          (drivenBy TransferMotor1; carries VacuumUnit1)</w:t>
      </w:r>
    </w:p>
    <w:p>
      <w:pPr>
        <w:pBdr>
          <w:left w:val="single" w:color="C55A11" w:sz="18" w:space="6"/>
        </w:pBdr>
        <w:shd w:fill="F4F4F4" w:val="clear"/>
        <w:spacing w:after="0" w:line="240"/>
        <w:ind w:left="120"/>
      </w:pPr>
      <w:r>
        <w:rPr>
          <w:rFonts w:ascii="Consolas" w:cs="Consolas" w:eastAsia="Consolas" w:hAnsi="Consolas"/>
          <w:color w:val="1A1A1A"/>
          <w:sz w:val="17"/>
          <w:szCs w:val="17"/>
        </w:rPr>
        <w:t xml:space="preserve">│     ├── VacuumUnit1</w:t>
      </w:r>
    </w:p>
    <w:p>
      <w:pPr>
        <w:pBdr>
          <w:left w:val="single" w:color="C55A11" w:sz="18" w:space="6"/>
        </w:pBdr>
        <w:shd w:fill="F4F4F4" w:val="clear"/>
        <w:spacing w:after="0" w:line="240"/>
        <w:ind w:left="120"/>
      </w:pPr>
      <w:r>
        <w:rPr>
          <w:rFonts w:ascii="Consolas" w:cs="Consolas" w:eastAsia="Consolas" w:hAnsi="Consolas"/>
          <w:color w:val="1A1A1A"/>
          <w:sz w:val="17"/>
          <w:szCs w:val="17"/>
        </w:rPr>
        <w:t xml:space="preserve">│     │     ├── VacuumValve1    (3/2-way)              ← vcm_on, vcm_off</w:t>
      </w:r>
    </w:p>
    <w:p>
      <w:pPr>
        <w:pBdr>
          <w:left w:val="single" w:color="C55A11" w:sz="18" w:space="6"/>
        </w:pBdr>
        <w:shd w:fill="F4F4F4" w:val="clear"/>
        <w:spacing w:after="0" w:line="240"/>
        <w:ind w:left="120"/>
      </w:pPr>
      <w:r>
        <w:rPr>
          <w:rFonts w:ascii="Consolas" w:cs="Consolas" w:eastAsia="Consolas" w:hAnsi="Consolas"/>
          <w:color w:val="1A1A1A"/>
          <w:sz w:val="17"/>
          <w:szCs w:val="17"/>
        </w:rPr>
        <w:t xml:space="preserve">│     │     ├── VacuumGenerator1 / VacuumFilter1 (VAF-8) / SuctionCup1 (VAS-8)</w:t>
      </w:r>
    </w:p>
    <w:p>
      <w:pPr>
        <w:pBdr>
          <w:left w:val="single" w:color="C55A11" w:sz="18" w:space="6"/>
        </w:pBdr>
        <w:shd w:fill="F4F4F4" w:val="clear"/>
        <w:spacing w:after="0" w:line="240"/>
        <w:ind w:left="120"/>
      </w:pPr>
      <w:r>
        <w:rPr>
          <w:rFonts w:ascii="Consolas" w:cs="Consolas" w:eastAsia="Consolas" w:hAnsi="Consolas"/>
          <w:color w:val="1A1A1A"/>
          <w:sz w:val="17"/>
          <w:szCs w:val="17"/>
        </w:rPr>
        <w:t xml:space="preserve">│     │     └── VacuumSensor1   (VPEV)   → vmon</w:t>
      </w:r>
    </w:p>
    <w:p>
      <w:pPr>
        <w:pBdr>
          <w:left w:val="single" w:color="C55A11" w:sz="18" w:space="6"/>
        </w:pBdr>
        <w:shd w:fill="F4F4F4" w:val="clear"/>
        <w:spacing w:after="0" w:line="240"/>
        <w:ind w:left="120"/>
      </w:pPr>
      <w:r>
        <w:rPr>
          <w:rFonts w:ascii="Consolas" w:cs="Consolas" w:eastAsia="Consolas" w:hAnsi="Consolas"/>
          <w:color w:val="1A1A1A"/>
          <w:sz w:val="17"/>
          <w:szCs w:val="17"/>
        </w:rPr>
        <w:t xml:space="preserve">│     ├── TransferArm_LeftSensor1   (S-3-E) → at_mgz</w:t>
      </w:r>
    </w:p>
    <w:p>
      <w:pPr>
        <w:pBdr>
          <w:left w:val="single" w:color="C55A11" w:sz="18" w:space="6"/>
        </w:pBdr>
        <w:shd w:fill="F4F4F4" w:val="clear"/>
        <w:spacing w:after="0" w:line="240"/>
        <w:ind w:left="120"/>
      </w:pPr>
      <w:r>
        <w:rPr>
          <w:rFonts w:ascii="Consolas" w:cs="Consolas" w:eastAsia="Consolas" w:hAnsi="Consolas"/>
          <w:color w:val="1A1A1A"/>
          <w:sz w:val="17"/>
          <w:szCs w:val="17"/>
        </w:rPr>
        <w:t xml:space="preserve">│     └── TransferArm_RightSensor1  (S-3-E) → at_next</w:t>
      </w:r>
    </w:p>
    <w:p>
      <w:pPr>
        <w:pBdr>
          <w:left w:val="single" w:color="C55A11" w:sz="18" w:space="6"/>
        </w:pBdr>
        <w:shd w:fill="F4F4F4" w:val="clear"/>
        <w:spacing w:after="0" w:line="240"/>
        <w:ind w:left="120"/>
      </w:pPr>
      <w:r>
        <w:rPr>
          <w:rFonts w:ascii="Consolas" w:cs="Consolas" w:eastAsia="Consolas" w:hAnsi="Consolas"/>
          <w:color w:val="1A1A1A"/>
          <w:sz w:val="17"/>
          <w:szCs w:val="17"/>
        </w:rPr>
        <w:t xml:space="preserve">└── ControlConsole1            (HMI — retained; not in the figure)</w:t>
      </w:r>
    </w:p>
    <w:p>
      <w:pPr>
        <w:pStyle w:val="Heading2"/>
      </w:pPr>
      <w:r>
        <w:t xml:space="preserve">2.2 Local class extensions (Festo MPS mechatronics)</w:t>
      </w:r>
    </w:p>
    <w:p>
      <w:pPr>
        <w:spacing w:after="140" w:line="276"/>
      </w:pPr>
      <w:r>
        <w:rPr>
          <w:rFonts w:ascii="Consolas" w:cs="Consolas" w:eastAsia="Consolas" w:hAnsi="Consolas"/>
        </w:rPr>
        <w:t xml:space="preserve">plant.ttl</w:t>
      </w:r>
      <w:r>
        <w:t xml:space="preserve"> extends the generic MAESTRO resource taxonomy (</w:t>
      </w:r>
      <w:r>
        <w:rPr>
          <w:rFonts w:ascii="Consolas" w:cs="Consolas" w:eastAsia="Consolas" w:hAnsi="Consolas"/>
          <w:sz w:val="18"/>
          <w:szCs w:val="18"/>
        </w:rPr>
        <w:t xml:space="preserve">res:Machine</w:t>
      </w:r>
      <w:r>
        <w:t xml:space="preserve"> / </w:t>
      </w:r>
      <w:r>
        <w:rPr>
          <w:rFonts w:ascii="Consolas" w:cs="Consolas" w:eastAsia="Consolas" w:hAnsi="Consolas"/>
          <w:sz w:val="18"/>
          <w:szCs w:val="18"/>
        </w:rPr>
        <w:t xml:space="preserve">res:Actuator</w:t>
      </w:r>
      <w:r>
        <w:t xml:space="preserve"> / </w:t>
      </w:r>
      <w:r>
        <w:rPr>
          <w:rFonts w:ascii="Consolas" w:cs="Consolas" w:eastAsia="Consolas" w:hAnsi="Consolas"/>
          <w:sz w:val="18"/>
          <w:szCs w:val="18"/>
        </w:rPr>
        <w:t xml:space="preserve">res:Tool</w:t>
      </w:r>
      <w:r>
        <w:t xml:space="preserve">, </w:t>
      </w:r>
      <w:r>
        <w:rPr>
          <w:rFonts w:ascii="Consolas" w:cs="Consolas" w:eastAsia="Consolas" w:hAnsi="Consolas"/>
          <w:sz w:val="18"/>
          <w:szCs w:val="18"/>
        </w:rPr>
        <w:t xml:space="preserve">sensor:Sensor</w:t>
      </w:r>
      <w:r>
        <w:t xml:space="preserve">) with classes specific to this station. Because each is a sub-class of a MAESTRO class, OWL2-RL automatically lifts every instance to </w:t>
      </w:r>
      <w:r>
        <w:rPr>
          <w:rFonts w:ascii="Consolas" w:cs="Consolas" w:eastAsia="Consolas" w:hAnsi="Consolas"/>
          <w:sz w:val="18"/>
          <w:szCs w:val="18"/>
        </w:rPr>
        <w:t xml:space="preserve">core:Resource</w:t>
      </w:r>
      <w:r>
        <w:t xml:space="preserve"> — so the generic shapes and reasoning rules apply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160"/>
        <w:gridCol w:w="4500"/>
      </w:tblGrid>
      <w:tr>
        <w:trPr>
          <w:tblHeader/>
        </w:trPr>
        <w:tc>
          <w:tcPr>
            <w:tcW w:type="dxa" w:w="2700"/>
            <w:tcBorders>
              <w:top w:val="single" w:color="BBBBBB" w:sz="1"/>
              <w:left w:val="single" w:color="BBBBBB" w:sz="1"/>
              <w:bottom w:val="single" w:color="BBBBBB" w:sz="1"/>
              <w:right w:val="single" w:color="BBBBBB" w:sz="1"/>
            </w:tcBorders>
            <w:shd w:fill="D6E0EC" w:val="clear"/>
            <w:tcMar>
              <w:top w:type="dxa" w:w="70"/>
              <w:left w:type="dxa" w:w="110"/>
              <w:bottom w:type="dxa" w:w="70"/>
              <w:right w:type="dxa" w:w="110"/>
            </w:tcMar>
          </w:tcPr>
          <w:p>
            <w:pPr>
              <w:spacing w:after="0"/>
            </w:pPr>
            <w:r>
              <w:rPr>
                <w:b/>
                <w:bCs/>
                <w:color w:val="1F3864"/>
                <w:sz w:val="18"/>
                <w:szCs w:val="18"/>
              </w:rPr>
              <w:t xml:space="preserve">Local class</w:t>
            </w:r>
          </w:p>
        </w:tc>
        <w:tc>
          <w:tcPr>
            <w:tcW w:type="dxa" w:w="2160"/>
            <w:tcBorders>
              <w:top w:val="single" w:color="BBBBBB" w:sz="1"/>
              <w:left w:val="single" w:color="BBBBBB" w:sz="1"/>
              <w:bottom w:val="single" w:color="BBBBBB" w:sz="1"/>
              <w:right w:val="single" w:color="BBBBBB" w:sz="1"/>
            </w:tcBorders>
            <w:shd w:fill="D6E0EC" w:val="clear"/>
            <w:tcMar>
              <w:top w:type="dxa" w:w="70"/>
              <w:left w:type="dxa" w:w="110"/>
              <w:bottom w:type="dxa" w:w="70"/>
              <w:right w:type="dxa" w:w="110"/>
            </w:tcMar>
          </w:tcPr>
          <w:p>
            <w:pPr>
              <w:spacing w:after="0"/>
            </w:pPr>
            <w:r>
              <w:rPr>
                <w:b/>
                <w:bCs/>
                <w:color w:val="1F3864"/>
                <w:sz w:val="18"/>
                <w:szCs w:val="18"/>
              </w:rPr>
              <w:t xml:space="preserve">rdfs:subClassOf</w:t>
            </w:r>
          </w:p>
        </w:tc>
        <w:tc>
          <w:tcPr>
            <w:tcW w:type="dxa" w:w="4500"/>
            <w:tcBorders>
              <w:top w:val="single" w:color="BBBBBB" w:sz="1"/>
              <w:left w:val="single" w:color="BBBBBB" w:sz="1"/>
              <w:bottom w:val="single" w:color="BBBBBB" w:sz="1"/>
              <w:right w:val="single" w:color="BBBBBB" w:sz="1"/>
            </w:tcBorders>
            <w:shd w:fill="D6E0EC" w:val="clear"/>
            <w:tcMar>
              <w:top w:type="dxa" w:w="70"/>
              <w:left w:type="dxa" w:w="110"/>
              <w:bottom w:type="dxa" w:w="70"/>
              <w:right w:type="dxa" w:w="110"/>
            </w:tcMar>
          </w:tcPr>
          <w:p>
            <w:pPr>
              <w:spacing w:after="0"/>
            </w:pPr>
            <w:r>
              <w:rPr>
                <w:b/>
                <w:bCs/>
                <w:color w:val="1F3864"/>
                <w:sz w:val="18"/>
                <w:szCs w:val="18"/>
              </w:rPr>
              <w:t xml:space="preserve">Represents</w:t>
            </w:r>
          </w:p>
        </w:tc>
      </w:tr>
      <w:tr>
        <w:tc>
          <w:tcPr>
            <w:tcW w:type="dxa" w:w="2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ex:FeederUnit</w:t>
            </w:r>
          </w:p>
        </w:tc>
        <w:tc>
          <w:tcPr>
            <w:tcW w:type="dxa" w:w="2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res:Machine</w:t>
            </w:r>
          </w:p>
        </w:tc>
        <w:tc>
          <w:tcPr>
            <w:tcW w:type="dxa" w:w="4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Stack-magazine feeder module</w:t>
            </w:r>
          </w:p>
        </w:tc>
      </w:tr>
      <w:tr>
        <w:tc>
          <w:tcPr>
            <w:tcW w:type="dxa" w:w="270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ex:TransferUnit</w:t>
            </w:r>
          </w:p>
        </w:tc>
        <w:tc>
          <w:tcPr>
            <w:tcW w:type="dxa" w:w="216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res:Machine</w:t>
            </w:r>
          </w:p>
        </w:tc>
        <w:tc>
          <w:tcPr>
            <w:tcW w:type="dxa" w:w="450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Swivel-arm changer module</w:t>
            </w:r>
          </w:p>
        </w:tc>
      </w:tr>
      <w:tr>
        <w:tc>
          <w:tcPr>
            <w:tcW w:type="dxa" w:w="2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ex:Magazine</w:t>
            </w:r>
          </w:p>
        </w:tc>
        <w:tc>
          <w:tcPr>
            <w:tcW w:type="dxa" w:w="2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res:Machine</w:t>
            </w:r>
          </w:p>
        </w:tc>
        <w:tc>
          <w:tcPr>
            <w:tcW w:type="dxa" w:w="4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Vertical gravity-fed FIFO barrel (8 WP)</w:t>
            </w:r>
          </w:p>
        </w:tc>
      </w:tr>
      <w:tr>
        <w:tc>
          <w:tcPr>
            <w:tcW w:type="dxa" w:w="270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ex:PneumaticCylinder</w:t>
            </w:r>
          </w:p>
        </w:tc>
        <w:tc>
          <w:tcPr>
            <w:tcW w:type="dxa" w:w="216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res:Actuator</w:t>
            </w:r>
          </w:p>
        </w:tc>
        <w:tc>
          <w:tcPr>
            <w:tcW w:type="dxa" w:w="450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Double-acting linear actuator</w:t>
            </w:r>
          </w:p>
        </w:tc>
      </w:tr>
      <w:tr>
        <w:tc>
          <w:tcPr>
            <w:tcW w:type="dxa" w:w="2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ex:RotaryDrive</w:t>
            </w:r>
          </w:p>
        </w:tc>
        <w:tc>
          <w:tcPr>
            <w:tcW w:type="dxa" w:w="2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res:Actuator</w:t>
            </w:r>
          </w:p>
        </w:tc>
        <w:tc>
          <w:tcPr>
            <w:tcW w:type="dxa" w:w="4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Semi-rotary 0–180° swivel drive</w:t>
            </w:r>
          </w:p>
        </w:tc>
      </w:tr>
      <w:tr>
        <w:tc>
          <w:tcPr>
            <w:tcW w:type="dxa" w:w="270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ex:VacuumGenerator</w:t>
            </w:r>
          </w:p>
        </w:tc>
        <w:tc>
          <w:tcPr>
            <w:tcW w:type="dxa" w:w="216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res:Actuator</w:t>
            </w:r>
          </w:p>
        </w:tc>
        <w:tc>
          <w:tcPr>
            <w:tcW w:type="dxa" w:w="450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Venturi vacuum generator</w:t>
            </w:r>
          </w:p>
        </w:tc>
      </w:tr>
      <w:tr>
        <w:tc>
          <w:tcPr>
            <w:tcW w:type="dxa" w:w="2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ex:VacuumValve</w:t>
            </w:r>
          </w:p>
        </w:tc>
        <w:tc>
          <w:tcPr>
            <w:tcW w:type="dxa" w:w="2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res:Actuator</w:t>
            </w:r>
          </w:p>
        </w:tc>
        <w:tc>
          <w:tcPr>
            <w:tcW w:type="dxa" w:w="4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3/2-way solenoid (vacuum on/off)</w:t>
            </w:r>
          </w:p>
        </w:tc>
      </w:tr>
      <w:tr>
        <w:tc>
          <w:tcPr>
            <w:tcW w:type="dxa" w:w="270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ex:Pusher</w:t>
            </w:r>
          </w:p>
        </w:tc>
        <w:tc>
          <w:tcPr>
            <w:tcW w:type="dxa" w:w="216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res:Tool</w:t>
            </w:r>
          </w:p>
        </w:tc>
        <w:tc>
          <w:tcPr>
            <w:tcW w:type="dxa" w:w="450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Slider on the cylinder rod</w:t>
            </w:r>
          </w:p>
        </w:tc>
      </w:tr>
      <w:tr>
        <w:tc>
          <w:tcPr>
            <w:tcW w:type="dxa" w:w="2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ex:VacuumFilter / ex:SuctionCup</w:t>
            </w:r>
          </w:p>
        </w:tc>
        <w:tc>
          <w:tcPr>
            <w:tcW w:type="dxa" w:w="2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res:Tool</w:t>
            </w:r>
          </w:p>
        </w:tc>
        <w:tc>
          <w:tcPr>
            <w:tcW w:type="dxa" w:w="4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In-line filter (VAF-8) / suction cup (VAS-8)</w:t>
            </w:r>
          </w:p>
        </w:tc>
      </w:tr>
      <w:tr>
        <w:tc>
          <w:tcPr>
            <w:tcW w:type="dxa" w:w="270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ex:ControlConsole</w:t>
            </w:r>
          </w:p>
        </w:tc>
        <w:tc>
          <w:tcPr>
            <w:tcW w:type="dxa" w:w="216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res:Machine</w:t>
            </w:r>
          </w:p>
        </w:tc>
        <w:tc>
          <w:tcPr>
            <w:tcW w:type="dxa" w:w="450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Operator HMI panel (Bedienpult)</w:t>
            </w:r>
          </w:p>
        </w:tc>
      </w:tr>
      <w:tr>
        <w:tc>
          <w:tcPr>
            <w:tcW w:type="dxa" w:w="2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ex:MagneticProximitySensor</w:t>
            </w:r>
          </w:p>
        </w:tc>
        <w:tc>
          <w:tcPr>
            <w:tcW w:type="dxa" w:w="2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sensor:Sensor</w:t>
            </w:r>
          </w:p>
        </w:tc>
        <w:tc>
          <w:tcPr>
            <w:tcW w:type="dxa" w:w="4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Festo SME-8 magneto-inductive switch</w:t>
            </w:r>
          </w:p>
        </w:tc>
      </w:tr>
      <w:tr>
        <w:tc>
          <w:tcPr>
            <w:tcW w:type="dxa" w:w="270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ex:ThroughBeamSensor</w:t>
            </w:r>
          </w:p>
        </w:tc>
        <w:tc>
          <w:tcPr>
            <w:tcW w:type="dxa" w:w="216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sensor:Sensor</w:t>
            </w:r>
          </w:p>
        </w:tc>
        <w:tc>
          <w:tcPr>
            <w:tcW w:type="dxa" w:w="450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Festo SOEG-L fibre-optic light barrier</w:t>
            </w:r>
          </w:p>
        </w:tc>
      </w:tr>
      <w:tr>
        <w:tc>
          <w:tcPr>
            <w:tcW w:type="dxa" w:w="2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ex:LimitSwitch</w:t>
            </w:r>
          </w:p>
        </w:tc>
        <w:tc>
          <w:tcPr>
            <w:tcW w:type="dxa" w:w="2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sensor:Sensor</w:t>
            </w:r>
          </w:p>
        </w:tc>
        <w:tc>
          <w:tcPr>
            <w:tcW w:type="dxa" w:w="4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Festo S-3-E mechanical micro switch</w:t>
            </w:r>
          </w:p>
        </w:tc>
      </w:tr>
      <w:tr>
        <w:tc>
          <w:tcPr>
            <w:tcW w:type="dxa" w:w="270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ex:VacuumSwitch</w:t>
            </w:r>
          </w:p>
        </w:tc>
        <w:tc>
          <w:tcPr>
            <w:tcW w:type="dxa" w:w="216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sensor:Sensor</w:t>
            </w:r>
          </w:p>
        </w:tc>
        <w:tc>
          <w:tcPr>
            <w:tcW w:type="dxa" w:w="450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Festo VPEV vacuum-pressure switch</w:t>
            </w:r>
          </w:p>
        </w:tc>
      </w:tr>
    </w:tbl>
    <w:p>
      <w:pPr>
        <w:pStyle w:val="Heading2"/>
      </w:pPr>
      <w:r>
        <w:t xml:space="preserve">2.3 Real Festo components</w:t>
      </w:r>
    </w:p>
    <w:p>
      <w:pPr>
        <w:spacing w:after="140" w:line="276"/>
      </w:pPr>
      <w:r>
        <w:t xml:space="preserve">Each physical individual carries a Festo order number and model from manual 648811, so the semantic model stays traceable to procurement and spares: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60"/>
        <w:gridCol w:w="3300"/>
        <w:gridCol w:w="2000"/>
      </w:tblGrid>
      <w:tr>
        <w:trPr>
          <w:tblHeader/>
        </w:trPr>
        <w:tc>
          <w:tcPr>
            <w:tcW w:type="dxa" w:w="4060"/>
            <w:tcBorders>
              <w:top w:val="single" w:color="BBBBBB" w:sz="1"/>
              <w:left w:val="single" w:color="BBBBBB" w:sz="1"/>
              <w:bottom w:val="single" w:color="BBBBBB" w:sz="1"/>
              <w:right w:val="single" w:color="BBBBBB" w:sz="1"/>
            </w:tcBorders>
            <w:shd w:fill="D6E0EC" w:val="clear"/>
            <w:tcMar>
              <w:top w:type="dxa" w:w="70"/>
              <w:left w:type="dxa" w:w="110"/>
              <w:bottom w:type="dxa" w:w="70"/>
              <w:right w:type="dxa" w:w="110"/>
            </w:tcMar>
          </w:tcPr>
          <w:p>
            <w:pPr>
              <w:spacing w:after="0"/>
            </w:pPr>
            <w:r>
              <w:rPr>
                <w:b/>
                <w:bCs/>
                <w:color w:val="1F3864"/>
                <w:sz w:val="18"/>
                <w:szCs w:val="18"/>
              </w:rPr>
              <w:t xml:space="preserve">Component (instance)</w:t>
            </w:r>
          </w:p>
        </w:tc>
        <w:tc>
          <w:tcPr>
            <w:tcW w:type="dxa" w:w="3300"/>
            <w:tcBorders>
              <w:top w:val="single" w:color="BBBBBB" w:sz="1"/>
              <w:left w:val="single" w:color="BBBBBB" w:sz="1"/>
              <w:bottom w:val="single" w:color="BBBBBB" w:sz="1"/>
              <w:right w:val="single" w:color="BBBBBB" w:sz="1"/>
            </w:tcBorders>
            <w:shd w:fill="D6E0EC" w:val="clear"/>
            <w:tcMar>
              <w:top w:type="dxa" w:w="70"/>
              <w:left w:type="dxa" w:w="110"/>
              <w:bottom w:type="dxa" w:w="70"/>
              <w:right w:type="dxa" w:w="110"/>
            </w:tcMar>
          </w:tcPr>
          <w:p>
            <w:pPr>
              <w:spacing w:after="0"/>
            </w:pPr>
            <w:r>
              <w:rPr>
                <w:b/>
                <w:bCs/>
                <w:color w:val="1F3864"/>
                <w:sz w:val="18"/>
                <w:szCs w:val="18"/>
              </w:rPr>
              <w:t xml:space="preserve">Festo model</w:t>
            </w:r>
          </w:p>
        </w:tc>
        <w:tc>
          <w:tcPr>
            <w:tcW w:type="dxa" w:w="2000"/>
            <w:tcBorders>
              <w:top w:val="single" w:color="BBBBBB" w:sz="1"/>
              <w:left w:val="single" w:color="BBBBBB" w:sz="1"/>
              <w:bottom w:val="single" w:color="BBBBBB" w:sz="1"/>
              <w:right w:val="single" w:color="BBBBBB" w:sz="1"/>
            </w:tcBorders>
            <w:shd w:fill="D6E0EC" w:val="clear"/>
            <w:tcMar>
              <w:top w:type="dxa" w:w="70"/>
              <w:left w:type="dxa" w:w="110"/>
              <w:bottom w:type="dxa" w:w="70"/>
              <w:right w:type="dxa" w:w="110"/>
            </w:tcMar>
          </w:tcPr>
          <w:p>
            <w:pPr>
              <w:spacing w:after="0"/>
            </w:pPr>
            <w:r>
              <w:rPr>
                <w:b/>
                <w:bCs/>
                <w:color w:val="1F3864"/>
                <w:sz w:val="18"/>
                <w:szCs w:val="18"/>
              </w:rPr>
              <w:t xml:space="preserve">Order no.</w:t>
            </w:r>
          </w:p>
        </w:tc>
      </w:tr>
      <w:tr>
        <w:tc>
          <w:tcPr>
            <w:tcW w:type="dxa" w:w="40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FeederCylinder1</w:t>
            </w:r>
          </w:p>
        </w:tc>
        <w:tc>
          <w:tcPr>
            <w:tcW w:type="dxa" w:w="3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DSNU-8-80 (double-acting)</w:t>
            </w:r>
          </w:p>
        </w:tc>
        <w:tc>
          <w:tcPr>
            <w:tcW w:type="dxa" w:w="2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019181</w:t>
            </w:r>
          </w:p>
        </w:tc>
      </w:tr>
      <w:tr>
        <w:tc>
          <w:tcPr>
            <w:tcW w:type="dxa" w:w="406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TransferMotor1</w:t>
            </w:r>
          </w:p>
        </w:tc>
        <w:tc>
          <w:tcPr>
            <w:tcW w:type="dxa" w:w="330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DSR-16-180 (semi-rotary)</w:t>
            </w:r>
          </w:p>
        </w:tc>
        <w:tc>
          <w:tcPr>
            <w:tcW w:type="dxa" w:w="200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011910</w:t>
            </w:r>
          </w:p>
        </w:tc>
      </w:tr>
      <w:tr>
        <w:tc>
          <w:tcPr>
            <w:tcW w:type="dxa" w:w="40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VacuumValve1</w:t>
            </w:r>
          </w:p>
        </w:tc>
        <w:tc>
          <w:tcPr>
            <w:tcW w:type="dxa" w:w="3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3/2-way solenoid</w:t>
            </w:r>
          </w:p>
        </w:tc>
        <w:tc>
          <w:tcPr>
            <w:tcW w:type="dxa" w:w="2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161417</w:t>
            </w:r>
          </w:p>
        </w:tc>
      </w:tr>
      <w:tr>
        <w:tc>
          <w:tcPr>
            <w:tcW w:type="dxa" w:w="406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VacuumGenerator1</w:t>
            </w:r>
          </w:p>
        </w:tc>
        <w:tc>
          <w:tcPr>
            <w:tcW w:type="dxa" w:w="330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~50 l/min @ 6 bar</w:t>
            </w:r>
          </w:p>
        </w:tc>
        <w:tc>
          <w:tcPr>
            <w:tcW w:type="dxa" w:w="200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185865</w:t>
            </w:r>
          </w:p>
        </w:tc>
      </w:tr>
      <w:tr>
        <w:tc>
          <w:tcPr>
            <w:tcW w:type="dxa" w:w="40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VacuumFilter1</w:t>
            </w:r>
          </w:p>
        </w:tc>
        <w:tc>
          <w:tcPr>
            <w:tcW w:type="dxa" w:w="3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VAF-8</w:t>
            </w:r>
          </w:p>
        </w:tc>
        <w:tc>
          <w:tcPr>
            <w:tcW w:type="dxa" w:w="2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015889</w:t>
            </w:r>
          </w:p>
        </w:tc>
      </w:tr>
      <w:tr>
        <w:tc>
          <w:tcPr>
            <w:tcW w:type="dxa" w:w="406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SuctionCup1</w:t>
            </w:r>
          </w:p>
        </w:tc>
        <w:tc>
          <w:tcPr>
            <w:tcW w:type="dxa" w:w="330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VAS-8</w:t>
            </w:r>
          </w:p>
        </w:tc>
        <w:tc>
          <w:tcPr>
            <w:tcW w:type="dxa" w:w="200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036135</w:t>
            </w:r>
          </w:p>
        </w:tc>
      </w:tr>
      <w:tr>
        <w:tc>
          <w:tcPr>
            <w:tcW w:type="dxa" w:w="40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PusherFront / RearSensor1</w:t>
            </w:r>
          </w:p>
        </w:tc>
        <w:tc>
          <w:tcPr>
            <w:tcW w:type="dxa" w:w="3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SME-8</w:t>
            </w:r>
          </w:p>
        </w:tc>
        <w:tc>
          <w:tcPr>
            <w:tcW w:type="dxa" w:w="2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150857</w:t>
            </w:r>
          </w:p>
        </w:tc>
      </w:tr>
      <w:tr>
        <w:tc>
          <w:tcPr>
            <w:tcW w:type="dxa" w:w="406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EmptySensor1</w:t>
            </w:r>
          </w:p>
        </w:tc>
        <w:tc>
          <w:tcPr>
            <w:tcW w:type="dxa" w:w="330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SOEG-L + SOEZ-SE</w:t>
            </w:r>
          </w:p>
        </w:tc>
        <w:tc>
          <w:tcPr>
            <w:tcW w:type="dxa" w:w="200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165327</w:t>
            </w:r>
          </w:p>
        </w:tc>
      </w:tr>
      <w:tr>
        <w:tc>
          <w:tcPr>
            <w:tcW w:type="dxa" w:w="40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TransferArm Left / RightSensor1</w:t>
            </w:r>
          </w:p>
        </w:tc>
        <w:tc>
          <w:tcPr>
            <w:tcW w:type="dxa" w:w="3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S-3-E</w:t>
            </w:r>
          </w:p>
        </w:tc>
        <w:tc>
          <w:tcPr>
            <w:tcW w:type="dxa" w:w="2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007347</w:t>
            </w:r>
          </w:p>
        </w:tc>
      </w:tr>
      <w:tr>
        <w:tc>
          <w:tcPr>
            <w:tcW w:type="dxa" w:w="406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VacuumSensor1</w:t>
            </w:r>
          </w:p>
        </w:tc>
        <w:tc>
          <w:tcPr>
            <w:tcW w:type="dxa" w:w="330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VPEV</w:t>
            </w:r>
          </w:p>
        </w:tc>
        <w:tc>
          <w:tcPr>
            <w:tcW w:type="dxa" w:w="200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152629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C16A" w:sz="1"/>
              <w:left w:val="single" w:color="C55A11" w:sz="24"/>
              <w:bottom w:val="single" w:color="E0C16A" w:sz="1"/>
              <w:right w:val="single" w:color="E0C16A" w:sz="1"/>
            </w:tcBorders>
            <w:shd w:fill="FFF2CC" w:val="clear"/>
            <w:tcMar>
              <w:top w:type="dxa" w:w="100"/>
              <w:left w:type="dxa" w:w="160"/>
              <w:bottom w:type="dxa" w:w="100"/>
              <w:right w:type="dxa" w:w="160"/>
            </w:tcMar>
          </w:tcPr>
          <w:p>
            <w:pPr>
              <w:spacing w:after="0" w:line="264"/>
            </w:pPr>
            <w:r>
              <w:rPr>
                <w:b/>
                <w:bCs/>
                <w:color w:val="7F4F01"/>
                <w:sz w:val="19"/>
                <w:szCs w:val="19"/>
              </w:rPr>
              <w:t xml:space="preserve">Sub-property lift.  </w:t>
            </w:r>
            <w:r>
              <w:t xml:space="preserve">The single asserted edge </w:t>
            </w:r>
            <w:r>
              <w:rPr>
                <w:rFonts w:ascii="Consolas" w:cs="Consolas" w:eastAsia="Consolas" w:hAnsi="Consolas"/>
                <w:sz w:val="18"/>
                <w:szCs w:val="18"/>
              </w:rPr>
              <w:t xml:space="preserve">ex:FeederUnit1 ex:feeds ex:TransferUnit1</w:t>
            </w:r>
            <w:r>
              <w:t xml:space="preserve"> is automatically materialised as </w:t>
            </w:r>
            <w:r>
              <w:rPr>
                <w:rFonts w:ascii="Consolas" w:cs="Consolas" w:eastAsia="Consolas" w:hAnsi="Consolas"/>
                <w:sz w:val="18"/>
                <w:szCs w:val="18"/>
              </w:rPr>
              <w:t xml:space="preserve">ex:FeederUnit1 core:connectedTo ex:TransferUnit1</w:t>
            </w:r>
            <w:r>
              <w:t xml:space="preserve">, because </w:t>
            </w:r>
            <w:r>
              <w:rPr>
                <w:rFonts w:ascii="Consolas" w:cs="Consolas" w:eastAsia="Consolas" w:hAnsi="Consolas"/>
                <w:sz w:val="18"/>
                <w:szCs w:val="18"/>
              </w:rPr>
              <w:t xml:space="preserve">ex:feeds rdfs:subPropertyOf core:connectedTo</w:t>
            </w:r>
            <w:r>
              <w:t xml:space="preserve">. The same pattern lifts </w:t>
            </w:r>
            <w:r>
              <w:rPr>
                <w:rFonts w:ascii="Consolas" w:cs="Consolas" w:eastAsia="Consolas" w:hAnsi="Consolas"/>
                <w:sz w:val="18"/>
                <w:szCs w:val="18"/>
              </w:rPr>
              <w:t xml:space="preserve">ex:drivenBy</w:t>
            </w:r>
            <w:r>
              <w:t xml:space="preserve"> to </w:t>
            </w:r>
            <w:r>
              <w:rPr>
                <w:rFonts w:ascii="Consolas" w:cs="Consolas" w:eastAsia="Consolas" w:hAnsi="Consolas"/>
                <w:sz w:val="18"/>
                <w:szCs w:val="18"/>
              </w:rPr>
              <w:t xml:space="preserve">core:dependsOn</w:t>
            </w:r>
            <w:r>
              <w:t xml:space="preserve">.</w:t>
            </w:r>
          </w:p>
        </w:tc>
      </w:tr>
    </w:tbl>
    <w:p>
      <w:r>
        <w:br w:type="page"/>
      </w:r>
    </w:p>
    <w:p>
      <w:pPr>
        <w:pStyle w:val="Heading1"/>
      </w:pPr>
      <w:r>
        <w:t xml:space="preserve">3. Sensors and I/O Datapoints</w:t>
      </w:r>
    </w:p>
    <w:p>
      <w:pPr>
        <w:spacing w:after="140" w:line="276"/>
      </w:pPr>
      <w:r>
        <w:t xml:space="preserve">Six sensors observe the station. Each is SOSA-aligned via </w:t>
      </w:r>
      <w:r>
        <w:rPr>
          <w:rFonts w:ascii="Consolas" w:cs="Consolas" w:eastAsia="Consolas" w:hAnsi="Consolas"/>
          <w:sz w:val="18"/>
          <w:szCs w:val="18"/>
        </w:rPr>
        <w:t xml:space="preserve">sosa:observes</w:t>
      </w:r>
      <w:r>
        <w:t xml:space="preserve"> and produces exactly one I/O datapoint through the local </w:t>
      </w:r>
      <w:r>
        <w:rPr>
          <w:rFonts w:ascii="Consolas" w:cs="Consolas" w:eastAsia="Consolas" w:hAnsi="Consolas"/>
          <w:sz w:val="18"/>
          <w:szCs w:val="18"/>
        </w:rPr>
        <w:t xml:space="preserve">ex:createsSignal</w:t>
      </w:r>
      <w:r>
        <w:t xml:space="preserve"> property. Datapoints are modelled as </w:t>
      </w:r>
      <w:r>
        <w:rPr>
          <w:rFonts w:ascii="Consolas" w:cs="Consolas" w:eastAsia="Consolas" w:hAnsi="Consolas"/>
          <w:sz w:val="18"/>
          <w:szCs w:val="18"/>
        </w:rPr>
        <w:t xml:space="preserve">ex:IOSignal</w:t>
      </w:r>
      <w:r>
        <w:t xml:space="preserve"> (a sub-class of </w:t>
      </w:r>
      <w:r>
        <w:rPr>
          <w:rFonts w:ascii="Consolas" w:cs="Consolas" w:eastAsia="Consolas" w:hAnsi="Consolas"/>
          <w:sz w:val="18"/>
          <w:szCs w:val="18"/>
        </w:rPr>
        <w:t xml:space="preserve">core:State</w:t>
      </w:r>
      <w:r>
        <w:t xml:space="preserve">), so skills can reference them through standard pre/post-condition properties and the State shapes police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3360"/>
        <w:gridCol w:w="3400"/>
      </w:tblGrid>
      <w:tr>
        <w:trPr>
          <w:tblHeader/>
        </w:trPr>
        <w:tc>
          <w:tcPr>
            <w:tcW w:type="dxa" w:w="1500"/>
            <w:tcBorders>
              <w:top w:val="single" w:color="BBBBBB" w:sz="1"/>
              <w:left w:val="single" w:color="BBBBBB" w:sz="1"/>
              <w:bottom w:val="single" w:color="BBBBBB" w:sz="1"/>
              <w:right w:val="single" w:color="BBBBBB" w:sz="1"/>
            </w:tcBorders>
            <w:shd w:fill="D6E0EC" w:val="clear"/>
            <w:tcMar>
              <w:top w:type="dxa" w:w="70"/>
              <w:left w:type="dxa" w:w="110"/>
              <w:bottom w:type="dxa" w:w="70"/>
              <w:right w:type="dxa" w:w="110"/>
            </w:tcMar>
          </w:tcPr>
          <w:p>
            <w:pPr>
              <w:spacing w:after="0"/>
            </w:pPr>
            <w:r>
              <w:rPr>
                <w:b/>
                <w:bCs/>
                <w:color w:val="1F3864"/>
                <w:sz w:val="18"/>
                <w:szCs w:val="18"/>
              </w:rPr>
              <w:t xml:space="preserve">Datapoint</w:t>
            </w:r>
          </w:p>
        </w:tc>
        <w:tc>
          <w:tcPr>
            <w:tcW w:type="dxa" w:w="1100"/>
            <w:tcBorders>
              <w:top w:val="single" w:color="BBBBBB" w:sz="1"/>
              <w:left w:val="single" w:color="BBBBBB" w:sz="1"/>
              <w:bottom w:val="single" w:color="BBBBBB" w:sz="1"/>
              <w:right w:val="single" w:color="BBBBBB" w:sz="1"/>
            </w:tcBorders>
            <w:shd w:fill="D6E0EC" w:val="clear"/>
            <w:tcMar>
              <w:top w:type="dxa" w:w="70"/>
              <w:left w:type="dxa" w:w="110"/>
              <w:bottom w:type="dxa" w:w="70"/>
              <w:right w:type="dxa" w:w="110"/>
            </w:tcMar>
          </w:tcPr>
          <w:p>
            <w:pPr>
              <w:spacing w:after="0"/>
            </w:pPr>
            <w:r>
              <w:rPr>
                <w:b/>
                <w:bCs/>
                <w:color w:val="1F3864"/>
                <w:sz w:val="18"/>
                <w:szCs w:val="18"/>
              </w:rPr>
              <w:t xml:space="preserve">Dir.</w:t>
            </w:r>
          </w:p>
        </w:tc>
        <w:tc>
          <w:tcPr>
            <w:tcW w:type="dxa" w:w="3360"/>
            <w:tcBorders>
              <w:top w:val="single" w:color="BBBBBB" w:sz="1"/>
              <w:left w:val="single" w:color="BBBBBB" w:sz="1"/>
              <w:bottom w:val="single" w:color="BBBBBB" w:sz="1"/>
              <w:right w:val="single" w:color="BBBBBB" w:sz="1"/>
            </w:tcBorders>
            <w:shd w:fill="D6E0EC" w:val="clear"/>
            <w:tcMar>
              <w:top w:type="dxa" w:w="70"/>
              <w:left w:type="dxa" w:w="110"/>
              <w:bottom w:type="dxa" w:w="70"/>
              <w:right w:type="dxa" w:w="110"/>
            </w:tcMar>
          </w:tcPr>
          <w:p>
            <w:pPr>
              <w:spacing w:after="0"/>
            </w:pPr>
            <w:r>
              <w:rPr>
                <w:b/>
                <w:bCs/>
                <w:color w:val="1F3864"/>
                <w:sz w:val="18"/>
                <w:szCs w:val="18"/>
              </w:rPr>
              <w:t xml:space="preserve">Source / target</w:t>
            </w:r>
          </w:p>
        </w:tc>
        <w:tc>
          <w:tcPr>
            <w:tcW w:type="dxa" w:w="3400"/>
            <w:tcBorders>
              <w:top w:val="single" w:color="BBBBBB" w:sz="1"/>
              <w:left w:val="single" w:color="BBBBBB" w:sz="1"/>
              <w:bottom w:val="single" w:color="BBBBBB" w:sz="1"/>
              <w:right w:val="single" w:color="BBBBBB" w:sz="1"/>
            </w:tcBorders>
            <w:shd w:fill="D6E0EC" w:val="clear"/>
            <w:tcMar>
              <w:top w:type="dxa" w:w="70"/>
              <w:left w:type="dxa" w:w="110"/>
              <w:bottom w:type="dxa" w:w="70"/>
              <w:right w:type="dxa" w:w="110"/>
            </w:tcMar>
          </w:tcPr>
          <w:p>
            <w:pPr>
              <w:spacing w:after="0"/>
            </w:pPr>
            <w:r>
              <w:rPr>
                <w:b/>
                <w:bCs/>
                <w:color w:val="1F3864"/>
                <w:sz w:val="18"/>
                <w:szCs w:val="18"/>
              </w:rPr>
              <w:t xml:space="preserve">Meaning</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pos_e</w:t>
            </w:r>
          </w:p>
        </w:tc>
        <w:tc>
          <w:tcPr>
            <w:tcW w:type="dxa" w:w="1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input</w:t>
            </w:r>
          </w:p>
        </w:tc>
        <w:tc>
          <w:tcPr>
            <w:tcW w:type="dxa" w:w="3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PusherFrontSensor1 (SME-8)</w:t>
            </w:r>
          </w:p>
        </w:tc>
        <w:tc>
          <w:tcPr>
            <w:tcW w:type="dxa" w:w="3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Feeder pusher fully extended</w:t>
            </w:r>
          </w:p>
        </w:tc>
      </w:tr>
      <w:tr>
        <w:tc>
          <w:tcPr>
            <w:tcW w:type="dxa" w:w="150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pos_r</w:t>
            </w:r>
          </w:p>
        </w:tc>
        <w:tc>
          <w:tcPr>
            <w:tcW w:type="dxa" w:w="110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input</w:t>
            </w:r>
          </w:p>
        </w:tc>
        <w:tc>
          <w:tcPr>
            <w:tcW w:type="dxa" w:w="336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PusherRearSensor1 (SME-8)</w:t>
            </w:r>
          </w:p>
        </w:tc>
        <w:tc>
          <w:tcPr>
            <w:tcW w:type="dxa" w:w="340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Feeder pusher fully retracted</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empty</w:t>
            </w:r>
          </w:p>
        </w:tc>
        <w:tc>
          <w:tcPr>
            <w:tcW w:type="dxa" w:w="1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input</w:t>
            </w:r>
          </w:p>
        </w:tc>
        <w:tc>
          <w:tcPr>
            <w:tcW w:type="dxa" w:w="3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EmptySensor1 (SOEG-L)</w:t>
            </w:r>
          </w:p>
        </w:tc>
        <w:tc>
          <w:tcPr>
            <w:tcW w:type="dxa" w:w="3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Magazine empty</w:t>
            </w:r>
          </w:p>
        </w:tc>
      </w:tr>
      <w:tr>
        <w:tc>
          <w:tcPr>
            <w:tcW w:type="dxa" w:w="150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at_mgz</w:t>
            </w:r>
          </w:p>
        </w:tc>
        <w:tc>
          <w:tcPr>
            <w:tcW w:type="dxa" w:w="110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input</w:t>
            </w:r>
          </w:p>
        </w:tc>
        <w:tc>
          <w:tcPr>
            <w:tcW w:type="dxa" w:w="336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ArmLeftSensor1 (S-3-E)</w:t>
            </w:r>
          </w:p>
        </w:tc>
        <w:tc>
          <w:tcPr>
            <w:tcW w:type="dxa" w:w="340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Arm at magazine position</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at_next</w:t>
            </w:r>
          </w:p>
        </w:tc>
        <w:tc>
          <w:tcPr>
            <w:tcW w:type="dxa" w:w="1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input</w:t>
            </w:r>
          </w:p>
        </w:tc>
        <w:tc>
          <w:tcPr>
            <w:tcW w:type="dxa" w:w="3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ArmRightSensor1 (S-3-E)</w:t>
            </w:r>
          </w:p>
        </w:tc>
        <w:tc>
          <w:tcPr>
            <w:tcW w:type="dxa" w:w="3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Arm at downstream position</w:t>
            </w:r>
          </w:p>
        </w:tc>
      </w:tr>
      <w:tr>
        <w:tc>
          <w:tcPr>
            <w:tcW w:type="dxa" w:w="150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vmon</w:t>
            </w:r>
          </w:p>
        </w:tc>
        <w:tc>
          <w:tcPr>
            <w:tcW w:type="dxa" w:w="110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input</w:t>
            </w:r>
          </w:p>
        </w:tc>
        <w:tc>
          <w:tcPr>
            <w:tcW w:type="dxa" w:w="336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VacuumSensor1 (VPEV)</w:t>
            </w:r>
          </w:p>
        </w:tc>
        <w:tc>
          <w:tcPr>
            <w:tcW w:type="dxa" w:w="340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Vacuum confirms workpiece held</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push</w:t>
            </w:r>
          </w:p>
        </w:tc>
        <w:tc>
          <w:tcPr>
            <w:tcW w:type="dxa" w:w="1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output</w:t>
            </w:r>
          </w:p>
        </w:tc>
        <w:tc>
          <w:tcPr>
            <w:tcW w:type="dxa" w:w="3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 FeederCylinder1</w:t>
            </w:r>
          </w:p>
        </w:tc>
        <w:tc>
          <w:tcPr>
            <w:tcW w:type="dxa" w:w="3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Eject a workpiece from the magazine</w:t>
            </w:r>
          </w:p>
        </w:tc>
      </w:tr>
      <w:tr>
        <w:tc>
          <w:tcPr>
            <w:tcW w:type="dxa" w:w="150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to_mgz</w:t>
            </w:r>
          </w:p>
        </w:tc>
        <w:tc>
          <w:tcPr>
            <w:tcW w:type="dxa" w:w="110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output</w:t>
            </w:r>
          </w:p>
        </w:tc>
        <w:tc>
          <w:tcPr>
            <w:tcW w:type="dxa" w:w="336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 TransferMotor1</w:t>
            </w:r>
          </w:p>
        </w:tc>
        <w:tc>
          <w:tcPr>
            <w:tcW w:type="dxa" w:w="340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Rotate arm toward the magazine</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to_next</w:t>
            </w:r>
          </w:p>
        </w:tc>
        <w:tc>
          <w:tcPr>
            <w:tcW w:type="dxa" w:w="1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output</w:t>
            </w:r>
          </w:p>
        </w:tc>
        <w:tc>
          <w:tcPr>
            <w:tcW w:type="dxa" w:w="3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 TransferMotor1</w:t>
            </w:r>
          </w:p>
        </w:tc>
        <w:tc>
          <w:tcPr>
            <w:tcW w:type="dxa" w:w="3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Rotate arm toward downstream</w:t>
            </w:r>
          </w:p>
        </w:tc>
      </w:tr>
      <w:tr>
        <w:tc>
          <w:tcPr>
            <w:tcW w:type="dxa" w:w="150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vcm_on</w:t>
            </w:r>
          </w:p>
        </w:tc>
        <w:tc>
          <w:tcPr>
            <w:tcW w:type="dxa" w:w="110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output</w:t>
            </w:r>
          </w:p>
        </w:tc>
        <w:tc>
          <w:tcPr>
            <w:tcW w:type="dxa" w:w="336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 VacuumValve1</w:t>
            </w:r>
          </w:p>
        </w:tc>
        <w:tc>
          <w:tcPr>
            <w:tcW w:type="dxa" w:w="340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Open vacuum valve (suction ON)</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vcm_off</w:t>
            </w:r>
          </w:p>
        </w:tc>
        <w:tc>
          <w:tcPr>
            <w:tcW w:type="dxa" w:w="1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output</w:t>
            </w:r>
          </w:p>
        </w:tc>
        <w:tc>
          <w:tcPr>
            <w:tcW w:type="dxa" w:w="3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 VacuumValve1</w:t>
            </w:r>
          </w:p>
        </w:tc>
        <w:tc>
          <w:tcPr>
            <w:tcW w:type="dxa" w:w="3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Close valve / blow-off (suction OFF)</w:t>
            </w:r>
          </w:p>
        </w:tc>
      </w:tr>
    </w:tbl>
    <w:p>
      <w:pPr>
        <w:spacing w:after="140" w:line="276"/>
      </w:pPr>
      <w:r>
        <w:t xml:space="preserve">Output datapoints point back at the actuator they drive via </w:t>
      </w:r>
      <w:r>
        <w:rPr>
          <w:rFonts w:ascii="Consolas" w:cs="Consolas" w:eastAsia="Consolas" w:hAnsi="Consolas"/>
          <w:sz w:val="18"/>
          <w:szCs w:val="18"/>
        </w:rPr>
        <w:t xml:space="preserve">ex:commandsActuator</w:t>
      </w:r>
      <w:r>
        <w:t xml:space="preserve">. This lets a downstream query answer “which physical actuator moves if I set vcm_on?” in a single hop: </w:t>
      </w:r>
      <w:r>
        <w:rPr>
          <w:rFonts w:ascii="Consolas" w:cs="Consolas" w:eastAsia="Consolas" w:hAnsi="Consolas"/>
          <w:sz w:val="18"/>
          <w:szCs w:val="18"/>
        </w:rPr>
        <w:t xml:space="preserve">ex:IO_vcm_on ex:commandsActuator ex:VacuumValve1</w:t>
      </w:r>
      <w:r>
        <w:t xml:space="preserve">.</w:t>
      </w:r>
    </w:p>
    <w:p>
      <w:pPr>
        <w:pStyle w:val="Heading1"/>
      </w:pPr>
      <w:r>
        <w:t xml:space="preserve">4. Motion Specifications</w:t>
      </w:r>
    </w:p>
    <w:p>
      <w:pPr>
        <w:spacing w:after="140" w:line="276"/>
      </w:pPr>
      <w:r>
        <w:t xml:space="preserve">Motion is held separately from skill so one motion spec can be reused by several skills and so motion planners can reason over geometry without pulling in the skill graph. Two motions are defined; both carry the controller timeout budget of </w:t>
      </w:r>
      <w:r>
        <w:rPr>
          <w:b/>
          <w:bCs/>
        </w:rPr>
        <w:t xml:space="preserve">PT = 4000 ms</w:t>
      </w:r>
      <w:r>
        <w:t xml:space="preserve"> per phase (from the magazine and swivel-arm ECC controllers).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1660"/>
        <w:gridCol w:w="1900"/>
        <w:gridCol w:w="1400"/>
      </w:tblGrid>
      <w:tr>
        <w:trPr>
          <w:tblHeader/>
        </w:trPr>
        <w:tc>
          <w:tcPr>
            <w:tcW w:type="dxa" w:w="2700"/>
            <w:tcBorders>
              <w:top w:val="single" w:color="BBBBBB" w:sz="1"/>
              <w:left w:val="single" w:color="BBBBBB" w:sz="1"/>
              <w:bottom w:val="single" w:color="BBBBBB" w:sz="1"/>
              <w:right w:val="single" w:color="BBBBBB" w:sz="1"/>
            </w:tcBorders>
            <w:shd w:fill="D6E0EC" w:val="clear"/>
            <w:tcMar>
              <w:top w:type="dxa" w:w="70"/>
              <w:left w:type="dxa" w:w="110"/>
              <w:bottom w:type="dxa" w:w="70"/>
              <w:right w:type="dxa" w:w="110"/>
            </w:tcMar>
          </w:tcPr>
          <w:p>
            <w:pPr>
              <w:spacing w:after="0"/>
            </w:pPr>
            <w:r>
              <w:rPr>
                <w:b/>
                <w:bCs/>
                <w:color w:val="1F3864"/>
                <w:sz w:val="18"/>
                <w:szCs w:val="18"/>
              </w:rPr>
              <w:t xml:space="preserve">Motion</w:t>
            </w:r>
          </w:p>
        </w:tc>
        <w:tc>
          <w:tcPr>
            <w:tcW w:type="dxa" w:w="1700"/>
            <w:tcBorders>
              <w:top w:val="single" w:color="BBBBBB" w:sz="1"/>
              <w:left w:val="single" w:color="BBBBBB" w:sz="1"/>
              <w:bottom w:val="single" w:color="BBBBBB" w:sz="1"/>
              <w:right w:val="single" w:color="BBBBBB" w:sz="1"/>
            </w:tcBorders>
            <w:shd w:fill="D6E0EC" w:val="clear"/>
            <w:tcMar>
              <w:top w:type="dxa" w:w="70"/>
              <w:left w:type="dxa" w:w="110"/>
              <w:bottom w:type="dxa" w:w="70"/>
              <w:right w:type="dxa" w:w="110"/>
            </w:tcMar>
          </w:tcPr>
          <w:p>
            <w:pPr>
              <w:spacing w:after="0"/>
            </w:pPr>
            <w:r>
              <w:rPr>
                <w:b/>
                <w:bCs/>
                <w:color w:val="1F3864"/>
                <w:sz w:val="18"/>
                <w:szCs w:val="18"/>
              </w:rPr>
              <w:t xml:space="preserve">Type</w:t>
            </w:r>
          </w:p>
        </w:tc>
        <w:tc>
          <w:tcPr>
            <w:tcW w:type="dxa" w:w="1660"/>
            <w:tcBorders>
              <w:top w:val="single" w:color="BBBBBB" w:sz="1"/>
              <w:left w:val="single" w:color="BBBBBB" w:sz="1"/>
              <w:bottom w:val="single" w:color="BBBBBB" w:sz="1"/>
              <w:right w:val="single" w:color="BBBBBB" w:sz="1"/>
            </w:tcBorders>
            <w:shd w:fill="D6E0EC" w:val="clear"/>
            <w:tcMar>
              <w:top w:type="dxa" w:w="70"/>
              <w:left w:type="dxa" w:w="110"/>
              <w:bottom w:type="dxa" w:w="70"/>
              <w:right w:type="dxa" w:w="110"/>
            </w:tcMar>
          </w:tcPr>
          <w:p>
            <w:pPr>
              <w:spacing w:after="0"/>
            </w:pPr>
            <w:r>
              <w:rPr>
                <w:b/>
                <w:bCs/>
                <w:color w:val="1F3864"/>
                <w:sz w:val="18"/>
                <w:szCs w:val="18"/>
              </w:rPr>
              <w:t xml:space="preserve">Velocity</w:t>
            </w:r>
          </w:p>
        </w:tc>
        <w:tc>
          <w:tcPr>
            <w:tcW w:type="dxa" w:w="1900"/>
            <w:tcBorders>
              <w:top w:val="single" w:color="BBBBBB" w:sz="1"/>
              <w:left w:val="single" w:color="BBBBBB" w:sz="1"/>
              <w:bottom w:val="single" w:color="BBBBBB" w:sz="1"/>
              <w:right w:val="single" w:color="BBBBBB" w:sz="1"/>
            </w:tcBorders>
            <w:shd w:fill="D6E0EC" w:val="clear"/>
            <w:tcMar>
              <w:top w:type="dxa" w:w="70"/>
              <w:left w:type="dxa" w:w="110"/>
              <w:bottom w:type="dxa" w:w="70"/>
              <w:right w:type="dxa" w:w="110"/>
            </w:tcMar>
          </w:tcPr>
          <w:p>
            <w:pPr>
              <w:spacing w:after="0"/>
            </w:pPr>
            <w:r>
              <w:rPr>
                <w:b/>
                <w:bCs/>
                <w:color w:val="1F3864"/>
                <w:sz w:val="18"/>
                <w:szCs w:val="18"/>
              </w:rPr>
              <w:t xml:space="preserve">Stroke / range</w:t>
            </w:r>
          </w:p>
        </w:tc>
        <w:tc>
          <w:tcPr>
            <w:tcW w:type="dxa" w:w="1400"/>
            <w:tcBorders>
              <w:top w:val="single" w:color="BBBBBB" w:sz="1"/>
              <w:left w:val="single" w:color="BBBBBB" w:sz="1"/>
              <w:bottom w:val="single" w:color="BBBBBB" w:sz="1"/>
              <w:right w:val="single" w:color="BBBBBB" w:sz="1"/>
            </w:tcBorders>
            <w:shd w:fill="D6E0EC" w:val="clear"/>
            <w:tcMar>
              <w:top w:type="dxa" w:w="70"/>
              <w:left w:type="dxa" w:w="110"/>
              <w:bottom w:type="dxa" w:w="70"/>
              <w:right w:type="dxa" w:w="110"/>
            </w:tcMar>
          </w:tcPr>
          <w:p>
            <w:pPr>
              <w:spacing w:after="0"/>
            </w:pPr>
            <w:r>
              <w:rPr>
                <w:b/>
                <w:bCs/>
                <w:color w:val="1F3864"/>
                <w:sz w:val="18"/>
                <w:szCs w:val="18"/>
              </w:rPr>
              <w:t xml:space="preserve">Duration</w:t>
            </w:r>
          </w:p>
        </w:tc>
      </w:tr>
      <w:tr>
        <w:tc>
          <w:tcPr>
            <w:tcW w:type="dxa" w:w="2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ex:CylinderLinearMotion</w:t>
            </w:r>
          </w:p>
        </w:tc>
        <w:tc>
          <w:tcPr>
            <w:tcW w:type="dxa" w:w="1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LinearMotion</w:t>
            </w:r>
          </w:p>
        </w:tc>
        <w:tc>
          <w:tcPr>
            <w:tcW w:type="dxa" w:w="16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0.05 m·s⁻¹</w:t>
            </w:r>
          </w:p>
        </w:tc>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80 mm (DSNU-8-80)</w:t>
            </w:r>
          </w:p>
        </w:tc>
        <w:tc>
          <w:tcPr>
            <w:tcW w:type="dxa" w:w="1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4.0 s</w:t>
            </w:r>
          </w:p>
        </w:tc>
      </w:tr>
      <w:tr>
        <w:tc>
          <w:tcPr>
            <w:tcW w:type="dxa" w:w="270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ex:ArmRotationalMotion</w:t>
            </w:r>
          </w:p>
        </w:tc>
        <w:tc>
          <w:tcPr>
            <w:tcW w:type="dxa" w:w="170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RotationalMotion</w:t>
            </w:r>
          </w:p>
        </w:tc>
        <w:tc>
          <w:tcPr>
            <w:tcW w:type="dxa" w:w="166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 π/4 rad·s⁻¹</w:t>
            </w:r>
          </w:p>
        </w:tc>
        <w:tc>
          <w:tcPr>
            <w:tcW w:type="dxa" w:w="190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0–180° (DSR-16-180)</w:t>
            </w:r>
          </w:p>
        </w:tc>
        <w:tc>
          <w:tcPr>
            <w:tcW w:type="dxa" w:w="140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4.0 s</w:t>
            </w:r>
          </w:p>
        </w:tc>
      </w:tr>
    </w:tbl>
    <w:p>
      <w:r>
        <w:br w:type="page"/>
      </w:r>
    </w:p>
    <w:p>
      <w:pPr>
        <w:pStyle w:val="Heading1"/>
      </w:pPr>
      <w:r>
        <w:t xml:space="preserve">5. Skill Layer</w:t>
      </w:r>
    </w:p>
    <w:p>
      <w:pPr>
        <w:spacing w:after="140" w:line="276"/>
      </w:pPr>
      <w:r>
        <w:t xml:space="preserve">A </w:t>
      </w:r>
      <w:r>
        <w:rPr>
          <w:b/>
          <w:bCs/>
        </w:rPr>
        <w:t xml:space="preserve">skill</w:t>
      </w:r>
      <w:r>
        <w:t xml:space="preserve"> is an encapsulated machine capability invoked as a high-level service. In MAESTRO each skill TYPE lives in the TBox (a reusable specification) and is paired 1:1 with an IEC 61499 Function Block Type that implements it. The newsystem4 station defines seven skill TYPES: one feeder handling skill, four elementary transfer-arm operations, one composite transfer skill, and one HMI skill.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1800"/>
        <w:gridCol w:w="2900"/>
        <w:gridCol w:w="1600"/>
      </w:tblGrid>
      <w:tr>
        <w:trPr>
          <w:tblHeader/>
        </w:trPr>
        <w:tc>
          <w:tcPr>
            <w:tcW w:type="dxa" w:w="3060"/>
            <w:tcBorders>
              <w:top w:val="single" w:color="BBBBBB" w:sz="1"/>
              <w:left w:val="single" w:color="BBBBBB" w:sz="1"/>
              <w:bottom w:val="single" w:color="BBBBBB" w:sz="1"/>
              <w:right w:val="single" w:color="BBBBBB" w:sz="1"/>
            </w:tcBorders>
            <w:shd w:fill="D6E0EC" w:val="clear"/>
            <w:tcMar>
              <w:top w:type="dxa" w:w="70"/>
              <w:left w:type="dxa" w:w="110"/>
              <w:bottom w:type="dxa" w:w="70"/>
              <w:right w:type="dxa" w:w="110"/>
            </w:tcMar>
          </w:tcPr>
          <w:p>
            <w:pPr>
              <w:spacing w:after="0"/>
            </w:pPr>
            <w:r>
              <w:rPr>
                <w:b/>
                <w:bCs/>
                <w:color w:val="1F3864"/>
                <w:sz w:val="18"/>
                <w:szCs w:val="18"/>
              </w:rPr>
              <w:t xml:space="preserve">Skill TYPE</w:t>
            </w:r>
          </w:p>
        </w:tc>
        <w:tc>
          <w:tcPr>
            <w:tcW w:type="dxa" w:w="1800"/>
            <w:tcBorders>
              <w:top w:val="single" w:color="BBBBBB" w:sz="1"/>
              <w:left w:val="single" w:color="BBBBBB" w:sz="1"/>
              <w:bottom w:val="single" w:color="BBBBBB" w:sz="1"/>
              <w:right w:val="single" w:color="BBBBBB" w:sz="1"/>
            </w:tcBorders>
            <w:shd w:fill="D6E0EC" w:val="clear"/>
            <w:tcMar>
              <w:top w:type="dxa" w:w="70"/>
              <w:left w:type="dxa" w:w="110"/>
              <w:bottom w:type="dxa" w:w="70"/>
              <w:right w:type="dxa" w:w="110"/>
            </w:tcMar>
          </w:tcPr>
          <w:p>
            <w:pPr>
              <w:spacing w:after="0"/>
            </w:pPr>
            <w:r>
              <w:rPr>
                <w:b/>
                <w:bCs/>
                <w:color w:val="1F3864"/>
                <w:sz w:val="18"/>
                <w:szCs w:val="18"/>
              </w:rPr>
              <w:t xml:space="preserve">Semantic class</w:t>
            </w:r>
          </w:p>
        </w:tc>
        <w:tc>
          <w:tcPr>
            <w:tcW w:type="dxa" w:w="2900"/>
            <w:tcBorders>
              <w:top w:val="single" w:color="BBBBBB" w:sz="1"/>
              <w:left w:val="single" w:color="BBBBBB" w:sz="1"/>
              <w:bottom w:val="single" w:color="BBBBBB" w:sz="1"/>
              <w:right w:val="single" w:color="BBBBBB" w:sz="1"/>
            </w:tcBorders>
            <w:shd w:fill="D6E0EC" w:val="clear"/>
            <w:tcMar>
              <w:top w:type="dxa" w:w="70"/>
              <w:left w:type="dxa" w:w="110"/>
              <w:bottom w:type="dxa" w:w="70"/>
              <w:right w:type="dxa" w:w="110"/>
            </w:tcMar>
          </w:tcPr>
          <w:p>
            <w:pPr>
              <w:spacing w:after="0"/>
            </w:pPr>
            <w:r>
              <w:rPr>
                <w:b/>
                <w:bCs/>
                <w:color w:val="1F3864"/>
                <w:sz w:val="18"/>
                <w:szCs w:val="18"/>
              </w:rPr>
              <w:t xml:space="preserve">Function Block Type</w:t>
            </w:r>
          </w:p>
        </w:tc>
        <w:tc>
          <w:tcPr>
            <w:tcW w:type="dxa" w:w="1600"/>
            <w:tcBorders>
              <w:top w:val="single" w:color="BBBBBB" w:sz="1"/>
              <w:left w:val="single" w:color="BBBBBB" w:sz="1"/>
              <w:bottom w:val="single" w:color="BBBBBB" w:sz="1"/>
              <w:right w:val="single" w:color="BBBBBB" w:sz="1"/>
            </w:tcBorders>
            <w:shd w:fill="D6E0EC" w:val="clear"/>
            <w:tcMar>
              <w:top w:type="dxa" w:w="70"/>
              <w:left w:type="dxa" w:w="110"/>
              <w:bottom w:type="dxa" w:w="70"/>
              <w:right w:type="dxa" w:w="110"/>
            </w:tcMar>
          </w:tcPr>
          <w:p>
            <w:pPr>
              <w:spacing w:after="0"/>
            </w:pPr>
            <w:r>
              <w:rPr>
                <w:b/>
                <w:bCs/>
                <w:color w:val="1F3864"/>
                <w:sz w:val="18"/>
                <w:szCs w:val="18"/>
              </w:rPr>
              <w:t xml:space="preserve">Controls resource</w:t>
            </w:r>
          </w:p>
        </w:tc>
      </w:tr>
      <w:tr>
        <w:tc>
          <w:tcPr>
            <w:tcW w:type="dxa" w:w="30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ex:Type_skMagazineEject</w:t>
            </w:r>
          </w:p>
        </w:tc>
        <w:tc>
          <w:tcPr>
            <w:tcW w:type="dxa" w:w="1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HandlingSkill</w:t>
            </w:r>
          </w:p>
        </w:tc>
        <w:tc>
          <w:tcPr>
            <w:tcW w:type="dxa" w:w="2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skMagazine_mo</w:t>
            </w:r>
          </w:p>
        </w:tc>
        <w:tc>
          <w:tcPr>
            <w:tcW w:type="dxa" w:w="1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FeederUnit1</w:t>
            </w:r>
          </w:p>
        </w:tc>
      </w:tr>
      <w:tr>
        <w:tc>
          <w:tcPr>
            <w:tcW w:type="dxa" w:w="306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ex:Type_skMoveToMagazine</w:t>
            </w:r>
          </w:p>
        </w:tc>
        <w:tc>
          <w:tcPr>
            <w:tcW w:type="dxa" w:w="180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MotionSkill</w:t>
            </w:r>
          </w:p>
        </w:tc>
        <w:tc>
          <w:tcPr>
            <w:tcW w:type="dxa" w:w="290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skSwivelArm_eo_Move_to_magazine</w:t>
            </w:r>
          </w:p>
        </w:tc>
        <w:tc>
          <w:tcPr>
            <w:tcW w:type="dxa" w:w="160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TransferMotor1</w:t>
            </w:r>
          </w:p>
        </w:tc>
      </w:tr>
      <w:tr>
        <w:tc>
          <w:tcPr>
            <w:tcW w:type="dxa" w:w="30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ex:Type_skMoveToDownstream</w:t>
            </w:r>
          </w:p>
        </w:tc>
        <w:tc>
          <w:tcPr>
            <w:tcW w:type="dxa" w:w="1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MotionSkill</w:t>
            </w:r>
          </w:p>
        </w:tc>
        <w:tc>
          <w:tcPr>
            <w:tcW w:type="dxa" w:w="2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skSwivelArm_eo_Move_to_downstream</w:t>
            </w:r>
          </w:p>
        </w:tc>
        <w:tc>
          <w:tcPr>
            <w:tcW w:type="dxa" w:w="1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TransferMotor1</w:t>
            </w:r>
          </w:p>
        </w:tc>
      </w:tr>
      <w:tr>
        <w:tc>
          <w:tcPr>
            <w:tcW w:type="dxa" w:w="306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ex:Type_skGripWorkpiece</w:t>
            </w:r>
          </w:p>
        </w:tc>
        <w:tc>
          <w:tcPr>
            <w:tcW w:type="dxa" w:w="180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ManipulationSkill</w:t>
            </w:r>
          </w:p>
        </w:tc>
        <w:tc>
          <w:tcPr>
            <w:tcW w:type="dxa" w:w="290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skSwivelArm_eo_Grip_workpiece</w:t>
            </w:r>
          </w:p>
        </w:tc>
        <w:tc>
          <w:tcPr>
            <w:tcW w:type="dxa" w:w="160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VacuumUnit1</w:t>
            </w:r>
          </w:p>
        </w:tc>
      </w:tr>
      <w:tr>
        <w:tc>
          <w:tcPr>
            <w:tcW w:type="dxa" w:w="30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ex:Type_skReleaseWorkpiece</w:t>
            </w:r>
          </w:p>
        </w:tc>
        <w:tc>
          <w:tcPr>
            <w:tcW w:type="dxa" w:w="1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ManipulationSkill</w:t>
            </w:r>
          </w:p>
        </w:tc>
        <w:tc>
          <w:tcPr>
            <w:tcW w:type="dxa" w:w="2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skSwivelArm_eo_Release_workpiece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VacuumUnit1</w:t>
            </w:r>
          </w:p>
        </w:tc>
      </w:tr>
      <w:tr>
        <w:tc>
          <w:tcPr>
            <w:tcW w:type="dxa" w:w="306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ex:Type_skSwivelArmTransfer</w:t>
            </w:r>
            <w:r>
              <w:rPr>
                <w:i/>
                <w:iCs/>
                <w:color w:val="C55A11"/>
                <w:sz w:val="16"/>
                <w:szCs w:val="16"/>
              </w:rPr>
              <w:t xml:space="preserve">  (composite)</w:t>
            </w:r>
          </w:p>
        </w:tc>
        <w:tc>
          <w:tcPr>
            <w:tcW w:type="dxa" w:w="180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TransferSkill</w:t>
            </w:r>
          </w:p>
        </w:tc>
        <w:tc>
          <w:tcPr>
            <w:tcW w:type="dxa" w:w="290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skSwivelArm_mo_cmp1</w:t>
            </w:r>
          </w:p>
        </w:tc>
        <w:tc>
          <w:tcPr>
            <w:tcW w:type="dxa" w:w="160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TransferUnit1</w:t>
            </w:r>
          </w:p>
        </w:tc>
      </w:tr>
      <w:tr>
        <w:tc>
          <w:tcPr>
            <w:tcW w:type="dxa" w:w="30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ex:Type_skButtonsLights</w:t>
            </w:r>
          </w:p>
        </w:tc>
        <w:tc>
          <w:tcPr>
            <w:tcW w:type="dxa" w:w="1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AtomicSkill</w:t>
            </w:r>
          </w:p>
        </w:tc>
        <w:tc>
          <w:tcPr>
            <w:tcW w:type="dxa" w:w="2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skButtonsLights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ControlConsole1</w:t>
            </w:r>
          </w:p>
        </w:tc>
      </w:tr>
    </w:tbl>
    <w:p>
      <w:pPr>
        <w:spacing w:after="140" w:line="276"/>
      </w:pPr>
      <w:r>
        <w:t xml:space="preserve">The composite </w:t>
      </w:r>
      <w:r>
        <w:rPr>
          <w:rFonts w:ascii="Consolas" w:cs="Consolas" w:eastAsia="Consolas" w:hAnsi="Consolas"/>
          <w:sz w:val="18"/>
          <w:szCs w:val="18"/>
        </w:rPr>
        <w:t xml:space="preserve">ex:Type_skSwivelArmTransfer</w:t>
      </w:r>
      <w:r>
        <w:t xml:space="preserve"> references its four sub-skills with </w:t>
      </w:r>
      <w:r>
        <w:rPr>
          <w:rFonts w:ascii="Consolas" w:cs="Consolas" w:eastAsia="Consolas" w:hAnsi="Consolas"/>
          <w:sz w:val="18"/>
          <w:szCs w:val="18"/>
        </w:rPr>
        <w:t xml:space="preserve">ex:hasSubSkill</w:t>
      </w:r>
      <w:r>
        <w:t xml:space="preserve"> (a sub-property of </w:t>
      </w:r>
      <w:r>
        <w:rPr>
          <w:rFonts w:ascii="Consolas" w:cs="Consolas" w:eastAsia="Consolas" w:hAnsi="Consolas"/>
          <w:sz w:val="18"/>
          <w:szCs w:val="18"/>
        </w:rPr>
        <w:t xml:space="preserve">skill:composedOfSkill</w:t>
      </w:r>
      <w:r>
        <w:t xml:space="preserve">) and declares its I/O signature with </w:t>
      </w:r>
      <w:r>
        <w:rPr>
          <w:rFonts w:ascii="Consolas" w:cs="Consolas" w:eastAsia="Consolas" w:hAnsi="Consolas"/>
          <w:sz w:val="18"/>
          <w:szCs w:val="18"/>
        </w:rPr>
        <w:t xml:space="preserve">ex:controlsIO</w:t>
      </w:r>
      <w:r>
        <w:t xml:space="preserve"> / </w:t>
      </w:r>
      <w:r>
        <w:rPr>
          <w:rFonts w:ascii="Consolas" w:cs="Consolas" w:eastAsia="Consolas" w:hAnsi="Consolas"/>
          <w:sz w:val="18"/>
          <w:szCs w:val="18"/>
        </w:rPr>
        <w:t xml:space="preserve">ex:receivesIO</w:t>
      </w:r>
      <w:r>
        <w:t xml:space="preserve">. Each skill TYPE also points at the motion it needs (</w:t>
      </w:r>
      <w:r>
        <w:rPr>
          <w:rFonts w:ascii="Consolas" w:cs="Consolas" w:eastAsia="Consolas" w:hAnsi="Consolas"/>
          <w:sz w:val="18"/>
          <w:szCs w:val="18"/>
        </w:rPr>
        <w:t xml:space="preserve">skill:requiresMotion</w:t>
      </w:r>
      <w:r>
        <w:t xml:space="preserve">) and an </w:t>
      </w:r>
      <w:r>
        <w:rPr>
          <w:rFonts w:ascii="Consolas" w:cs="Consolas" w:eastAsia="Consolas" w:hAnsi="Consolas"/>
          <w:sz w:val="18"/>
          <w:szCs w:val="18"/>
        </w:rPr>
        <w:t xml:space="preserve">expectedDurationSeconds</w:t>
      </w:r>
      <w:r>
        <w:t xml:space="preserve"> for planner-side 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C16A" w:sz="1"/>
              <w:left w:val="single" w:color="C55A11" w:sz="24"/>
              <w:bottom w:val="single" w:color="E0C16A" w:sz="1"/>
              <w:right w:val="single" w:color="E0C16A" w:sz="1"/>
            </w:tcBorders>
            <w:shd w:fill="FFF2CC" w:val="clear"/>
            <w:tcMar>
              <w:top w:type="dxa" w:w="100"/>
              <w:left w:type="dxa" w:w="160"/>
              <w:bottom w:type="dxa" w:w="100"/>
              <w:right w:type="dxa" w:w="160"/>
            </w:tcMar>
          </w:tcPr>
          <w:p>
            <w:pPr>
              <w:spacing w:after="0" w:line="264"/>
            </w:pPr>
            <w:r>
              <w:rPr>
                <w:b/>
                <w:bCs/>
                <w:color w:val="7F4F01"/>
                <w:sz w:val="19"/>
                <w:szCs w:val="19"/>
              </w:rPr>
              <w:t xml:space="preserve">Capability bridge.  </w:t>
            </w:r>
            <w:r>
              <w:t xml:space="preserve">The station links the standard MAESTRO capabilities to its local skill TYPES so the inference rule can fire: </w:t>
            </w:r>
            <w:r>
              <w:rPr>
                <w:rFonts w:ascii="Consolas" w:cs="Consolas" w:eastAsia="Consolas" w:hAnsi="Consolas"/>
                <w:sz w:val="18"/>
                <w:szCs w:val="18"/>
              </w:rPr>
              <w:t xml:space="preserve">cap:HandlingCapability cap:realizedBySkill ex:Type_skMagazineEject</w:t>
            </w:r>
            <w:r>
              <w:t xml:space="preserve">; </w:t>
            </w:r>
            <w:r>
              <w:rPr>
                <w:rFonts w:ascii="Consolas" w:cs="Consolas" w:eastAsia="Consolas" w:hAnsi="Consolas"/>
                <w:sz w:val="18"/>
                <w:szCs w:val="18"/>
              </w:rPr>
              <w:t xml:space="preserve">cap:PickPlaceCapability cap:realizedBySkill ex:Type_skSwivelArmTransfer</w:t>
            </w:r>
            <w:r>
              <w:t xml:space="preserve">; </w:t>
            </w:r>
            <w:r>
              <w:rPr>
                <w:rFonts w:ascii="Consolas" w:cs="Consolas" w:eastAsia="Consolas" w:hAnsi="Consolas"/>
                <w:sz w:val="18"/>
                <w:szCs w:val="18"/>
              </w:rPr>
              <w:t xml:space="preserve">cap:TransportCapability cap:realizedBySkill ex:Type_skMoveToMagazine, ex:Type_skMoveToDownstream</w:t>
            </w:r>
            <w:r>
              <w:t xml:space="preserve">.</w:t>
            </w:r>
          </w:p>
        </w:tc>
      </w:tr>
    </w:tbl>
    <w:p>
      <w:r>
        <w:br w:type="page"/>
      </w:r>
    </w:p>
    <w:p>
      <w:pPr>
        <w:pStyle w:val="Heading1"/>
      </w:pPr>
      <w:r>
        <w:t xml:space="preserve">6. IEC 61499 Control Layer</w:t>
      </w:r>
    </w:p>
    <w:p>
      <w:pPr>
        <w:spacing w:after="140" w:line="276"/>
      </w:pPr>
      <w:r>
        <w:t xml:space="preserve">The control logic is an event-driven IEC 61499 application built in 4diac / EcoStruxure Automation Expert. The standard replaces vendor-specific, scan-based PLC code with portable, distributable function blocks — the technical basis for plug-and-produce. The model captures the control project at three levels: function-block </w:t>
      </w:r>
      <w:r>
        <w:rPr>
          <w:b/>
          <w:bCs/>
        </w:rPr>
        <w:t xml:space="preserve">types</w:t>
      </w:r>
      <w:r>
        <w:t xml:space="preserve"> (the library), running </w:t>
      </w:r>
      <w:r>
        <w:rPr>
          <w:b/>
          <w:bCs/>
        </w:rPr>
        <w:t xml:space="preserve">instances</w:t>
      </w:r>
      <w:r>
        <w:t xml:space="preserve"> (APP1), and the </w:t>
      </w:r>
      <w:r>
        <w:rPr>
          <w:b/>
          <w:bCs/>
        </w:rPr>
        <w:t xml:space="preserve">device/runtime</w:t>
      </w:r>
      <w:r>
        <w:t xml:space="preserve"> that hosts them.</w:t>
      </w:r>
    </w:p>
    <w:p>
      <w:pPr>
        <w:pStyle w:val="Heading2"/>
      </w:pPr>
      <w:r>
        <w:t xml:space="preserve">6.1 Skill function blocks</w:t>
      </w:r>
    </w:p>
    <w:p>
      <w:pPr>
        <w:spacing w:after="140" w:line="276"/>
      </w:pPr>
      <w:r>
        <w:t xml:space="preserve">Every skill TYPE is paired with one FB type via </w:t>
      </w:r>
      <w:r>
        <w:rPr>
          <w:rFonts w:ascii="Consolas" w:cs="Consolas" w:eastAsia="Consolas" w:hAnsi="Consolas"/>
          <w:sz w:val="18"/>
          <w:szCs w:val="18"/>
        </w:rPr>
        <w:t xml:space="preserve">iec61499:implementsSkill</w:t>
      </w:r>
      <w:r>
        <w:t xml:space="preserve">; the FB declares the resource it drives via </w:t>
      </w:r>
      <w:r>
        <w:rPr>
          <w:rFonts w:ascii="Consolas" w:cs="Consolas" w:eastAsia="Consolas" w:hAnsi="Consolas"/>
          <w:sz w:val="18"/>
          <w:szCs w:val="18"/>
        </w:rPr>
        <w:t xml:space="preserve">iec61499:controlsResource</w:t>
      </w:r>
      <w:r>
        <w:t xml:space="preserve">. These two properties are the hinge the capability rule traverses (Section 8).</w:t>
      </w:r>
    </w:p>
    <w:p>
      <w:pPr>
        <w:pStyle w:val="ListParagraph"/>
        <w:numPr>
          <w:ilvl w:val="0"/>
          <w:numId w:val="2"/>
        </w:numPr>
        <w:spacing w:after="60" w:line="264"/>
      </w:pPr>
      <w:r>
        <w:rPr>
          <w:b/>
          <w:bCs/>
        </w:rPr>
        <w:t xml:space="preserve">skMagazine_mo </w:t>
      </w:r>
      <w:r>
        <w:t xml:space="preserve">(CompositeFB) — magazine skill. Internal logic FB </w:t>
      </w:r>
      <w:r>
        <w:rPr>
          <w:rFonts w:ascii="Consolas" w:cs="Consolas" w:eastAsia="Consolas" w:hAnsi="Consolas"/>
          <w:sz w:val="18"/>
          <w:szCs w:val="18"/>
        </w:rPr>
        <w:t xml:space="preserve">SkillMagazineController_b_a</w:t>
      </w:r>
      <w:r>
        <w:t xml:space="preserve">: ECC states INIT, WAIT, stEJECT, stRETRACT, SUCCESS, ERROR, SUSPEND, STOP, plus TIMEOUT_EJECT / TIMEOUT_RETRACT. Eject precondition: OK_L ∧ OK_R ∧ ¬empty ∧ pos_e.</w:t>
      </w:r>
    </w:p>
    <w:p>
      <w:pPr>
        <w:pStyle w:val="ListParagraph"/>
        <w:numPr>
          <w:ilvl w:val="0"/>
          <w:numId w:val="2"/>
        </w:numPr>
        <w:spacing w:after="60" w:line="264"/>
      </w:pPr>
      <w:r>
        <w:rPr>
          <w:b/>
          <w:bCs/>
        </w:rPr>
        <w:t xml:space="preserve">skSwivelArm_mo_cmp1 </w:t>
      </w:r>
      <w:r>
        <w:t xml:space="preserve">(CompositeFB) — the composite transfer skill. Contains the four elementary-operation FBs, the orchestrator, the output bus, and RegisterSkill2.</w:t>
      </w:r>
    </w:p>
    <w:p>
      <w:pPr>
        <w:pStyle w:val="ListParagraph"/>
        <w:numPr>
          <w:ilvl w:val="0"/>
          <w:numId w:val="2"/>
        </w:numPr>
        <w:spacing w:after="60" w:line="264"/>
      </w:pPr>
      <w:r>
        <w:t xml:space="preserve">Four </w:t>
      </w:r>
      <w:r>
        <w:rPr>
          <w:b/>
          <w:bCs/>
        </w:rPr>
        <w:t xml:space="preserve">elementary-operation FBs</w:t>
      </w:r>
      <w:r>
        <w:t xml:space="preserve">: Move_to_magazine, Move_to_downstream (drive TransferMotor1) and Grip_workpiece, Release_workpiece (drive VacuumUnit1).</w:t>
      </w:r>
    </w:p>
    <w:p>
      <w:pPr>
        <w:pStyle w:val="ListParagraph"/>
        <w:numPr>
          <w:ilvl w:val="0"/>
          <w:numId w:val="2"/>
        </w:numPr>
        <w:spacing w:after="60" w:line="264"/>
      </w:pPr>
      <w:r>
        <w:rPr>
          <w:b/>
          <w:bCs/>
        </w:rPr>
        <w:t xml:space="preserve">skButtonsLights </w:t>
      </w:r>
      <w:r>
        <w:t xml:space="preserve">(CompositeFB) — HMI skill driving ControlConsole1.</w:t>
      </w:r>
    </w:p>
    <w:p>
      <w:pPr>
        <w:pStyle w:val="Heading2"/>
      </w:pPr>
      <w:r>
        <w:t xml:space="preserve">6.2 Orchestration, permits, bus and adapters</w:t>
      </w:r>
    </w:p>
    <w:p>
      <w:pPr>
        <w:spacing w:after="140" w:line="276"/>
      </w:pPr>
      <w:r>
        <w:t xml:space="preserve">The </w:t>
      </w:r>
      <w:r>
        <w:rPr>
          <w:rFonts w:ascii="Consolas" w:cs="Consolas" w:eastAsia="Consolas" w:hAnsi="Consolas"/>
          <w:sz w:val="18"/>
          <w:szCs w:val="18"/>
        </w:rPr>
        <w:t xml:space="preserve">SkillSwivelArm1_Controller_Orchestrator</w:t>
      </w:r>
      <w:r>
        <w:t xml:space="preserve"> (a BasicFB) sequences the four elementary operations through STEP1..STEP5, advancing on STATE feedback (=5 means DONE) and LET_L/LET_R permits. The four FB outputs are merged into one through </w:t>
      </w:r>
      <w:r>
        <w:rPr>
          <w:rFonts w:ascii="Consolas" w:cs="Consolas" w:eastAsia="Consolas" w:hAnsi="Consolas"/>
          <w:sz w:val="18"/>
          <w:szCs w:val="18"/>
        </w:rPr>
        <w:t xml:space="preserve">SwivelArmBus_4_1</w:t>
      </w:r>
      <w:r>
        <w:t xml:space="preserve"> (4× B_MERGE4). Two further mechanisms make the chain deterministic and reusable:</w:t>
      </w:r>
    </w:p>
    <w:p>
      <w:pPr>
        <w:pStyle w:val="ListParagraph"/>
        <w:numPr>
          <w:ilvl w:val="0"/>
          <w:numId w:val="2"/>
        </w:numPr>
        <w:spacing w:after="60" w:line="264"/>
      </w:pPr>
      <w:r>
        <w:rPr>
          <w:b/>
          <w:bCs/>
        </w:rPr>
        <w:t xml:space="preserve">Permit handshake </w:t>
      </w:r>
      <w:r>
        <w:t xml:space="preserve">(modelled by </w:t>
      </w:r>
      <w:r>
        <w:rPr>
          <w:rFonts w:ascii="Consolas" w:cs="Consolas" w:eastAsia="Consolas" w:hAnsi="Consolas"/>
          <w:sz w:val="18"/>
          <w:szCs w:val="18"/>
        </w:rPr>
        <w:t xml:space="preserve">ex:permits</w:t>
      </w:r>
      <w:r>
        <w:t xml:space="preserve">) — Perm_L / Perm_R links enforce sequential ordering between the feeder and the transfer arm. The </w:t>
      </w:r>
      <w:r>
        <w:rPr>
          <w:rFonts w:ascii="Consolas" w:cs="Consolas" w:eastAsia="Consolas" w:hAnsi="Consolas"/>
          <w:sz w:val="18"/>
          <w:szCs w:val="18"/>
        </w:rPr>
        <w:t xml:space="preserve">True_Adp</w:t>
      </w:r>
      <w:r>
        <w:t xml:space="preserve"> and </w:t>
      </w:r>
      <w:r>
        <w:rPr>
          <w:rFonts w:ascii="Consolas" w:cs="Consolas" w:eastAsia="Consolas" w:hAnsi="Consolas"/>
          <w:sz w:val="18"/>
          <w:szCs w:val="18"/>
        </w:rPr>
        <w:t xml:space="preserve">True_Adp_rev</w:t>
      </w:r>
      <w:r>
        <w:t xml:space="preserve"> adapters grant permanent permission at the two ends of the chain.</w:t>
      </w:r>
    </w:p>
    <w:p>
      <w:pPr>
        <w:pStyle w:val="ListParagraph"/>
        <w:numPr>
          <w:ilvl w:val="0"/>
          <w:numId w:val="2"/>
        </w:numPr>
        <w:spacing w:after="60" w:line="264"/>
      </w:pPr>
      <w:r>
        <w:rPr>
          <w:b/>
          <w:bCs/>
        </w:rPr>
        <w:t xml:space="preserve">Protocol adapters </w:t>
      </w:r>
      <w:r>
        <w:t xml:space="preserve">(modelled by </w:t>
      </w:r>
      <w:r>
        <w:rPr>
          <w:rFonts w:ascii="Consolas" w:cs="Consolas" w:eastAsia="Consolas" w:hAnsi="Consolas"/>
          <w:sz w:val="18"/>
          <w:szCs w:val="18"/>
        </w:rPr>
        <w:t xml:space="preserve">ex:bridges</w:t>
      </w:r>
      <w:r>
        <w:t xml:space="preserve">) — </w:t>
      </w:r>
      <w:r>
        <w:rPr>
          <w:rFonts w:ascii="Consolas" w:cs="Consolas" w:eastAsia="Consolas" w:hAnsi="Consolas"/>
          <w:sz w:val="18"/>
          <w:szCs w:val="18"/>
        </w:rPr>
        <w:t xml:space="preserve">Magazine2Magasine</w:t>
      </w:r>
      <w:r>
        <w:t xml:space="preserve"> and </w:t>
      </w:r>
      <w:r>
        <w:rPr>
          <w:rFonts w:ascii="Consolas" w:cs="Consolas" w:eastAsia="Consolas" w:hAnsi="Consolas"/>
          <w:sz w:val="18"/>
          <w:szCs w:val="18"/>
        </w:rPr>
        <w:t xml:space="preserve">SwivelArm2Transfer</w:t>
      </w:r>
      <w:r>
        <w:t xml:space="preserve"> translate the internal adapter signals to the neighbour / downstream protocols, decoupling the skill FBs from the wiring.</w:t>
      </w:r>
    </w:p>
    <w:p>
      <w:pPr>
        <w:pStyle w:val="Heading2"/>
      </w:pPr>
      <w:r>
        <w:t xml:space="preserve">6.3 Device, runtime and application</w:t>
      </w:r>
    </w:p>
    <w:p>
      <w:pPr>
        <w:spacing w:after="140" w:line="276"/>
      </w:pPr>
      <w:r>
        <w:t xml:space="preserve">From System.sys and the deployment, the running system is:</w:t>
      </w:r>
    </w:p>
    <w:p>
      <w:pPr>
        <w:pBdr>
          <w:left w:val="single" w:color="C55A11" w:sz="18" w:space="6"/>
        </w:pBdr>
        <w:shd w:fill="F4F4F4" w:val="clear"/>
        <w:spacing w:after="0" w:line="240"/>
        <w:ind w:left="120"/>
      </w:pPr>
      <w:r>
        <w:rPr>
          <w:rFonts w:ascii="Consolas" w:cs="Consolas" w:eastAsia="Consolas" w:hAnsi="Consolas"/>
          <w:color w:val="1A1A1A"/>
          <w:sz w:val="17"/>
          <w:szCs w:val="17"/>
        </w:rPr>
        <w:t xml:space="preserve">Device   Soft_dPAC  "EcoRT_0"   (Schneider Electric)</w:t>
      </w:r>
    </w:p>
    <w:p>
      <w:pPr>
        <w:pBdr>
          <w:left w:val="single" w:color="C55A11" w:sz="18" w:space="6"/>
        </w:pBdr>
        <w:shd w:fill="F4F4F4" w:val="clear"/>
        <w:spacing w:after="0" w:line="240"/>
        <w:ind w:left="120"/>
      </w:pPr>
      <w:r>
        <w:rPr>
          <w:rFonts w:ascii="Consolas" w:cs="Consolas" w:eastAsia="Consolas" w:hAnsi="Consolas"/>
          <w:color w:val="1A1A1A"/>
          <w:sz w:val="17"/>
          <w:szCs w:val="17"/>
        </w:rPr>
        <w:t xml:space="preserve">  └── Runtime  RES0  (EMB_RES_ECO)</w:t>
      </w:r>
    </w:p>
    <w:p>
      <w:pPr>
        <w:pBdr>
          <w:left w:val="single" w:color="C55A11" w:sz="18" w:space="6"/>
        </w:pBdr>
        <w:shd w:fill="F4F4F4" w:val="clear"/>
        <w:spacing w:after="0" w:line="240"/>
        <w:ind w:left="120"/>
      </w:pPr>
      <w:r>
        <w:rPr>
          <w:rFonts w:ascii="Consolas" w:cs="Consolas" w:eastAsia="Consolas" w:hAnsi="Consolas"/>
          <w:color w:val="1A1A1A"/>
          <w:sz w:val="17"/>
          <w:szCs w:val="17"/>
        </w:rPr>
        <w:t xml:space="preserve">        └── Application  APP1</w:t>
      </w:r>
    </w:p>
    <w:p>
      <w:pPr>
        <w:pBdr>
          <w:left w:val="single" w:color="C55A11" w:sz="18" w:space="6"/>
        </w:pBdr>
        <w:shd w:fill="F4F4F4" w:val="clear"/>
        <w:spacing w:after="0" w:line="240"/>
        <w:ind w:left="120"/>
      </w:pPr>
      <w:r>
        <w:rPr>
          <w:rFonts w:ascii="Consolas" w:cs="Consolas" w:eastAsia="Consolas" w:hAnsi="Consolas"/>
          <w:color w:val="1A1A1A"/>
          <w:sz w:val="17"/>
          <w:szCs w:val="17"/>
        </w:rPr>
        <w:t xml:space="preserve">              Magazine → SwivelArm_Cmp1 → (FB2 right-permit)</w:t>
      </w:r>
    </w:p>
    <w:p>
      <w:pPr>
        <w:pBdr>
          <w:left w:val="single" w:color="C55A11" w:sz="18" w:space="6"/>
        </w:pBdr>
        <w:shd w:fill="F4F4F4" w:val="clear"/>
        <w:spacing w:after="0" w:line="240"/>
        <w:ind w:left="120"/>
      </w:pPr>
      <w:r>
        <w:rPr>
          <w:rFonts w:ascii="Consolas" w:cs="Consolas" w:eastAsia="Consolas" w:hAnsi="Consolas"/>
          <w:color w:val="1A1A1A"/>
          <w:sz w:val="17"/>
          <w:szCs w:val="17"/>
        </w:rPr>
        <w:t xml:space="preserve">              Conv1 (Magazine2Magasine), Conv2 (SwivelArm2Transfer)</w:t>
      </w:r>
    </w:p>
    <w:p>
      <w:pPr>
        <w:pBdr>
          <w:left w:val="single" w:color="C55A11" w:sz="18" w:space="6"/>
        </w:pBdr>
        <w:shd w:fill="F4F4F4" w:val="clear"/>
        <w:spacing w:after="0" w:line="240"/>
        <w:ind w:left="120"/>
      </w:pPr>
      <w:r>
        <w:rPr>
          <w:rFonts w:ascii="Consolas" w:cs="Consolas" w:eastAsia="Consolas" w:hAnsi="Consolas"/>
          <w:color w:val="1A1A1A"/>
          <w:sz w:val="17"/>
          <w:szCs w:val="17"/>
        </w:rPr>
        <w:t xml:space="preserve">              FB1 left true-permit, FB5 SwivelArm bus, Model (logger)</w:t>
      </w:r>
    </w:p>
    <w:p>
      <w:pPr>
        <w:spacing w:after="140" w:line="276"/>
      </w:pPr>
      <w:r>
        <w:t xml:space="preserve">FB instances point to their type with </w:t>
      </w:r>
      <w:r>
        <w:rPr>
          <w:rFonts w:ascii="Consolas" w:cs="Consolas" w:eastAsia="Consolas" w:hAnsi="Consolas"/>
          <w:sz w:val="18"/>
          <w:szCs w:val="18"/>
        </w:rPr>
        <w:t xml:space="preserve">ex:instanceOfFBT</w:t>
      </w:r>
      <w:r>
        <w:t xml:space="preserve"> and to the runtime with </w:t>
      </w:r>
      <w:r>
        <w:rPr>
          <w:rFonts w:ascii="Consolas" w:cs="Consolas" w:eastAsia="Consolas" w:hAnsi="Consolas"/>
          <w:sz w:val="18"/>
          <w:szCs w:val="18"/>
        </w:rPr>
        <w:t xml:space="preserve">ex:hostedOn</w:t>
      </w:r>
      <w:r>
        <w:t xml:space="preserve">. APP1 initialises the magazine first, then the swivel arm, sequenced by the permit handshaking, with the protocol adapters feeding the Model logger for monitoring.</w:t>
      </w:r>
    </w:p>
    <w:p>
      <w:pPr>
        <w:pStyle w:val="Heading2"/>
      </w:pPr>
      <w:r>
        <w:t xml:space="preserve">6.4 Registered skills and OPC UA</w:t>
      </w:r>
    </w:p>
    <w:p>
      <w:pPr>
        <w:spacing w:after="140" w:line="276"/>
      </w:pPr>
      <w:r>
        <w:t xml:space="preserve">At runtime the RegisterSkill2 FBs register three application-level skills to the GraphDB skill registry; each carries </w:t>
      </w:r>
      <w:r>
        <w:rPr>
          <w:rFonts w:ascii="Consolas" w:cs="Consolas" w:eastAsia="Consolas" w:hAnsi="Consolas"/>
          <w:sz w:val="18"/>
          <w:szCs w:val="18"/>
        </w:rPr>
        <w:t xml:space="preserve">ex:ofType</w:t>
      </w:r>
      <w:r>
        <w:t xml:space="preserve"> back to its TYPE (separating specification from the fireable instance). These are the skills exposed to the network through the OPC UA interface </w:t>
      </w:r>
      <w:r>
        <w:rPr>
          <w:rFonts w:ascii="Consolas" w:cs="Consolas" w:eastAsia="Consolas" w:hAnsi="Consolas"/>
          <w:sz w:val="18"/>
          <w:szCs w:val="18"/>
        </w:rPr>
        <w:t xml:space="preserve">ex:OpcUaDistributionInterface</w:t>
      </w:r>
      <w:r>
        <w:t xml:space="preserve"> (node </w:t>
      </w:r>
      <w:r>
        <w:rPr>
          <w:rFonts w:ascii="Consolas" w:cs="Consolas" w:eastAsia="Consolas" w:hAnsi="Consolas"/>
          <w:sz w:val="18"/>
          <w:szCs w:val="18"/>
        </w:rPr>
        <w:t xml:space="preserve">ns=2;s=Skill.SwivelArm</w:t>
      </w:r>
      <w:r>
        <w:t xml:space="preserve">, browse name </w:t>
      </w:r>
      <w:r>
        <w:rPr>
          <w:rFonts w:ascii="Consolas" w:cs="Consolas" w:eastAsia="Consolas" w:hAnsi="Consolas"/>
          <w:sz w:val="18"/>
          <w:szCs w:val="18"/>
        </w:rPr>
        <w:t xml:space="preserve">DistributingStationSkill</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60"/>
        <w:gridCol w:w="2300"/>
        <w:gridCol w:w="3800"/>
      </w:tblGrid>
      <w:tr>
        <w:trPr>
          <w:tblHeader/>
        </w:trPr>
        <w:tc>
          <w:tcPr>
            <w:tcW w:type="dxa" w:w="3260"/>
            <w:tcBorders>
              <w:top w:val="single" w:color="BBBBBB" w:sz="1"/>
              <w:left w:val="single" w:color="BBBBBB" w:sz="1"/>
              <w:bottom w:val="single" w:color="BBBBBB" w:sz="1"/>
              <w:right w:val="single" w:color="BBBBBB" w:sz="1"/>
            </w:tcBorders>
            <w:shd w:fill="D6E0EC" w:val="clear"/>
            <w:tcMar>
              <w:top w:type="dxa" w:w="70"/>
              <w:left w:type="dxa" w:w="110"/>
              <w:bottom w:type="dxa" w:w="70"/>
              <w:right w:type="dxa" w:w="110"/>
            </w:tcMar>
          </w:tcPr>
          <w:p>
            <w:pPr>
              <w:spacing w:after="0"/>
            </w:pPr>
            <w:r>
              <w:rPr>
                <w:b/>
                <w:bCs/>
                <w:color w:val="1F3864"/>
                <w:sz w:val="18"/>
                <w:szCs w:val="18"/>
              </w:rPr>
              <w:t xml:space="preserve">Registered skill</w:t>
            </w:r>
          </w:p>
        </w:tc>
        <w:tc>
          <w:tcPr>
            <w:tcW w:type="dxa" w:w="2300"/>
            <w:tcBorders>
              <w:top w:val="single" w:color="BBBBBB" w:sz="1"/>
              <w:left w:val="single" w:color="BBBBBB" w:sz="1"/>
              <w:bottom w:val="single" w:color="BBBBBB" w:sz="1"/>
              <w:right w:val="single" w:color="BBBBBB" w:sz="1"/>
            </w:tcBorders>
            <w:shd w:fill="D6E0EC" w:val="clear"/>
            <w:tcMar>
              <w:top w:type="dxa" w:w="70"/>
              <w:left w:type="dxa" w:w="110"/>
              <w:bottom w:type="dxa" w:w="70"/>
              <w:right w:type="dxa" w:w="110"/>
            </w:tcMar>
          </w:tcPr>
          <w:p>
            <w:pPr>
              <w:spacing w:after="0"/>
            </w:pPr>
            <w:r>
              <w:rPr>
                <w:b/>
                <w:bCs/>
                <w:color w:val="1F3864"/>
                <w:sz w:val="18"/>
                <w:szCs w:val="18"/>
              </w:rPr>
              <w:t xml:space="preserve">ofType</w:t>
            </w:r>
          </w:p>
        </w:tc>
        <w:tc>
          <w:tcPr>
            <w:tcW w:type="dxa" w:w="3800"/>
            <w:tcBorders>
              <w:top w:val="single" w:color="BBBBBB" w:sz="1"/>
              <w:left w:val="single" w:color="BBBBBB" w:sz="1"/>
              <w:bottom w:val="single" w:color="BBBBBB" w:sz="1"/>
              <w:right w:val="single" w:color="BBBBBB" w:sz="1"/>
            </w:tcBorders>
            <w:shd w:fill="D6E0EC" w:val="clear"/>
            <w:tcMar>
              <w:top w:type="dxa" w:w="70"/>
              <w:left w:type="dxa" w:w="110"/>
              <w:bottom w:type="dxa" w:w="70"/>
              <w:right w:type="dxa" w:w="110"/>
            </w:tcMar>
          </w:tcPr>
          <w:p>
            <w:pPr>
              <w:spacing w:after="0"/>
            </w:pPr>
            <w:r>
              <w:rPr>
                <w:b/>
                <w:bCs/>
                <w:color w:val="1F3864"/>
                <w:sz w:val="18"/>
                <w:szCs w:val="18"/>
              </w:rPr>
              <w:t xml:space="preserve">Description</w:t>
            </w:r>
          </w:p>
        </w:tc>
      </w:tr>
      <w:tr>
        <w:tc>
          <w:tcPr>
            <w:tcW w:type="dxa" w:w="32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ex:Reg_Magazine (skMagazine_mo)</w:t>
            </w:r>
          </w:p>
        </w:tc>
        <w:tc>
          <w:tcPr>
            <w:tcW w:type="dxa" w:w="2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Type_skMagazineEject</w:t>
            </w:r>
          </w:p>
        </w:tc>
        <w:tc>
          <w:tcPr>
            <w:tcW w:type="dxa" w:w="3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Separates and ejects the bottom workpiece from the stack magazine</w:t>
            </w:r>
          </w:p>
        </w:tc>
      </w:tr>
      <w:tr>
        <w:tc>
          <w:tcPr>
            <w:tcW w:type="dxa" w:w="326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ex:Reg_SwivelArm (skSwivelArm_mo_cmp1)</w:t>
            </w:r>
          </w:p>
        </w:tc>
        <w:tc>
          <w:tcPr>
            <w:tcW w:type="dxa" w:w="230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Type_skSwivelArmTransfer</w:t>
            </w:r>
          </w:p>
        </w:tc>
        <w:tc>
          <w:tcPr>
            <w:tcW w:type="dxa" w:w="380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Picks the workpiece at the magazine, rotates 180°, releases it downstream</w:t>
            </w:r>
          </w:p>
        </w:tc>
      </w:tr>
      <w:tr>
        <w:tc>
          <w:tcPr>
            <w:tcW w:type="dxa" w:w="32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ex:Reg_ButtonsLights (skButtonsLights)</w:t>
            </w:r>
          </w:p>
        </w:tc>
        <w:tc>
          <w:tcPr>
            <w:tcW w:type="dxa" w:w="2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Type_skButtonsLights</w:t>
            </w:r>
          </w:p>
        </w:tc>
        <w:tc>
          <w:tcPr>
            <w:tcW w:type="dxa" w:w="3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Operator HMI: buttons and indicator lamps</w:t>
            </w:r>
          </w:p>
        </w:tc>
      </w:tr>
    </w:tbl>
    <w:p>
      <w:pPr>
        <w:spacing w:after="140" w:line="276"/>
      </w:pPr>
      <w:r>
        <w:t xml:space="preserve">The OPC UA interface exposes the </w:t>
      </w:r>
      <w:r>
        <w:rPr>
          <w:b/>
          <w:bCs/>
        </w:rPr>
        <w:t xml:space="preserve">registered instances</w:t>
      </w:r>
      <w:r>
        <w:t xml:space="preserve">, not the abstract TYPES, because clients orchestrate concrete skills. This gives the skill its functional duality: callable as an OPC UA service at the supervisory level and as an event-driven FB at the control level.</w:t>
      </w:r>
    </w:p>
    <w:p>
      <w:r>
        <w:br w:type="page"/>
      </w:r>
    </w:p>
    <w:p>
      <w:pPr>
        <w:pStyle w:val="Heading1"/>
      </w:pPr>
      <w:r>
        <w:t xml:space="preserve">7. Product and Process</w:t>
      </w:r>
    </w:p>
    <w:p>
      <w:pPr>
        <w:spacing w:after="140" w:line="276"/>
      </w:pPr>
      <w:r>
        <w:t xml:space="preserve">The demand side is small by design. A single workpiece declares the process it needs; the process declares the capabilities it requires. </w:t>
      </w:r>
      <w:r>
        <w:rPr>
          <w:b/>
          <w:bCs/>
        </w:rPr>
        <w:t xml:space="preserve">Capabilities — not skills — are what the product asks for</w:t>
      </w:r>
      <w:r>
        <w:t xml:space="preserve">; this is the abstraction barrier between demand and supply.</w:t>
      </w:r>
    </w:p>
    <w:p>
      <w:pPr>
        <w:pBdr>
          <w:left w:val="single" w:color="C55A11" w:sz="18" w:space="6"/>
        </w:pBdr>
        <w:shd w:fill="F4F4F4" w:val="clear"/>
        <w:spacing w:after="0" w:line="240"/>
        <w:ind w:left="120"/>
      </w:pPr>
      <w:r>
        <w:rPr>
          <w:rFonts w:ascii="Consolas" w:cs="Consolas" w:eastAsia="Consolas" w:hAnsi="Consolas"/>
          <w:color w:val="1A1A1A"/>
          <w:sz w:val="17"/>
          <w:szCs w:val="17"/>
        </w:rPr>
        <w:t xml:space="preserve">ex:WorkpieceWP a prod:Part ;</w:t>
      </w:r>
    </w:p>
    <w:p>
      <w:pPr>
        <w:pBdr>
          <w:left w:val="single" w:color="C55A11" w:sz="18" w:space="6"/>
        </w:pBdr>
        <w:shd w:fill="F4F4F4" w:val="clear"/>
        <w:spacing w:after="0" w:line="240"/>
        <w:ind w:left="120"/>
      </w:pPr>
      <w:r>
        <w:rPr>
          <w:rFonts w:ascii="Consolas" w:cs="Consolas" w:eastAsia="Consolas" w:hAnsi="Consolas"/>
          <w:color w:val="1A1A1A"/>
          <w:sz w:val="17"/>
          <w:szCs w:val="17"/>
        </w:rPr>
        <w:t xml:space="preserve">    prod:massKg 0.030 ;</w:t>
      </w:r>
    </w:p>
    <w:p>
      <w:pPr>
        <w:pBdr>
          <w:left w:val="single" w:color="C55A11" w:sz="18" w:space="6"/>
        </w:pBdr>
        <w:shd w:fill="F4F4F4" w:val="clear"/>
        <w:spacing w:after="0" w:line="240"/>
        <w:ind w:left="120"/>
      </w:pPr>
      <w:r>
        <w:rPr>
          <w:rFonts w:ascii="Consolas" w:cs="Consolas" w:eastAsia="Consolas" w:hAnsi="Consolas"/>
          <w:color w:val="1A1A1A"/>
          <w:sz w:val="17"/>
          <w:szCs w:val="17"/>
        </w:rPr>
        <w:t xml:space="preserve">    prod:requiresProcess ex:DistributeWorkpieceProcess .</w:t>
      </w:r>
    </w:p>
    <w:p>
      <w:pPr>
        <w:pBdr>
          <w:left w:val="single" w:color="C55A11" w:sz="18" w:space="6"/>
        </w:pBdr>
        <w:shd w:fill="F4F4F4" w:val="clear"/>
        <w:spacing w:after="0" w:line="240"/>
        <w:ind w:left="120"/>
      </w:pPr>
      <w:r>
        <w:rPr>
          <w:rFonts w:ascii="Consolas" w:cs="Consolas" w:eastAsia="Consolas" w:hAnsi="Consolas"/>
          <w:color w:val="1A1A1A"/>
          <w:sz w:val="17"/>
          <w:szCs w:val="17"/>
        </w:rPr>
        <w:t xml:space="preserve"> </w:t>
      </w:r>
    </w:p>
    <w:p>
      <w:pPr>
        <w:pBdr>
          <w:left w:val="single" w:color="C55A11" w:sz="18" w:space="6"/>
        </w:pBdr>
        <w:shd w:fill="F4F4F4" w:val="clear"/>
        <w:spacing w:after="0" w:line="240"/>
        <w:ind w:left="120"/>
      </w:pPr>
      <w:r>
        <w:rPr>
          <w:rFonts w:ascii="Consolas" w:cs="Consolas" w:eastAsia="Consolas" w:hAnsi="Consolas"/>
          <w:color w:val="1A1A1A"/>
          <w:sz w:val="17"/>
          <w:szCs w:val="17"/>
        </w:rPr>
        <w:t xml:space="preserve">ex:DistributeWorkpieceProcess a proc:TransportProcess ;</w:t>
      </w:r>
    </w:p>
    <w:p>
      <w:pPr>
        <w:pBdr>
          <w:left w:val="single" w:color="C55A11" w:sz="18" w:space="6"/>
        </w:pBdr>
        <w:shd w:fill="F4F4F4" w:val="clear"/>
        <w:spacing w:after="0" w:line="240"/>
        <w:ind w:left="120"/>
      </w:pPr>
      <w:r>
        <w:rPr>
          <w:rFonts w:ascii="Consolas" w:cs="Consolas" w:eastAsia="Consolas" w:hAnsi="Consolas"/>
          <w:color w:val="1A1A1A"/>
          <w:sz w:val="17"/>
          <w:szCs w:val="17"/>
        </w:rPr>
        <w:t xml:space="preserve">    proc:requiresCapability cap:HandlingCapability ,</w:t>
      </w:r>
    </w:p>
    <w:p>
      <w:pPr>
        <w:pBdr>
          <w:left w:val="single" w:color="C55A11" w:sz="18" w:space="6"/>
        </w:pBdr>
        <w:shd w:fill="F4F4F4" w:val="clear"/>
        <w:spacing w:after="0" w:line="240"/>
        <w:ind w:left="120"/>
      </w:pPr>
      <w:r>
        <w:rPr>
          <w:rFonts w:ascii="Consolas" w:cs="Consolas" w:eastAsia="Consolas" w:hAnsi="Consolas"/>
          <w:color w:val="1A1A1A"/>
          <w:sz w:val="17"/>
          <w:szCs w:val="17"/>
        </w:rPr>
        <w:t xml:space="preserve">                            cap:PickPlaceCapability ,</w:t>
      </w:r>
    </w:p>
    <w:p>
      <w:pPr>
        <w:pBdr>
          <w:left w:val="single" w:color="C55A11" w:sz="18" w:space="6"/>
        </w:pBdr>
        <w:shd w:fill="F4F4F4" w:val="clear"/>
        <w:spacing w:after="0" w:line="240"/>
        <w:ind w:left="120"/>
      </w:pPr>
      <w:r>
        <w:rPr>
          <w:rFonts w:ascii="Consolas" w:cs="Consolas" w:eastAsia="Consolas" w:hAnsi="Consolas"/>
          <w:color w:val="1A1A1A"/>
          <w:sz w:val="17"/>
          <w:szCs w:val="17"/>
        </w:rPr>
        <w:t xml:space="preserve">                            cap:TransportCapability ;</w:t>
      </w:r>
    </w:p>
    <w:p>
      <w:pPr>
        <w:pBdr>
          <w:left w:val="single" w:color="C55A11" w:sz="18" w:space="6"/>
        </w:pBdr>
        <w:shd w:fill="F4F4F4" w:val="clear"/>
        <w:spacing w:after="0" w:line="240"/>
        <w:ind w:left="120"/>
      </w:pPr>
      <w:r>
        <w:rPr>
          <w:rFonts w:ascii="Consolas" w:cs="Consolas" w:eastAsia="Consolas" w:hAnsi="Consolas"/>
          <w:color w:val="1A1A1A"/>
          <w:sz w:val="17"/>
          <w:szCs w:val="17"/>
        </w:rPr>
        <w:t xml:space="preserve">    ex:hasSubProcess  Push, MoveToMagazine, Grip, MoveToDownstream, Release .</w:t>
      </w:r>
    </w:p>
    <w:p>
      <w:pPr>
        <w:spacing w:after="140" w:line="276"/>
      </w:pPr>
      <w:r>
        <w:t xml:space="preserve">The five sub-processes are chained with </w:t>
      </w:r>
      <w:r>
        <w:rPr>
          <w:rFonts w:ascii="Consolas" w:cs="Consolas" w:eastAsia="Consolas" w:hAnsi="Consolas"/>
          <w:sz w:val="18"/>
          <w:szCs w:val="18"/>
        </w:rPr>
        <w:t xml:space="preserve">proc:precedes</w:t>
      </w:r>
      <w:r>
        <w:t xml:space="preserve"> so a planner can resolve them topologically. They map one-to-one onto the orchestrator's STEP sequence and onto the station's skills:</w:t>
      </w:r>
    </w:p>
    <w:p>
      <w:pPr>
        <w:spacing w:after="60" w:before="120"/>
        <w:jc w:val="center"/>
      </w:pPr>
      <w:r>
        <w:drawing>
          <wp:inline distT="0" distB="0" distL="0" distR="0">
            <wp:extent cx="5715000" cy="314325"/>
            <wp:effectExtent t="0" r="0" b="0" l="0"/>
            <wp:docPr id="1" name="fig3_cycle.png" descr="Figure 2 — The five-step distribute cycle. Each process step requires one capability and is realised by one skill, in the order enforced by proc:precedes and the SwivelArm orchestrator." title="Figure 2 — The five-step distribute cycle. Each process step requires one capability and is realised by one skill, in the order enforced by proc:precedes and the SwivelArm orchest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14325"/>
                    </a:xfrm>
                    <a:prstGeom prst="rect">
                      <a:avLst/>
                    </a:prstGeom>
                  </pic:spPr>
                </pic:pic>
              </a:graphicData>
            </a:graphic>
          </wp:inline>
        </w:drawing>
      </w:r>
    </w:p>
    <w:p>
      <w:pPr>
        <w:spacing w:after="200"/>
        <w:jc w:val="center"/>
      </w:pPr>
      <w:r>
        <w:rPr>
          <w:i/>
          <w:iCs/>
          <w:color w:val="595959"/>
          <w:sz w:val="18"/>
          <w:szCs w:val="18"/>
        </w:rPr>
        <w:t xml:space="preserve">Figure 2 — The five-step distribute cycle. Each process step requires one capability and is realised by one skill, in the order enforced by proc:precedes and the SwivelArm orchestrator.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3300"/>
        <w:gridCol w:w="2800"/>
        <w:gridCol w:w="2700"/>
      </w:tblGrid>
      <w:tr>
        <w:trPr>
          <w:tblHeader/>
        </w:trPr>
        <w:tc>
          <w:tcPr>
            <w:tcW w:type="dxa" w:w="560"/>
            <w:tcBorders>
              <w:top w:val="single" w:color="BBBBBB" w:sz="1"/>
              <w:left w:val="single" w:color="BBBBBB" w:sz="1"/>
              <w:bottom w:val="single" w:color="BBBBBB" w:sz="1"/>
              <w:right w:val="single" w:color="BBBBBB" w:sz="1"/>
            </w:tcBorders>
            <w:shd w:fill="D6E0EC" w:val="clear"/>
            <w:tcMar>
              <w:top w:type="dxa" w:w="70"/>
              <w:left w:type="dxa" w:w="110"/>
              <w:bottom w:type="dxa" w:w="70"/>
              <w:right w:type="dxa" w:w="110"/>
            </w:tcMar>
          </w:tcPr>
          <w:p>
            <w:pPr>
              <w:spacing w:after="0"/>
            </w:pPr>
            <w:r>
              <w:rPr>
                <w:b/>
                <w:bCs/>
                <w:color w:val="1F3864"/>
                <w:sz w:val="18"/>
                <w:szCs w:val="18"/>
              </w:rPr>
              <w:t xml:space="preserve">#</w:t>
            </w:r>
          </w:p>
        </w:tc>
        <w:tc>
          <w:tcPr>
            <w:tcW w:type="dxa" w:w="3300"/>
            <w:tcBorders>
              <w:top w:val="single" w:color="BBBBBB" w:sz="1"/>
              <w:left w:val="single" w:color="BBBBBB" w:sz="1"/>
              <w:bottom w:val="single" w:color="BBBBBB" w:sz="1"/>
              <w:right w:val="single" w:color="BBBBBB" w:sz="1"/>
            </w:tcBorders>
            <w:shd w:fill="D6E0EC" w:val="clear"/>
            <w:tcMar>
              <w:top w:type="dxa" w:w="70"/>
              <w:left w:type="dxa" w:w="110"/>
              <w:bottom w:type="dxa" w:w="70"/>
              <w:right w:type="dxa" w:w="110"/>
            </w:tcMar>
          </w:tcPr>
          <w:p>
            <w:pPr>
              <w:spacing w:after="0"/>
            </w:pPr>
            <w:r>
              <w:rPr>
                <w:b/>
                <w:bCs/>
                <w:color w:val="1F3864"/>
                <w:sz w:val="18"/>
                <w:szCs w:val="18"/>
              </w:rPr>
              <w:t xml:space="preserve">Process step</w:t>
            </w:r>
          </w:p>
        </w:tc>
        <w:tc>
          <w:tcPr>
            <w:tcW w:type="dxa" w:w="2800"/>
            <w:tcBorders>
              <w:top w:val="single" w:color="BBBBBB" w:sz="1"/>
              <w:left w:val="single" w:color="BBBBBB" w:sz="1"/>
              <w:bottom w:val="single" w:color="BBBBBB" w:sz="1"/>
              <w:right w:val="single" w:color="BBBBBB" w:sz="1"/>
            </w:tcBorders>
            <w:shd w:fill="D6E0EC" w:val="clear"/>
            <w:tcMar>
              <w:top w:type="dxa" w:w="70"/>
              <w:left w:type="dxa" w:w="110"/>
              <w:bottom w:type="dxa" w:w="70"/>
              <w:right w:type="dxa" w:w="110"/>
            </w:tcMar>
          </w:tcPr>
          <w:p>
            <w:pPr>
              <w:spacing w:after="0"/>
            </w:pPr>
            <w:r>
              <w:rPr>
                <w:b/>
                <w:bCs/>
                <w:color w:val="1F3864"/>
                <w:sz w:val="18"/>
                <w:szCs w:val="18"/>
              </w:rPr>
              <w:t xml:space="preserve">Requires capability</w:t>
            </w:r>
          </w:p>
        </w:tc>
        <w:tc>
          <w:tcPr>
            <w:tcW w:type="dxa" w:w="2700"/>
            <w:tcBorders>
              <w:top w:val="single" w:color="BBBBBB" w:sz="1"/>
              <w:left w:val="single" w:color="BBBBBB" w:sz="1"/>
              <w:bottom w:val="single" w:color="BBBBBB" w:sz="1"/>
              <w:right w:val="single" w:color="BBBBBB" w:sz="1"/>
            </w:tcBorders>
            <w:shd w:fill="D6E0EC" w:val="clear"/>
            <w:tcMar>
              <w:top w:type="dxa" w:w="70"/>
              <w:left w:type="dxa" w:w="110"/>
              <w:bottom w:type="dxa" w:w="70"/>
              <w:right w:type="dxa" w:w="110"/>
            </w:tcMar>
          </w:tcPr>
          <w:p>
            <w:pPr>
              <w:spacing w:after="0"/>
            </w:pPr>
            <w:r>
              <w:rPr>
                <w:b/>
                <w:bCs/>
                <w:color w:val="1F3864"/>
                <w:sz w:val="18"/>
                <w:szCs w:val="18"/>
              </w:rPr>
              <w:t xml:space="preserve">Realised by skill</w:t>
            </w:r>
          </w:p>
        </w:tc>
      </w:tr>
      <w:tr>
        <w:tc>
          <w:tcPr>
            <w:tcW w:type="dxa" w:w="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1</w:t>
            </w:r>
          </w:p>
        </w:tc>
        <w:tc>
          <w:tcPr>
            <w:tcW w:type="dxa" w:w="3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Push / eject from magazine</w:t>
            </w:r>
          </w:p>
        </w:tc>
        <w:tc>
          <w:tcPr>
            <w:tcW w:type="dxa" w:w="2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HandlingCapability</w:t>
            </w:r>
          </w:p>
        </w:tc>
        <w:tc>
          <w:tcPr>
            <w:tcW w:type="dxa" w:w="2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skMagazineEject</w:t>
            </w:r>
          </w:p>
        </w:tc>
      </w:tr>
      <w:tr>
        <w:tc>
          <w:tcPr>
            <w:tcW w:type="dxa" w:w="56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2</w:t>
            </w:r>
          </w:p>
        </w:tc>
        <w:tc>
          <w:tcPr>
            <w:tcW w:type="dxa" w:w="330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Move arm to magazine</w:t>
            </w:r>
          </w:p>
        </w:tc>
        <w:tc>
          <w:tcPr>
            <w:tcW w:type="dxa" w:w="280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TransportCapability</w:t>
            </w:r>
          </w:p>
        </w:tc>
        <w:tc>
          <w:tcPr>
            <w:tcW w:type="dxa" w:w="270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skMoveToMagazine</w:t>
            </w:r>
          </w:p>
        </w:tc>
      </w:tr>
      <w:tr>
        <w:tc>
          <w:tcPr>
            <w:tcW w:type="dxa" w:w="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3</w:t>
            </w:r>
          </w:p>
        </w:tc>
        <w:tc>
          <w:tcPr>
            <w:tcW w:type="dxa" w:w="3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Grip with vacuum</w:t>
            </w:r>
          </w:p>
        </w:tc>
        <w:tc>
          <w:tcPr>
            <w:tcW w:type="dxa" w:w="2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PickPlaceCapability</w:t>
            </w:r>
          </w:p>
        </w:tc>
        <w:tc>
          <w:tcPr>
            <w:tcW w:type="dxa" w:w="2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skGripWorkpiece</w:t>
            </w:r>
          </w:p>
        </w:tc>
      </w:tr>
      <w:tr>
        <w:tc>
          <w:tcPr>
            <w:tcW w:type="dxa" w:w="56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4</w:t>
            </w:r>
          </w:p>
        </w:tc>
        <w:tc>
          <w:tcPr>
            <w:tcW w:type="dxa" w:w="330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Move arm to downstream</w:t>
            </w:r>
          </w:p>
        </w:tc>
        <w:tc>
          <w:tcPr>
            <w:tcW w:type="dxa" w:w="280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TransportCapability</w:t>
            </w:r>
          </w:p>
        </w:tc>
        <w:tc>
          <w:tcPr>
            <w:tcW w:type="dxa" w:w="270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skMoveToDownstream</w:t>
            </w:r>
          </w:p>
        </w:tc>
      </w:tr>
      <w:tr>
        <w:tc>
          <w:tcPr>
            <w:tcW w:type="dxa" w:w="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5</w:t>
            </w:r>
          </w:p>
        </w:tc>
        <w:tc>
          <w:tcPr>
            <w:tcW w:type="dxa" w:w="3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Release downstream</w:t>
            </w:r>
          </w:p>
        </w:tc>
        <w:tc>
          <w:tcPr>
            <w:tcW w:type="dxa" w:w="2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PickPlaceCapability</w:t>
            </w:r>
          </w:p>
        </w:tc>
        <w:tc>
          <w:tcPr>
            <w:tcW w:type="dxa" w:w="2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skReleaseWorkpiece</w:t>
            </w:r>
          </w:p>
        </w:tc>
      </w:tr>
    </w:tbl>
    <w:p>
      <w:r>
        <w:br w:type="page"/>
      </w:r>
    </w:p>
    <w:p>
      <w:pPr>
        <w:pStyle w:val="Heading1"/>
      </w:pPr>
      <w:r>
        <w:t xml:space="preserve">8. Runtime State and the Reasoning Chain</w:t>
      </w:r>
    </w:p>
    <w:p>
      <w:pPr>
        <w:pStyle w:val="Heading2"/>
      </w:pPr>
      <w:r>
        <w:t xml:space="preserve">8.1 Runtime snapshot</w:t>
      </w:r>
    </w:p>
    <w:p>
      <w:pPr>
        <w:spacing w:after="140" w:line="276"/>
      </w:pPr>
      <w:r>
        <w:rPr>
          <w:rFonts w:ascii="Consolas" w:cs="Consolas" w:eastAsia="Consolas" w:hAnsi="Consolas"/>
        </w:rPr>
        <w:t xml:space="preserve">runtime.ttl</w:t>
      </w:r>
      <w:r>
        <w:t xml:space="preserve"> is loaded into its own named graph so the OPC UA bridge can drop and re-post it every few seconds without touching the design-time topology. It asserts </w:t>
      </w:r>
      <w:r>
        <w:rPr>
          <w:rFonts w:ascii="Consolas" w:cs="Consolas" w:eastAsia="Consolas" w:hAnsi="Consolas"/>
          <w:sz w:val="18"/>
          <w:szCs w:val="18"/>
        </w:rPr>
        <w:t xml:space="preserve">core:hasState runtime:Available</w:t>
      </w:r>
      <w:r>
        <w:t xml:space="preserve"> for the station and its units. The orchestrator's policy is simple: never consider a resource whose state is anything other than </w:t>
      </w:r>
      <w:r>
        <w:rPr>
          <w:rFonts w:ascii="Consolas" w:cs="Consolas" w:eastAsia="Consolas" w:hAnsi="Consolas"/>
          <w:sz w:val="18"/>
          <w:szCs w:val="18"/>
        </w:rPr>
        <w:t xml:space="preserve">runtime:Available</w:t>
      </w:r>
      <w:r>
        <w:t xml:space="preserve">.</w:t>
      </w:r>
    </w:p>
    <w:p>
      <w:pPr>
        <w:pStyle w:val="Heading2"/>
      </w:pPr>
      <w:r>
        <w:t xml:space="preserve">8.2 The reasoning chain</w:t>
      </w:r>
    </w:p>
    <w:p>
      <w:pPr>
        <w:spacing w:after="140" w:line="276"/>
      </w:pPr>
      <w:r>
        <w:t xml:space="preserve">The whole point of the model is to derive two facts no one asserted directly: which capabilities each resource </w:t>
      </w:r>
      <w:r>
        <w:rPr>
          <w:b/>
          <w:bCs/>
        </w:rPr>
        <w:t xml:space="preserve">canPerform</w:t>
      </w:r>
      <w:r>
        <w:t xml:space="preserve">, and whether the plant </w:t>
      </w:r>
      <w:r>
        <w:rPr>
          <w:b/>
          <w:bCs/>
        </w:rPr>
        <w:t xml:space="preserve">canManufacture</w:t>
      </w:r>
      <w:r>
        <w:t xml:space="preserve"> the workpiece. Two rules do this over the OWL2-RL-materialised graph.</w:t>
      </w:r>
    </w:p>
    <w:p>
      <w:pPr>
        <w:spacing w:after="60" w:before="120"/>
        <w:jc w:val="center"/>
      </w:pPr>
      <w:r>
        <w:drawing>
          <wp:inline distT="0" distB="0" distL="0" distR="0">
            <wp:extent cx="5715000" cy="981075"/>
            <wp:effectExtent t="0" r="0" b="0" l="0"/>
            <wp:docPr id="1" name="fig2_reasoning.png" descr="Figure 3 — The capability-inference chain for the transfer skill. Blue nodes are explicit triples; amber nodes are derived by the bridge rule and the manufacturing-ability rule. The chain joins capability, skill class, resource, and function block, then lifts to canPerform and canManufacture." title="Figure 3 — The capability-inference chain for the transfer skill. Blue nodes are explicit triples; amber nodes are derived by the bridge rule and the manufacturing-ability rule. The chain joins capability, skill class, resource, and function block, then lifts to canPerform and canManufa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981075"/>
                    </a:xfrm>
                    <a:prstGeom prst="rect">
                      <a:avLst/>
                    </a:prstGeom>
                  </pic:spPr>
                </pic:pic>
              </a:graphicData>
            </a:graphic>
          </wp:inline>
        </w:drawing>
      </w:r>
    </w:p>
    <w:p>
      <w:pPr>
        <w:spacing w:after="200"/>
        <w:jc w:val="center"/>
      </w:pPr>
      <w:r>
        <w:rPr>
          <w:i/>
          <w:iCs/>
          <w:color w:val="595959"/>
          <w:sz w:val="18"/>
          <w:szCs w:val="18"/>
        </w:rPr>
        <w:t xml:space="preserve">Figure 3 — The capability-inference chain for the transfer skill. Blue nodes are explicit triples; amber nodes are derived by the bridge rule and the manufacturing-ability rule. The chain joins capability, skill class, resource, and function block, then lifts to canPerform and canManufacture.</w:t>
      </w:r>
    </w:p>
    <w:p>
      <w:pPr>
        <w:pStyle w:val="Heading3"/>
      </w:pPr>
      <w:r>
        <w:t xml:space="preserve">Rule 1 — capability inference (bridge)</w:t>
      </w:r>
    </w:p>
    <w:p>
      <w:pPr>
        <w:spacing w:after="140" w:line="276"/>
      </w:pPr>
      <w:r>
        <w:t xml:space="preserve">A resource can perform a capability if it provides a skill TYPE whose semantic class matches a skill that the capability is realised by, and a function block implements that skill on that resource. For the transfer skill this yields:</w:t>
      </w:r>
    </w:p>
    <w:p>
      <w:pPr>
        <w:pBdr>
          <w:left w:val="single" w:color="C55A11" w:sz="18" w:space="6"/>
        </w:pBdr>
        <w:shd w:fill="F4F4F4" w:val="clear"/>
        <w:spacing w:after="0" w:line="240"/>
        <w:ind w:left="120"/>
      </w:pPr>
      <w:r>
        <w:rPr>
          <w:rFonts w:ascii="Consolas" w:cs="Consolas" w:eastAsia="Consolas" w:hAnsi="Consolas"/>
          <w:color w:val="1A1A1A"/>
          <w:sz w:val="17"/>
          <w:szCs w:val="17"/>
        </w:rPr>
        <w:t xml:space="preserve">ex:TransferUnit1 core:provides ex:Type_skSwivelArmTransfer .</w:t>
      </w:r>
    </w:p>
    <w:p>
      <w:pPr>
        <w:pBdr>
          <w:left w:val="single" w:color="C55A11" w:sz="18" w:space="6"/>
        </w:pBdr>
        <w:shd w:fill="F4F4F4" w:val="clear"/>
        <w:spacing w:after="0" w:line="240"/>
        <w:ind w:left="120"/>
      </w:pPr>
      <w:r>
        <w:rPr>
          <w:rFonts w:ascii="Consolas" w:cs="Consolas" w:eastAsia="Consolas" w:hAnsi="Consolas"/>
          <w:color w:val="1A1A1A"/>
          <w:sz w:val="17"/>
          <w:szCs w:val="17"/>
        </w:rPr>
        <w:t xml:space="preserve">ex:Type_skSwivelArmTransfer a skill:TransferSkill .</w:t>
      </w:r>
    </w:p>
    <w:p>
      <w:pPr>
        <w:pBdr>
          <w:left w:val="single" w:color="C55A11" w:sz="18" w:space="6"/>
        </w:pBdr>
        <w:shd w:fill="F4F4F4" w:val="clear"/>
        <w:spacing w:after="0" w:line="240"/>
        <w:ind w:left="120"/>
      </w:pPr>
      <w:r>
        <w:rPr>
          <w:rFonts w:ascii="Consolas" w:cs="Consolas" w:eastAsia="Consolas" w:hAnsi="Consolas"/>
          <w:color w:val="1A1A1A"/>
          <w:sz w:val="17"/>
          <w:szCs w:val="17"/>
        </w:rPr>
        <w:t xml:space="preserve">cap:PickPlaceCapability cap:realizedBySkill ex:Type_skSwivelArmTransfer .</w:t>
      </w:r>
    </w:p>
    <w:p>
      <w:pPr>
        <w:pBdr>
          <w:left w:val="single" w:color="C55A11" w:sz="18" w:space="6"/>
        </w:pBdr>
        <w:shd w:fill="F4F4F4" w:val="clear"/>
        <w:spacing w:after="0" w:line="240"/>
        <w:ind w:left="120"/>
      </w:pPr>
      <w:r>
        <w:rPr>
          <w:rFonts w:ascii="Consolas" w:cs="Consolas" w:eastAsia="Consolas" w:hAnsi="Consolas"/>
          <w:color w:val="1A1A1A"/>
          <w:sz w:val="17"/>
          <w:szCs w:val="17"/>
        </w:rPr>
        <w:t xml:space="preserve">ex:FBT_skSwivelArm_mo_cmp1 iec61499:implementsSkill ex:Type_skSwivelArmTransfer ;</w:t>
      </w:r>
    </w:p>
    <w:p>
      <w:pPr>
        <w:pBdr>
          <w:left w:val="single" w:color="C55A11" w:sz="18" w:space="6"/>
        </w:pBdr>
        <w:shd w:fill="F4F4F4" w:val="clear"/>
        <w:spacing w:after="0" w:line="240"/>
        <w:ind w:left="120"/>
      </w:pPr>
      <w:r>
        <w:rPr>
          <w:rFonts w:ascii="Consolas" w:cs="Consolas" w:eastAsia="Consolas" w:hAnsi="Consolas"/>
          <w:color w:val="1A1A1A"/>
          <w:sz w:val="17"/>
          <w:szCs w:val="17"/>
        </w:rPr>
        <w:t xml:space="preserve">                           iec61499:controlsResource ex:TransferUnit1 .</w:t>
      </w:r>
    </w:p>
    <w:p>
      <w:pPr>
        <w:pBdr>
          <w:left w:val="single" w:color="C55A11" w:sz="18" w:space="6"/>
        </w:pBdr>
        <w:shd w:fill="F4F4F4" w:val="clear"/>
        <w:spacing w:after="0" w:line="240"/>
        <w:ind w:left="120"/>
      </w:pPr>
      <w:r>
        <w:rPr>
          <w:rFonts w:ascii="Consolas" w:cs="Consolas" w:eastAsia="Consolas" w:hAnsi="Consolas"/>
          <w:color w:val="1A1A1A"/>
          <w:sz w:val="17"/>
          <w:szCs w:val="17"/>
        </w:rPr>
        <w:t xml:space="preserve">  ⇒  INFERRED: ex:TransferUnit1 core:canPerform cap:PickPlaceCapability</w:t>
      </w:r>
    </w:p>
    <w:p>
      <w:pPr>
        <w:pStyle w:val="Heading3"/>
      </w:pPr>
      <w:r>
        <w:t xml:space="preserve">Rule 2 — manufacturing ability</w:t>
      </w:r>
    </w:p>
    <w:p>
      <w:pPr>
        <w:spacing w:after="140" w:line="276"/>
      </w:pPr>
      <w:r>
        <w:t xml:space="preserve">If a plant has (transitively) a resource that can perform every capability the product's process requires, the plant can manufacture the product:</w:t>
      </w:r>
    </w:p>
    <w:p>
      <w:pPr>
        <w:pBdr>
          <w:left w:val="single" w:color="C55A11" w:sz="18" w:space="6"/>
        </w:pBdr>
        <w:shd w:fill="F4F4F4" w:val="clear"/>
        <w:spacing w:after="0" w:line="240"/>
        <w:ind w:left="120"/>
      </w:pPr>
      <w:r>
        <w:rPr>
          <w:rFonts w:ascii="Consolas" w:cs="Consolas" w:eastAsia="Consolas" w:hAnsi="Consolas"/>
          <w:color w:val="1A1A1A"/>
          <w:sz w:val="17"/>
          <w:szCs w:val="17"/>
        </w:rPr>
        <w:t xml:space="preserve">ex:DistributingStation1 a core:Plant ; core:hasPart+ ?resource .</w:t>
      </w:r>
    </w:p>
    <w:p>
      <w:pPr>
        <w:pBdr>
          <w:left w:val="single" w:color="C55A11" w:sz="18" w:space="6"/>
        </w:pBdr>
        <w:shd w:fill="F4F4F4" w:val="clear"/>
        <w:spacing w:after="0" w:line="240"/>
        <w:ind w:left="120"/>
      </w:pPr>
      <w:r>
        <w:rPr>
          <w:rFonts w:ascii="Consolas" w:cs="Consolas" w:eastAsia="Consolas" w:hAnsi="Consolas"/>
          <w:color w:val="1A1A1A"/>
          <w:sz w:val="17"/>
          <w:szCs w:val="17"/>
        </w:rPr>
        <w:t xml:space="preserve">?resource core:canPerform ?capability .</w:t>
      </w:r>
    </w:p>
    <w:p>
      <w:pPr>
        <w:pBdr>
          <w:left w:val="single" w:color="C55A11" w:sz="18" w:space="6"/>
        </w:pBdr>
        <w:shd w:fill="F4F4F4" w:val="clear"/>
        <w:spacing w:after="0" w:line="240"/>
        <w:ind w:left="120"/>
      </w:pPr>
      <w:r>
        <w:rPr>
          <w:rFonts w:ascii="Consolas" w:cs="Consolas" w:eastAsia="Consolas" w:hAnsi="Consolas"/>
          <w:color w:val="1A1A1A"/>
          <w:sz w:val="17"/>
          <w:szCs w:val="17"/>
        </w:rPr>
        <w:t xml:space="preserve">ex:WorkpieceWP prod:requiresProcess ?process .</w:t>
      </w:r>
    </w:p>
    <w:p>
      <w:pPr>
        <w:pBdr>
          <w:left w:val="single" w:color="C55A11" w:sz="18" w:space="6"/>
        </w:pBdr>
        <w:shd w:fill="F4F4F4" w:val="clear"/>
        <w:spacing w:after="0" w:line="240"/>
        <w:ind w:left="120"/>
      </w:pPr>
      <w:r>
        <w:rPr>
          <w:rFonts w:ascii="Consolas" w:cs="Consolas" w:eastAsia="Consolas" w:hAnsi="Consolas"/>
          <w:color w:val="1A1A1A"/>
          <w:sz w:val="17"/>
          <w:szCs w:val="17"/>
        </w:rPr>
        <w:t xml:space="preserve">?process proc:requiresCapability ?capability .</w:t>
      </w:r>
    </w:p>
    <w:p>
      <w:pPr>
        <w:pBdr>
          <w:left w:val="single" w:color="C55A11" w:sz="18" w:space="6"/>
        </w:pBdr>
        <w:shd w:fill="F4F4F4" w:val="clear"/>
        <w:spacing w:after="0" w:line="240"/>
        <w:ind w:left="120"/>
      </w:pPr>
      <w:r>
        <w:rPr>
          <w:rFonts w:ascii="Consolas" w:cs="Consolas" w:eastAsia="Consolas" w:hAnsi="Consolas"/>
          <w:color w:val="1A1A1A"/>
          <w:sz w:val="17"/>
          <w:szCs w:val="17"/>
        </w:rPr>
        <w:t xml:space="preserve">  ⇒  INFERRED: ex:DistributingStation1 core:canManufacture ex:WorkpieceWP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C16A" w:sz="1"/>
              <w:left w:val="single" w:color="C55A11" w:sz="24"/>
              <w:bottom w:val="single" w:color="E0C16A" w:sz="1"/>
              <w:right w:val="single" w:color="E0C16A" w:sz="1"/>
            </w:tcBorders>
            <w:shd w:fill="FFF2CC" w:val="clear"/>
            <w:tcMar>
              <w:top w:type="dxa" w:w="100"/>
              <w:left w:type="dxa" w:w="160"/>
              <w:bottom w:type="dxa" w:w="100"/>
              <w:right w:type="dxa" w:w="160"/>
            </w:tcMar>
          </w:tcPr>
          <w:p>
            <w:pPr>
              <w:spacing w:after="0" w:line="264"/>
            </w:pPr>
            <w:r>
              <w:rPr>
                <w:b/>
                <w:bCs/>
                <w:color w:val="7F4F01"/>
                <w:sz w:val="19"/>
                <w:szCs w:val="19"/>
              </w:rPr>
              <w:t xml:space="preserve">One question, one triple.  </w:t>
            </w:r>
            <w:r>
              <w:t xml:space="preserve">Everything in this model — the topology, the sensors, the skill / FB layer, the capability bridge — exists to support a single derived assertion: </w:t>
            </w:r>
            <w:r>
              <w:rPr>
                <w:rFonts w:ascii="Consolas" w:cs="Consolas" w:eastAsia="Consolas" w:hAnsi="Consolas"/>
                <w:sz w:val="18"/>
                <w:szCs w:val="18"/>
              </w:rPr>
              <w:t xml:space="preserve">ex:DistributingStation1 core:canManufacture ex:WorkpieceWP</w:t>
            </w:r>
            <w:r>
              <w:t xml:space="preserve">. An orchestrator queries the materialised store and gets the answer in one SELECT, without knowing which triple was asserted, OWL-inferred, or rule-derived.</w:t>
            </w:r>
          </w:p>
        </w:tc>
      </w:tr>
    </w:tbl>
    <w:p>
      <w:pPr>
        <w:pStyle w:val="Heading2"/>
      </w:pPr>
      <w:r>
        <w:t xml:space="preserve">8.3 Loading and running</w:t>
      </w:r>
    </w:p>
    <w:p>
      <w:pPr>
        <w:spacing w:after="140" w:line="276"/>
      </w:pPr>
      <w:r>
        <w:t xml:space="preserve">The knowledge box is reproducible from the repository with the OWL2-RL ruleset and the two rule files:</w:t>
      </w:r>
    </w:p>
    <w:p>
      <w:pPr>
        <w:pBdr>
          <w:left w:val="single" w:color="C55A11" w:sz="18" w:space="6"/>
        </w:pBdr>
        <w:shd w:fill="F4F4F4" w:val="clear"/>
        <w:spacing w:after="0" w:line="240"/>
        <w:ind w:left="120"/>
      </w:pPr>
      <w:r>
        <w:rPr>
          <w:rFonts w:ascii="Consolas" w:cs="Consolas" w:eastAsia="Consolas" w:hAnsi="Consolas"/>
          <w:color w:val="1A1A1A"/>
          <w:sz w:val="17"/>
          <w:szCs w:val="17"/>
        </w:rPr>
        <w:t xml:space="preserve">from pathlib import Path</w:t>
      </w:r>
    </w:p>
    <w:p>
      <w:pPr>
        <w:pBdr>
          <w:left w:val="single" w:color="C55A11" w:sz="18" w:space="6"/>
        </w:pBdr>
        <w:shd w:fill="F4F4F4" w:val="clear"/>
        <w:spacing w:after="0" w:line="240"/>
        <w:ind w:left="120"/>
      </w:pPr>
      <w:r>
        <w:rPr>
          <w:rFonts w:ascii="Consolas" w:cs="Consolas" w:eastAsia="Consolas" w:hAnsi="Consolas"/>
          <w:color w:val="1A1A1A"/>
          <w:sz w:val="17"/>
          <w:szCs w:val="17"/>
        </w:rPr>
        <w:t xml:space="preserve">import rdflib</w:t>
      </w:r>
    </w:p>
    <w:p>
      <w:pPr>
        <w:pBdr>
          <w:left w:val="single" w:color="C55A11" w:sz="18" w:space="6"/>
        </w:pBdr>
        <w:shd w:fill="F4F4F4" w:val="clear"/>
        <w:spacing w:after="0" w:line="240"/>
        <w:ind w:left="120"/>
      </w:pPr>
      <w:r>
        <w:rPr>
          <w:rFonts w:ascii="Consolas" w:cs="Consolas" w:eastAsia="Consolas" w:hAnsi="Consolas"/>
          <w:color w:val="1A1A1A"/>
          <w:sz w:val="17"/>
          <w:szCs w:val="17"/>
        </w:rPr>
        <w:t xml:space="preserve"> </w:t>
      </w:r>
    </w:p>
    <w:p>
      <w:pPr>
        <w:pBdr>
          <w:left w:val="single" w:color="C55A11" w:sz="18" w:space="6"/>
        </w:pBdr>
        <w:shd w:fill="F4F4F4" w:val="clear"/>
        <w:spacing w:after="0" w:line="240"/>
        <w:ind w:left="120"/>
      </w:pPr>
      <w:r>
        <w:rPr>
          <w:rFonts w:ascii="Consolas" w:cs="Consolas" w:eastAsia="Consolas" w:hAnsi="Consolas"/>
          <w:color w:val="1A1A1A"/>
          <w:sz w:val="17"/>
          <w:szCs w:val="17"/>
        </w:rPr>
        <w:t xml:space="preserve">g = rdflib.Graph()</w:t>
      </w:r>
    </w:p>
    <w:p>
      <w:pPr>
        <w:pBdr>
          <w:left w:val="single" w:color="C55A11" w:sz="18" w:space="6"/>
        </w:pBdr>
        <w:shd w:fill="F4F4F4" w:val="clear"/>
        <w:spacing w:after="0" w:line="240"/>
        <w:ind w:left="120"/>
      </w:pPr>
      <w:r>
        <w:rPr>
          <w:rFonts w:ascii="Consolas" w:cs="Consolas" w:eastAsia="Consolas" w:hAnsi="Consolas"/>
          <w:color w:val="1A1A1A"/>
          <w:sz w:val="17"/>
          <w:szCs w:val="17"/>
        </w:rPr>
        <w:t xml:space="preserve">for path in Path('ontologies').glob('**/*.ttl'):</w:t>
      </w:r>
    </w:p>
    <w:p>
      <w:pPr>
        <w:pBdr>
          <w:left w:val="single" w:color="C55A11" w:sz="18" w:space="6"/>
        </w:pBdr>
        <w:shd w:fill="F4F4F4" w:val="clear"/>
        <w:spacing w:after="0" w:line="240"/>
        <w:ind w:left="120"/>
      </w:pPr>
      <w:r>
        <w:rPr>
          <w:rFonts w:ascii="Consolas" w:cs="Consolas" w:eastAsia="Consolas" w:hAnsi="Consolas"/>
          <w:color w:val="1A1A1A"/>
          <w:sz w:val="17"/>
          <w:szCs w:val="17"/>
        </w:rPr>
        <w:t xml:space="preserve">    g.parse(path, format='turtle')</w:t>
      </w:r>
    </w:p>
    <w:p>
      <w:pPr>
        <w:pBdr>
          <w:left w:val="single" w:color="C55A11" w:sz="18" w:space="6"/>
        </w:pBdr>
        <w:shd w:fill="F4F4F4" w:val="clear"/>
        <w:spacing w:after="0" w:line="240"/>
        <w:ind w:left="120"/>
      </w:pPr>
      <w:r>
        <w:rPr>
          <w:rFonts w:ascii="Consolas" w:cs="Consolas" w:eastAsia="Consolas" w:hAnsi="Consolas"/>
          <w:color w:val="1A1A1A"/>
          <w:sz w:val="17"/>
          <w:szCs w:val="17"/>
        </w:rPr>
        <w:t xml:space="preserve">g.parse('examples/distribution-station-newsystem4/plant.ttl',   format='turtle')</w:t>
      </w:r>
    </w:p>
    <w:p>
      <w:pPr>
        <w:pBdr>
          <w:left w:val="single" w:color="C55A11" w:sz="18" w:space="6"/>
        </w:pBdr>
        <w:shd w:fill="F4F4F4" w:val="clear"/>
        <w:spacing w:after="0" w:line="240"/>
        <w:ind w:left="120"/>
      </w:pPr>
      <w:r>
        <w:rPr>
          <w:rFonts w:ascii="Consolas" w:cs="Consolas" w:eastAsia="Consolas" w:hAnsi="Consolas"/>
          <w:color w:val="1A1A1A"/>
          <w:sz w:val="17"/>
          <w:szCs w:val="17"/>
        </w:rPr>
        <w:t xml:space="preserve">g.parse('examples/distribution-station-newsystem4/product.ttl', format='turtle')</w:t>
      </w:r>
    </w:p>
    <w:p>
      <w:pPr>
        <w:pBdr>
          <w:left w:val="single" w:color="C55A11" w:sz="18" w:space="6"/>
        </w:pBdr>
        <w:shd w:fill="F4F4F4" w:val="clear"/>
        <w:spacing w:after="0" w:line="240"/>
        <w:ind w:left="120"/>
      </w:pPr>
      <w:r>
        <w:rPr>
          <w:rFonts w:ascii="Consolas" w:cs="Consolas" w:eastAsia="Consolas" w:hAnsi="Consolas"/>
          <w:color w:val="1A1A1A"/>
          <w:sz w:val="17"/>
          <w:szCs w:val="17"/>
        </w:rPr>
        <w:t xml:space="preserve"> </w:t>
      </w:r>
    </w:p>
    <w:p>
      <w:pPr>
        <w:pBdr>
          <w:left w:val="single" w:color="C55A11" w:sz="18" w:space="6"/>
        </w:pBdr>
        <w:shd w:fill="F4F4F4" w:val="clear"/>
        <w:spacing w:after="0" w:line="240"/>
        <w:ind w:left="120"/>
      </w:pPr>
      <w:r>
        <w:rPr>
          <w:rFonts w:ascii="Consolas" w:cs="Consolas" w:eastAsia="Consolas" w:hAnsi="Consolas"/>
          <w:color w:val="1A1A1A"/>
          <w:sz w:val="17"/>
          <w:szCs w:val="17"/>
        </w:rPr>
        <w:t xml:space="preserve">for triple in g.query(Path('rules/capability-inference.rq').read_text()):</w:t>
      </w:r>
    </w:p>
    <w:p>
      <w:pPr>
        <w:pBdr>
          <w:left w:val="single" w:color="C55A11" w:sz="18" w:space="6"/>
        </w:pBdr>
        <w:shd w:fill="F4F4F4" w:val="clear"/>
        <w:spacing w:after="0" w:line="240"/>
        <w:ind w:left="120"/>
      </w:pPr>
      <w:r>
        <w:rPr>
          <w:rFonts w:ascii="Consolas" w:cs="Consolas" w:eastAsia="Consolas" w:hAnsi="Consolas"/>
          <w:color w:val="1A1A1A"/>
          <w:sz w:val="17"/>
          <w:szCs w:val="17"/>
        </w:rPr>
        <w:t xml:space="preserve">    g.add(triple)</w:t>
      </w:r>
    </w:p>
    <w:p>
      <w:pPr>
        <w:pBdr>
          <w:left w:val="single" w:color="C55A11" w:sz="18" w:space="6"/>
        </w:pBdr>
        <w:shd w:fill="F4F4F4" w:val="clear"/>
        <w:spacing w:after="0" w:line="240"/>
        <w:ind w:left="120"/>
      </w:pPr>
      <w:r>
        <w:rPr>
          <w:rFonts w:ascii="Consolas" w:cs="Consolas" w:eastAsia="Consolas" w:hAnsi="Consolas"/>
          <w:color w:val="1A1A1A"/>
          <w:sz w:val="17"/>
          <w:szCs w:val="17"/>
        </w:rPr>
        <w:t xml:space="preserve">for row in g.query(Path('queries/01-resources-with-capability.rq').read_text()):</w:t>
      </w:r>
    </w:p>
    <w:p>
      <w:pPr>
        <w:pBdr>
          <w:left w:val="single" w:color="C55A11" w:sz="18" w:space="6"/>
        </w:pBdr>
        <w:shd w:fill="F4F4F4" w:val="clear"/>
        <w:spacing w:after="0" w:line="240"/>
        <w:ind w:left="120"/>
      </w:pPr>
      <w:r>
        <w:rPr>
          <w:rFonts w:ascii="Consolas" w:cs="Consolas" w:eastAsia="Consolas" w:hAnsi="Consolas"/>
          <w:color w:val="1A1A1A"/>
          <w:sz w:val="17"/>
          <w:szCs w:val="17"/>
        </w:rPr>
        <w:t xml:space="preserve">    print(row)</w:t>
      </w:r>
    </w:p>
    <w:p>
      <w:pPr>
        <w:spacing w:after="140" w:line="276"/>
      </w:pPr>
      <w:r>
        <w:t xml:space="preserve">Alternatively, load the single self-contained file </w:t>
      </w:r>
      <w:r>
        <w:rPr>
          <w:rFonts w:ascii="Consolas" w:cs="Consolas" w:eastAsia="Consolas" w:hAnsi="Consolas"/>
          <w:sz w:val="18"/>
          <w:szCs w:val="18"/>
        </w:rPr>
        <w:t xml:space="preserve">unified-kg/distribution-station-kg.ttl</w:t>
      </w:r>
      <w:r>
        <w:t xml:space="preserve"> into a GraphDB repository created with the OWL2-RL ruleset, then run </w:t>
      </w:r>
      <w:r>
        <w:rPr>
          <w:rFonts w:ascii="Consolas" w:cs="Consolas" w:eastAsia="Consolas" w:hAnsi="Consolas"/>
          <w:sz w:val="18"/>
          <w:szCs w:val="18"/>
        </w:rPr>
        <w:t xml:space="preserve">rules/capability-inference.rq</w:t>
      </w:r>
      <w:r>
        <w:t xml:space="preserve"> and </w:t>
      </w:r>
      <w:r>
        <w:rPr>
          <w:rFonts w:ascii="Consolas" w:cs="Consolas" w:eastAsia="Consolas" w:hAnsi="Consolas"/>
          <w:sz w:val="18"/>
          <w:szCs w:val="18"/>
        </w:rPr>
        <w:t xml:space="preserve">rules/manufacturing-ability.rq</w:t>
      </w:r>
      <w:r>
        <w:t xml:space="preserve"> as SPARQL INSERTs. The repository-level regression check runs the same core path via </w:t>
      </w:r>
      <w:r>
        <w:rPr>
          <w:rFonts w:ascii="Consolas" w:cs="Consolas" w:eastAsia="Consolas" w:hAnsi="Consolas"/>
          <w:sz w:val="18"/>
          <w:szCs w:val="18"/>
        </w:rPr>
        <w:t xml:space="preserve">python tests/validate_repo.py</w:t>
      </w:r>
      <w:r>
        <w:t xml:space="preserve">.</w:t>
      </w:r>
    </w:p>
    <w:p>
      <w:r>
        <w:br w:type="page"/>
      </w:r>
    </w:p>
    <w:p>
      <w:pPr>
        <w:pStyle w:val="Heading1"/>
      </w:pPr>
      <w:r>
        <w:t xml:space="preserve">9. Example Package Manifest</w:t>
      </w:r>
    </w:p>
    <w:p>
      <w:pPr>
        <w:spacing w:after="140" w:line="276"/>
      </w:pPr>
      <w:r>
        <w:t xml:space="preserve">All files referenced in this document live under </w:t>
      </w:r>
      <w:r>
        <w:rPr>
          <w:rFonts w:ascii="Consolas" w:cs="Consolas" w:eastAsia="Consolas" w:hAnsi="Consolas"/>
          <w:sz w:val="18"/>
          <w:szCs w:val="18"/>
        </w:rPr>
        <w:t xml:space="preserve">examples/distribution-station-newsystem4/</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BBBB" w:sz="1"/>
              <w:left w:val="single" w:color="BBBBBB" w:sz="1"/>
              <w:bottom w:val="single" w:color="BBBBBB" w:sz="1"/>
              <w:right w:val="single" w:color="BBBBBB" w:sz="1"/>
            </w:tcBorders>
            <w:shd w:fill="D6E0EC" w:val="clear"/>
            <w:tcMar>
              <w:top w:type="dxa" w:w="70"/>
              <w:left w:type="dxa" w:w="110"/>
              <w:bottom w:type="dxa" w:w="70"/>
              <w:right w:type="dxa" w:w="110"/>
            </w:tcMar>
          </w:tcPr>
          <w:p>
            <w:pPr>
              <w:spacing w:after="0"/>
            </w:pPr>
            <w:r>
              <w:rPr>
                <w:b/>
                <w:bCs/>
                <w:color w:val="1F3864"/>
                <w:sz w:val="18"/>
                <w:szCs w:val="18"/>
              </w:rPr>
              <w:t xml:space="preserve">Resource</w:t>
            </w:r>
          </w:p>
        </w:tc>
        <w:tc>
          <w:tcPr>
            <w:tcW w:type="dxa" w:w="5760"/>
            <w:tcBorders>
              <w:top w:val="single" w:color="BBBBBB" w:sz="1"/>
              <w:left w:val="single" w:color="BBBBBB" w:sz="1"/>
              <w:bottom w:val="single" w:color="BBBBBB" w:sz="1"/>
              <w:right w:val="single" w:color="BBBBBB" w:sz="1"/>
            </w:tcBorders>
            <w:shd w:fill="D6E0EC" w:val="clear"/>
            <w:tcMar>
              <w:top w:type="dxa" w:w="70"/>
              <w:left w:type="dxa" w:w="110"/>
              <w:bottom w:type="dxa" w:w="70"/>
              <w:right w:type="dxa" w:w="110"/>
            </w:tcMar>
          </w:tcPr>
          <w:p>
            <w:pPr>
              <w:spacing w:after="0"/>
            </w:pPr>
            <w:r>
              <w:rPr>
                <w:b/>
                <w:bCs/>
                <w:color w:val="1F3864"/>
                <w:sz w:val="18"/>
                <w:szCs w:val="18"/>
              </w:rPr>
              <w:t xml:space="preserve">Role</w:t>
            </w:r>
          </w:p>
        </w:tc>
      </w:tr>
      <w:tr>
        <w:tc>
          <w:tcPr>
            <w:tcW w:type="dxa" w:w="3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rFonts w:ascii="Consolas" w:cs="Consolas" w:eastAsia="Consolas" w:hAnsi="Consolas"/>
                <w:sz w:val="18"/>
                <w:szCs w:val="18"/>
              </w:rPr>
              <w:t xml:space="preserve">plant.ttl</w:t>
            </w:r>
          </w:p>
        </w:tc>
        <w:tc>
          <w:tcPr>
            <w:tcW w:type="dxa" w:w="5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Design-time topology, sensors/IO, motion, skill TYPES, IEC 61499 FB layer, device/app, OPC UA</w:t>
            </w:r>
          </w:p>
        </w:tc>
      </w:tr>
      <w:tr>
        <w:tc>
          <w:tcPr>
            <w:tcW w:type="dxa" w:w="360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rFonts w:ascii="Consolas" w:cs="Consolas" w:eastAsia="Consolas" w:hAnsi="Consolas"/>
                <w:sz w:val="18"/>
                <w:szCs w:val="18"/>
              </w:rPr>
              <w:t xml:space="preserve">product.ttl</w:t>
            </w:r>
          </w:p>
        </w:tc>
        <w:tc>
          <w:tcPr>
            <w:tcW w:type="dxa" w:w="576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Workpiece + five-step distribute process</w:t>
            </w:r>
          </w:p>
        </w:tc>
      </w:tr>
      <w:tr>
        <w:tc>
          <w:tcPr>
            <w:tcW w:type="dxa" w:w="3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rFonts w:ascii="Consolas" w:cs="Consolas" w:eastAsia="Consolas" w:hAnsi="Consolas"/>
                <w:sz w:val="18"/>
                <w:szCs w:val="18"/>
              </w:rPr>
              <w:t xml:space="preserve">runtime.ttl</w:t>
            </w:r>
          </w:p>
        </w:tc>
        <w:tc>
          <w:tcPr>
            <w:tcW w:type="dxa" w:w="5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Availability snapshot (separate named graph)</w:t>
            </w:r>
          </w:p>
        </w:tc>
      </w:tr>
      <w:tr>
        <w:tc>
          <w:tcPr>
            <w:tcW w:type="dxa" w:w="360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rFonts w:ascii="Consolas" w:cs="Consolas" w:eastAsia="Consolas" w:hAnsi="Consolas"/>
                <w:sz w:val="17"/>
                <w:szCs w:val="17"/>
              </w:rPr>
              <w:t xml:space="preserve">unified-kg/distribution-station-kg.ttl</w:t>
            </w:r>
          </w:p>
        </w:tc>
        <w:tc>
          <w:tcPr>
            <w:tcW w:type="dxa" w:w="5760"/>
            <w:tcBorders>
              <w:top w:val="single" w:color="BBBBBB" w:sz="1"/>
              <w:left w:val="single" w:color="BBBBBB" w:sz="1"/>
              <w:bottom w:val="single" w:color="BBBBBB" w:sz="1"/>
              <w:right w:val="single" w:color="BBBBBB" w:sz="1"/>
            </w:tcBorders>
            <w:shd w:fill="F4F7FB" w:val="clear"/>
            <w:tcMar>
              <w:top w:type="dxa" w:w="60"/>
              <w:left w:type="dxa" w:w="110"/>
              <w:bottom w:type="dxa" w:w="60"/>
              <w:right w:type="dxa" w:w="110"/>
            </w:tcMar>
          </w:tcPr>
          <w:p>
            <w:pPr>
              <w:spacing w:after="0" w:line="248"/>
            </w:pPr>
            <w:r>
              <w:rPr>
                <w:sz w:val="18"/>
                <w:szCs w:val="18"/>
              </w:rPr>
              <w:t xml:space="preserve">Self-contained T-Box + A-Box in one file for single-file GraphDB loading</w:t>
            </w:r>
          </w:p>
        </w:tc>
      </w:tr>
      <w:tr>
        <w:tc>
          <w:tcPr>
            <w:tcW w:type="dxa" w:w="3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rFonts w:ascii="Consolas" w:cs="Consolas" w:eastAsia="Consolas" w:hAnsi="Consolas"/>
                <w:sz w:val="18"/>
                <w:szCs w:val="18"/>
              </w:rPr>
              <w:t xml:space="preserve">README.md</w:t>
            </w:r>
          </w:p>
        </w:tc>
        <w:tc>
          <w:tcPr>
            <w:tcW w:type="dxa" w:w="5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48"/>
            </w:pPr>
            <w:r>
              <w:rPr>
                <w:sz w:val="18"/>
                <w:szCs w:val="18"/>
              </w:rPr>
              <w:t xml:space="preserve">Quick-reference: topology, skill→FBT table, reasoning chain, run instructions</w:t>
            </w:r>
          </w:p>
        </w:tc>
      </w:tr>
    </w:tbl>
    <w:p>
      <w:pPr>
        <w:spacing w:after="140" w:line="276"/>
      </w:pPr>
      <w:r>
        <w:rPr>
          <w:b/>
          <w:bCs/>
        </w:rPr>
        <w:t xml:space="preserve">Companion document. </w:t>
      </w:r>
      <w:r>
        <w:t xml:space="preserve">This file documents the newsystem4 station only. For the MAESTRO ontology stack, the nine semantic layers, standard alignment, the reasoning architecture, and design principles, share it alongside the MAESTRO framework specification.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5E5" w:sz="4" w:space="4"/>
      </w:pBdr>
      <w:jc w:val="center"/>
    </w:pPr>
    <w:r>
      <w:rPr>
        <w:color w:val="595959"/>
        <w:sz w:val="16"/>
        <w:szCs w:val="16"/>
      </w:rPr>
      <w:t xml:space="preserve">Technical Documentation  —  </w:t>
    </w:r>
    <w:r>
      <w:rPr>
        <w:color w:val="595959"/>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5E5" w:sz="4" w:space="4"/>
      </w:pBdr>
      <w:jc w:val="right"/>
    </w:pPr>
    <w:r>
      <w:rPr>
        <w:color w:val="595959"/>
        <w:sz w:val="16"/>
        <w:szCs w:val="16"/>
      </w:rPr>
      <w:t xml:space="preserve">MAESTRO · Festo Distributing Station (newsystem4)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C55A11"/>
      </w:r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D5E5" w:sz="6" w:space="4"/>
      </w:pBdr>
      <w:spacing w:after="160" w:before="2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10" w:before="220"/>
      <w:outlineLvl w:val="1"/>
    </w:pPr>
    <w:rPr>
      <w:rFonts w:ascii="Calibri" w:cs="Calibri" w:eastAsia="Calibri" w:hAnsi="Calibri"/>
      <w:b/>
      <w:bCs/>
      <w:color w:val="2E5496"/>
      <w:sz w:val="25"/>
      <w:szCs w:val="25"/>
    </w:rPr>
  </w:style>
  <w:style w:type="paragraph" w:styleId="Heading3">
    <w:name w:val="Heading 3"/>
    <w:basedOn w:val="Normal"/>
    <w:next w:val="Normal"/>
    <w:qFormat/>
    <w:pPr>
      <w:spacing w:after="80" w:before="160"/>
      <w:outlineLvl w:val="2"/>
    </w:pPr>
    <w:rPr>
      <w:rFonts w:ascii="Calibri" w:cs="Calibri" w:eastAsia="Calibri" w:hAnsi="Calibri"/>
      <w:b/>
      <w:bCs/>
      <w:color w:val="C55A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3a010602d2d7679381d861b5d9679ee359cfeec.png"/><Relationship Id="rId10" Type="http://schemas.openxmlformats.org/officeDocument/2006/relationships/image" Target="media/f942be31448a101ffe922447b7d45d82812790cd.png"/><Relationship Id="rId11" Type="http://schemas.openxmlformats.org/officeDocument/2006/relationships/image" Target="media/595e5e2b70ab82fb197ce5a0863560811543cc2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Festo Distributing Station (newsystem4) — Technical Documentation</dc:title>
  <dc:creator>MAESTRO</dc:creator>
  <cp:lastModifiedBy>Un-named</cp:lastModifiedBy>
  <cp:revision>1</cp:revision>
  <dcterms:created xsi:type="dcterms:W3CDTF">2026-06-29T15:28:39.219Z</dcterms:created>
  <dcterms:modified xsi:type="dcterms:W3CDTF">2026-06-29T15:28:39.220Z</dcterms:modified>
</cp:coreProperties>
</file>

<file path=docProps/custom.xml><?xml version="1.0" encoding="utf-8"?>
<Properties xmlns="http://schemas.openxmlformats.org/officeDocument/2006/custom-properties" xmlns:vt="http://schemas.openxmlformats.org/officeDocument/2006/docPropsVTypes"/>
</file>