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2.png" ContentType="image/png"/>
  <Override PartName="/word/media/rId24.png" ContentType="image/png"/>
  <Override PartName="/word/media/rId27.png" ContentType="image/png"/>
  <Override PartName="/word/media/rId21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MAESTRO — Festo Distributing Station Explainer</w:t>
      </w:r>
    </w:p>
    <w:p>
      <w:pPr>
        <w:pStyle w:val="Subtitle"/>
      </w:pPr>
      <w:r>
        <w:t xml:space="preserve">A walk-through of the TTL model, the reasoning chain, and the live GraphDB session</w:t>
      </w:r>
    </w:p>
    <w:p>
      <w:pPr>
        <w:pStyle w:val="Author"/>
      </w:pPr>
      <w:r>
        <w:t xml:space="preserve">Melwin Xavier</w:t>
      </w:r>
    </w:p>
    <w:p>
      <w:pPr>
        <w:pStyle w:val="Date"/>
      </w:pPr>
      <w:r>
        <w:t xml:space="preserve">2026-05-26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maestro--festo-distributing-station"/>
    <w:p>
      <w:pPr>
        <w:pStyle w:val="Heading1"/>
      </w:pPr>
      <w:r>
        <w:t xml:space="preserve">MAESTRO — Festo Distributing Station</w:t>
      </w:r>
    </w:p>
    <w:bookmarkStart w:id="10" w:name="X1ade4856837c774c8e0574482697345b326d795"/>
    <w:p>
      <w:pPr>
        <w:pStyle w:val="Heading2"/>
      </w:pPr>
      <w:r>
        <w:t xml:space="preserve">A walk-through of the TTL model, the reasoning chain, and the live GraphDB session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Melwin Xavier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VerbatimChar"/>
          </w:rPr>
          <w:t xml:space="preserve">maestro-ds</w:t>
        </w:r>
      </w:hyperlink>
      <w:r>
        <w:t xml:space="preserve"> </w:t>
      </w:r>
      <w:r>
        <w:t xml:space="preserve">on the local GraphDB instance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usecase_festo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2026-05-26</w:t>
      </w:r>
    </w:p>
    <w:p>
      <w:r>
        <w:pict>
          <v:rect style="width:0;height:1.5pt" o:hralign="center" o:hrstd="t" o:hr="t"/>
        </w:pict>
      </w:r>
    </w:p>
    <w:bookmarkEnd w:id="10"/>
    <w:bookmarkStart w:id="11" w:name="X6fc12668f8f6409f6e7a6cbcbc4702807576ff5"/>
    <w:p>
      <w:pPr>
        <w:pStyle w:val="Heading2"/>
      </w:pPr>
      <w:r>
        <w:t xml:space="preserve">1. Why this document exists</w:t>
      </w:r>
    </w:p>
    <w:p>
      <w:pPr>
        <w:pStyle w:val="FirstParagraph"/>
      </w:pPr>
      <w:r>
        <w:t xml:space="preserve">The Festo Distributing Station (DS) is the smallest MPS station that still contains every modelling concern MAESTRO is designed to capture: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physical plant</w:t>
      </w:r>
      <w:r>
        <w:t xml:space="preserve"> </w:t>
      </w:r>
      <w:r>
        <w:t xml:space="preserve">decomposed into machines, actuators, sensors, and an end-effector,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logical skills</w:t>
      </w:r>
      <w:r>
        <w:t xml:space="preserve"> </w:t>
      </w:r>
      <w:r>
        <w:t xml:space="preserve">registered at runtime to a 4DIAC / Schneider EAE application (</w:t>
      </w:r>
      <w:r>
        <w:rPr>
          <w:rStyle w:val="VerbatimChar"/>
        </w:rPr>
        <w:t xml:space="preserve">Comp_Skill_Adp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/ process</w:t>
      </w:r>
      <w:r>
        <w:t xml:space="preserve"> </w:t>
      </w:r>
      <w:r>
        <w:t xml:space="preserve">demand that needs to be matched against the plant's abilities,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runtime snapshot</w:t>
      </w:r>
      <w:r>
        <w:t xml:space="preserve"> </w:t>
      </w:r>
      <w:r>
        <w:t xml:space="preserve">(which resource is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right now), and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reasoning chain</w:t>
      </w:r>
      <w:r>
        <w:t xml:space="preserve"> </w:t>
      </w:r>
      <w:r>
        <w:t xml:space="preserve">that turns all of the above into the single answer the orchestrator cares about:</w:t>
      </w:r>
      <w:r>
        <w:t xml:space="preserve"> </w:t>
      </w:r>
      <w:r>
        <w:rPr>
          <w:i/>
          <w:iCs/>
        </w:rPr>
        <w:t xml:space="preserve">"can this plant manufacture this workpiece right now?"</w:t>
      </w:r>
      <w:r>
        <w:t xml:space="preserve">.</w:t>
      </w:r>
    </w:p>
    <w:p>
      <w:pPr>
        <w:pStyle w:val="FirstParagraph"/>
      </w:pPr>
      <w:r>
        <w:t xml:space="preserve">This file explains every TTL block in the</w:t>
      </w:r>
      <w:r>
        <w:t xml:space="preserve"> </w:t>
      </w:r>
      <w:r>
        <w:rPr>
          <w:rStyle w:val="VerbatimChar"/>
        </w:rPr>
        <w:t xml:space="preserve">examples/distribution-station/</w:t>
      </w:r>
      <w:r>
        <w:t xml:space="preserve"> </w:t>
      </w:r>
      <w:r>
        <w:t xml:space="preserve">folder, links each block to the ontology module it depends on, and shows the live GraphDB session in which the three TTL files were loaded, the OWL2-RL ruleset was activated, and the two SPARQL-CONSTRUCT inference rules (</w:t>
      </w:r>
      <w:r>
        <w:rPr>
          <w:rStyle w:val="VerbatimChar"/>
        </w:rPr>
        <w:t xml:space="preserve">capability-inference.rq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manufacturing-ability.rq</w:t>
      </w:r>
      <w:r>
        <w:t xml:space="preserve">) were materialised. It closes with a worked example of a single SPARQL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that simultaneously joins</w:t>
      </w:r>
      <w:r>
        <w:t xml:space="preserve"> </w:t>
      </w:r>
      <w:r>
        <w:rPr>
          <w:b/>
          <w:bCs/>
        </w:rPr>
        <w:t xml:space="preserve">explicit triples</w:t>
      </w:r>
      <w:r>
        <w:t xml:space="preserve">,</w:t>
      </w:r>
      <w:r>
        <w:t xml:space="preserve"> </w:t>
      </w:r>
      <w:r>
        <w:rPr>
          <w:b/>
          <w:bCs/>
        </w:rPr>
        <w:t xml:space="preserve">OWL/RDFS-inferred triples</w:t>
      </w:r>
      <w:r>
        <w:t xml:space="preserve">, and</w:t>
      </w:r>
      <w:r>
        <w:t xml:space="preserve"> </w:t>
      </w:r>
      <w:r>
        <w:rPr>
          <w:b/>
          <w:bCs/>
        </w:rPr>
        <w:t xml:space="preserve">custom-rule-derived triples</w:t>
      </w:r>
      <w:r>
        <w:t xml:space="preserve"> </w:t>
      </w:r>
      <w:r>
        <w:t xml:space="preserve">— the headline property of the architecture.</w:t>
      </w:r>
    </w:p>
    <w:p>
      <w:r>
        <w:pict>
          <v:rect style="width:0;height:1.5pt" o:hralign="center" o:hrstd="t" o:hr="t"/>
        </w:pict>
      </w:r>
    </w:p>
    <w:bookmarkEnd w:id="11"/>
    <w:bookmarkStart w:id="33" w:name="X62d5a52750e2e013dd5d7b80b9e94ca83d0d8b6"/>
    <w:p>
      <w:pPr>
        <w:pStyle w:val="Heading2"/>
      </w:pPr>
      <w:r>
        <w:t xml:space="preserve">2. The figures referenced in this document</w:t>
      </w:r>
    </w:p>
    <w:p>
      <w:pPr>
        <w:pStyle w:val="FirstParagraph"/>
      </w:pPr>
      <w:r>
        <w:drawing>
          <wp:inline>
            <wp:extent cx="5334000" cy="3763118"/>
            <wp:effectExtent b="0" l="0" r="0" t="0"/>
            <wp:docPr descr="Distribution Station Plant Topology" title="" id="13" name="Picture"/>
            <a:graphic>
              <a:graphicData uri="http://schemas.openxmlformats.org/drawingml/2006/picture">
                <pic:pic>
                  <pic:nvPicPr>
                    <pic:cNvPr descr="../../figures/png/ds-01-plant-topology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 — Festo Distributing Station plant topology.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ex:DistributingStation1</w:t>
      </w:r>
      <w:r>
        <w:rPr>
          <w:i/>
          <w:iCs/>
        </w:rPr>
        <w:t xml:space="preserve"> </w:t>
      </w:r>
      <w:r>
        <w:rPr>
          <w:i/>
          <w:iCs/>
        </w:rPr>
        <w:t xml:space="preserve">(a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core:Plant</w:t>
      </w:r>
      <w:r>
        <w:rPr>
          <w:i/>
          <w:iCs/>
        </w:rPr>
        <w:t xml:space="preserve">) is decomposed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core:hasPart</w:t>
      </w:r>
      <w:r>
        <w:rPr>
          <w:i/>
          <w:iCs/>
        </w:rPr>
        <w:t xml:space="preserve"> </w:t>
      </w:r>
      <w:r>
        <w:rPr>
          <w:i/>
          <w:iCs/>
        </w:rPr>
        <w:t xml:space="preserve">into the FeederUnit and the TransferUnit, each further decomposed into actuators, end-effectors and sensors. The material-flow link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ex:feeds</w:t>
      </w:r>
      <w:r>
        <w:rPr>
          <w:i/>
          <w:iCs/>
        </w:rPr>
        <w:t xml:space="preserve"> </w:t>
      </w:r>
      <w:r>
        <w:rPr>
          <w:i/>
          <w:iCs/>
        </w:rPr>
        <w:t xml:space="preserve">lifts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core:connectedTo</w:t>
      </w:r>
      <w:r>
        <w:rPr>
          <w:i/>
          <w:iCs/>
        </w:rPr>
        <w:t xml:space="preserve"> </w:t>
      </w:r>
      <w:r>
        <w:rPr>
          <w:i/>
          <w:iCs/>
        </w:rPr>
        <w:t xml:space="preserve">through subproperty inference.</w:t>
      </w:r>
    </w:p>
    <w:p>
      <w:pPr>
        <w:pStyle w:val="BodyText"/>
      </w:pPr>
      <w:r>
        <w:drawing>
          <wp:inline>
            <wp:extent cx="5334000" cy="4246485"/>
            <wp:effectExtent b="0" l="0" r="0" t="0"/>
            <wp:docPr descr="MAESTRO Modular Ontology Stack" title="" id="16" name="Picture"/>
            <a:graphic>
              <a:graphicData uri="http://schemas.openxmlformats.org/drawingml/2006/picture">
                <pic:pic>
                  <pic:nvPicPr>
                    <pic:cNvPr descr="../../figures/png/02-modular-stack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6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 — Modular ontology stack. Importing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&lt;https://w3id.org/maestro&gt;</w:t>
      </w:r>
      <w:r>
        <w:rPr>
          <w:i/>
          <w:iCs/>
        </w:rPr>
        <w:t xml:space="preserve"> </w:t>
      </w:r>
      <w:r>
        <w:rPr>
          <w:i/>
          <w:iCs/>
        </w:rPr>
        <w:t xml:space="preserve">pulls in every module the Distribution Station TTL relies on (core, resource, motion, skill, capability, process, product, IEC 61499, OPC UA, sensor, unit, runtime, reasoning).</w:t>
      </w:r>
    </w:p>
    <w:p>
      <w:pPr>
        <w:pStyle w:val="BodyText"/>
      </w:pPr>
      <w:r>
        <w:drawing>
          <wp:inline>
            <wp:extent cx="5334000" cy="7074874"/>
            <wp:effectExtent b="0" l="0" r="0" t="0"/>
            <wp:docPr descr="Core Reasoning Chain" title="" id="19" name="Picture"/>
            <a:graphic>
              <a:graphicData uri="http://schemas.openxmlformats.org/drawingml/2006/picture">
                <pic:pic>
                  <pic:nvPicPr>
                    <pic:cNvPr descr="../../figures/png/04-reasoning-ch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 — Canonical MAESTRO reasoning chain. The plant.ttl, product.ttl and runtime.ttl files together populate every node of this chain for the Distributing Station.</w:t>
      </w:r>
    </w:p>
    <w:p>
      <w:pPr>
        <w:pStyle w:val="BodyText"/>
      </w:pPr>
      <w:r>
        <w:drawing>
          <wp:inline>
            <wp:extent cx="5334000" cy="3601787"/>
            <wp:effectExtent b="0" l="0" r="0" t="0"/>
            <wp:docPr descr="Distribution Station Named Graphs" title="" id="22" name="Picture"/>
            <a:graphic>
              <a:graphicData uri="http://schemas.openxmlformats.org/drawingml/2006/picture">
                <pic:pic>
                  <pic:nvPicPr>
                    <pic:cNvPr descr="../../figures/png/ds-04-named-graph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 — Triple distribution across the 19 named graphs of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maestro-ds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 (5 568 explicit triples total). The Distribution-Station example graphs are highlighted in amber, the runtime/state graphs in green, the reasoning graph in yellow.</w:t>
      </w:r>
    </w:p>
    <w:p>
      <w:pPr>
        <w:pStyle w:val="BodyText"/>
      </w:pPr>
      <w:r>
        <w:drawing>
          <wp:inline>
            <wp:extent cx="5334000" cy="3044568"/>
            <wp:effectExtent b="0" l="0" r="0" t="0"/>
            <wp:docPr descr="Skill / Capability Bridge" title="" id="25" name="Picture"/>
            <a:graphic>
              <a:graphicData uri="http://schemas.openxmlformats.org/drawingml/2006/picture">
                <pic:pic>
                  <pic:nvPicPr>
                    <pic:cNvPr descr="../../figures/png/ds-02-skill-bridg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5 — Custom capability-inference bridge rule. Resource-side TYPE skills (left, in plant.ttl) and library-side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skill-lib</w:t>
      </w:r>
      <w:r>
        <w:rPr>
          <w:i/>
          <w:iCs/>
        </w:rPr>
        <w:t xml:space="preserve"> </w:t>
      </w:r>
      <w:r>
        <w:rPr>
          <w:i/>
          <w:iCs/>
        </w:rPr>
        <w:t xml:space="preserve">skills (right, in capability.ttl) are joined through their shared semantic class (</w:t>
      </w:r>
      <w:r>
        <w:rPr>
          <w:rStyle w:val="VerbatimChar"/>
          <w:i/>
          <w:iCs/>
        </w:rPr>
        <w:t xml:space="preserve">skill:TransferSkill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skill:MotionSkill</w:t>
      </w:r>
      <w:r>
        <w:rPr>
          <w:i/>
          <w:iCs/>
        </w:rPr>
        <w:t xml:space="preserve">, …). The bridge produces three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core:canPerform</w:t>
      </w:r>
      <w:r>
        <w:rPr>
          <w:i/>
          <w:iCs/>
        </w:rPr>
        <w:t xml:space="preserve"> </w:t>
      </w:r>
      <w:r>
        <w:rPr>
          <w:i/>
          <w:iCs/>
        </w:rPr>
        <w:t xml:space="preserve">triples — shown at the bottom — without modifying any of the underlying ontologies.</w:t>
      </w:r>
    </w:p>
    <w:p>
      <w:pPr>
        <w:pStyle w:val="BodyText"/>
      </w:pPr>
      <w:r>
        <w:drawing>
          <wp:inline>
            <wp:extent cx="5334000" cy="3378311"/>
            <wp:effectExtent b="0" l="0" r="0" t="0"/>
            <wp:docPr descr="Reasoning Pipeline" title="" id="28" name="Picture"/>
            <a:graphic>
              <a:graphicData uri="http://schemas.openxmlformats.org/drawingml/2006/picture">
                <pic:pic>
                  <pic:nvPicPr>
                    <pic:cNvPr descr="../../figures/png/ds-03-reasoning-pipelin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6 — End-to-end reasoning pipeline. Three TTL inputs are loaded into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maestro-ds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repository; the OWL2-RL ruleset materialises subClassOf / subPropertyOf / type-lifting; two SPARQL CONSTRUCT rules then produce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core:canPerform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core:canManufacture</w:t>
      </w:r>
      <w:r>
        <w:rPr>
          <w:i/>
          <w:iCs/>
        </w:rPr>
        <w:t xml:space="preserve"> </w:t>
      </w:r>
      <w:r>
        <w:rPr>
          <w:i/>
          <w:iCs/>
        </w:rPr>
        <w:t xml:space="preserve">into a dedicated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…/reasoning/inferred</w:t>
      </w:r>
      <w:r>
        <w:rPr>
          <w:i/>
          <w:iCs/>
        </w:rPr>
        <w:t xml:space="preserve"> </w:t>
      </w:r>
      <w:r>
        <w:rPr>
          <w:i/>
          <w:iCs/>
        </w:rPr>
        <w:t xml:space="preserve">named graph; the orchestrator or LLM queries the materialised store with a single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</w:t>
      </w:r>
      <w:r>
        <w:rPr>
          <w:i/>
          <w:iCs/>
        </w:rPr>
        <w:t xml:space="preserve">.</w:t>
      </w:r>
    </w:p>
    <w:p>
      <w:pPr>
        <w:pStyle w:val="BodyText"/>
      </w:pPr>
      <w:r>
        <w:drawing>
          <wp:inline>
            <wp:extent cx="5334000" cy="3507862"/>
            <wp:effectExtent b="0" l="0" r="0" t="0"/>
            <wp:docPr descr="Three Layers in One Query" title="" id="31" name="Picture"/>
            <a:graphic>
              <a:graphicData uri="http://schemas.openxmlformats.org/drawingml/2006/picture">
                <pic:pic>
                  <pic:nvPicPr>
                    <pic:cNvPr descr="../../figures/png/ds-05-three-layer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7 — One SPARQL query, three layers of triples. The same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</w:t>
      </w:r>
      <w:r>
        <w:rPr>
          <w:i/>
          <w:iCs/>
        </w:rPr>
        <w:t xml:space="preserve"> </w:t>
      </w:r>
      <w:r>
        <w:rPr>
          <w:i/>
          <w:iCs/>
        </w:rPr>
        <w:t xml:space="preserve">simultaneously joins explicit triples (asserted in the source TTL), OWL2-RL-inferred triples (materialised by the ruleset at load time), and custom-rule-derived triples (materialised by the two SPARQL CONSTRUCT rules). The query is layer-agnostic — the orchestrator does not need to know which triple came from where.</w:t>
      </w:r>
    </w:p>
    <w:p>
      <w:r>
        <w:pict>
          <v:rect style="width:0;height:1.5pt" o:hralign="center" o:hrstd="t" o:hr="t"/>
        </w:pict>
      </w:r>
    </w:p>
    <w:bookmarkEnd w:id="33"/>
    <w:bookmarkStart w:id="34" w:name="X7e7bb7035db3ad30b7c234c268f3a08e8c7cffc"/>
    <w:p>
      <w:pPr>
        <w:pStyle w:val="Heading2"/>
      </w:pPr>
      <w:r>
        <w:t xml:space="preserve">3. Folder layout</w:t>
      </w:r>
    </w:p>
    <w:p>
      <w:pPr>
        <w:pStyle w:val="SourceCode"/>
      </w:pPr>
      <w:r>
        <w:rPr>
          <w:rStyle w:val="VerbatimChar"/>
        </w:rPr>
        <w:t xml:space="preserve">examples/distribution-station/</w:t>
      </w:r>
      <w:r>
        <w:br/>
      </w:r>
      <w:r>
        <w:rPr>
          <w:rStyle w:val="VerbatimChar"/>
        </w:rPr>
        <w:t xml:space="preserve">├── plant.ttl     # design-time topology + skill TYPES + IEC 61499 FBTs + OPC UA interface</w:t>
      </w:r>
      <w:r>
        <w:br/>
      </w:r>
      <w:r>
        <w:rPr>
          <w:rStyle w:val="VerbatimChar"/>
        </w:rPr>
        <w:t xml:space="preserve">├── product.ttl   # WorkpieceWP3 and the 5-step transport process it requires</w:t>
      </w:r>
      <w:r>
        <w:br/>
      </w:r>
      <w:r>
        <w:rPr>
          <w:rStyle w:val="VerbatimChar"/>
        </w:rPr>
        <w:t xml:space="preserve">└── runtime.ttl   # snapshot of which resources are Available right now</w:t>
      </w:r>
    </w:p>
    <w:p>
      <w:pPr>
        <w:pStyle w:val="FirstParagraph"/>
      </w:pPr>
      <w:r>
        <w:t xml:space="preserve">These three files are intentionally split because they have</w:t>
      </w:r>
      <w:r>
        <w:t xml:space="preserve"> </w:t>
      </w:r>
      <w:r>
        <w:rPr>
          <w:b/>
          <w:bCs/>
        </w:rPr>
        <w:t xml:space="preserve">different lifecycles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Named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plant.ttl</w:t>
            </w:r>
          </w:p>
        </w:tc>
        <w:tc>
          <w:tcPr/>
          <w:p>
            <w:pPr>
              <w:pStyle w:val="Compact"/>
            </w:pPr>
            <w:r>
              <w:t xml:space="preserve">Rarely (per re-commissioning)</w:t>
            </w:r>
          </w:p>
        </w:tc>
        <w:tc>
          <w:tcPr/>
          <w:p>
            <w:pPr>
              <w:pStyle w:val="Compact"/>
            </w:pPr>
            <w:r>
              <w:t xml:space="preserve">Mechatronics designer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…/examples/distribution-station/plant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product.ttl</w:t>
            </w:r>
          </w:p>
        </w:tc>
        <w:tc>
          <w:tcPr/>
          <w:p>
            <w:pPr>
              <w:pStyle w:val="Compact"/>
            </w:pPr>
            <w:r>
              <w:t xml:space="preserve">Per product family</w:t>
            </w:r>
          </w:p>
        </w:tc>
        <w:tc>
          <w:tcPr/>
          <w:p>
            <w:pPr>
              <w:pStyle w:val="Compact"/>
            </w:pPr>
            <w:r>
              <w:t xml:space="preserve">Process 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runtime.ttl</w:t>
            </w:r>
          </w:p>
        </w:tc>
        <w:tc>
          <w:tcPr/>
          <w:p>
            <w:pPr>
              <w:pStyle w:val="Compact"/>
            </w:pPr>
            <w:r>
              <w:t xml:space="preserve">Every few seconds</w:t>
            </w:r>
          </w:p>
        </w:tc>
        <w:tc>
          <w:tcPr/>
          <w:p>
            <w:pPr>
              <w:pStyle w:val="Compact"/>
            </w:pPr>
            <w:r>
              <w:t xml:space="preserve">PLC / OPC UA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…/examples/distribution-station/runtime</w:t>
            </w:r>
          </w:p>
        </w:tc>
      </w:tr>
    </w:tbl>
    <w:p>
      <w:pPr>
        <w:pStyle w:val="BodyText"/>
      </w:pPr>
      <w:r>
        <w:t xml:space="preserve">Keeping them in separate named graphs lets GraphDB cache the design-time graphs aggressively and re-derive only the runtime portion when state changes.</w:t>
      </w:r>
    </w:p>
    <w:p>
      <w:r>
        <w:pict>
          <v:rect style="width:0;height:1.5pt" o:hralign="center" o:hrstd="t" o:hr="t"/>
        </w:pict>
      </w:r>
    </w:p>
    <w:bookmarkEnd w:id="34"/>
    <w:bookmarkStart w:id="45" w:name="Xc4402bec797c83f9ce4f63e61f7a94f4b5e5cc5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plant.ttl</w:t>
      </w:r>
      <w:r>
        <w:t xml:space="preserve"> </w:t>
      </w:r>
      <w:r>
        <w:t xml:space="preserve">— design-time topology</w:t>
      </w:r>
    </w:p>
    <w:p>
      <w:pPr>
        <w:pStyle w:val="FirstParagraph"/>
      </w:pPr>
      <w:r>
        <w:t xml:space="preserve">The plant file declares the Distributing Station and everything inside it. It mirrors the layout in the EAE project</w:t>
      </w:r>
      <w:r>
        <w:t xml:space="preserve"> </w:t>
      </w:r>
      <w:r>
        <w:rPr>
          <w:rStyle w:val="VerbatimChar"/>
        </w:rPr>
        <w:t xml:space="preserve">FESTO_DS_skills_reg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Comp_Skill_Adp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DistributingStation</w:t>
      </w:r>
      <w:r>
        <w:br/>
      </w:r>
      <w:r>
        <w:rPr>
          <w:rStyle w:val="VerbatimChar"/>
        </w:rPr>
        <w:t xml:space="preserve">  ├── FeederUnit        (Magazine + Pusher + Cylinder + 2 sensors)</w:t>
      </w:r>
      <w:r>
        <w:br/>
      </w:r>
      <w:r>
        <w:rPr>
          <w:rStyle w:val="VerbatimChar"/>
        </w:rPr>
        <w:t xml:space="preserve">  │     └── feeds → TransferUnit</w:t>
      </w:r>
      <w:r>
        <w:br/>
      </w:r>
      <w:r>
        <w:rPr>
          <w:rStyle w:val="VerbatimChar"/>
        </w:rPr>
        <w:t xml:space="preserve">  └── TransferUnit      (TransferArm + VacuumUnit + 2 arm sensors)</w:t>
      </w:r>
    </w:p>
    <w:bookmarkStart w:id="35" w:name="Xd4af379bc4cd840c0fed82e694fb0b474235230"/>
    <w:p>
      <w:pPr>
        <w:pStyle w:val="Heading3"/>
      </w:pPr>
      <w:r>
        <w:t xml:space="preserve">4.1 Local class extensions (Festo-specific mechatronics)</w:t>
      </w:r>
    </w:p>
    <w:p>
      <w:pPr>
        <w:pStyle w:val="FirstParagraph"/>
      </w:pPr>
      <w:r>
        <w:rPr>
          <w:rStyle w:val="VerbatimChar"/>
        </w:rPr>
        <w:t xml:space="preserve">plant.ttl</w:t>
      </w:r>
      <w:r>
        <w:t xml:space="preserve"> </w:t>
      </w:r>
      <w:r>
        <w:t xml:space="preserve">extends the generic</w:t>
      </w:r>
      <w:r>
        <w:t xml:space="preserve"> </w:t>
      </w:r>
      <w:r>
        <w:rPr>
          <w:rStyle w:val="VerbatimChar"/>
        </w:rPr>
        <w:t xml:space="preserve">res:Machine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res:Actuator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res:Tool</w:t>
      </w:r>
      <w:r>
        <w:t xml:space="preserve"> </w:t>
      </w:r>
      <w:r>
        <w:t xml:space="preserve">taxonomy with classes that are specific to the MPS Distributing Station: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rdfs:subClassOf</w:t>
            </w:r>
          </w:p>
        </w:tc>
        <w:tc>
          <w:tcPr/>
          <w:p>
            <w:pPr>
              <w:pStyle w:val="Compact"/>
            </w:pPr>
            <w:r>
              <w:t xml:space="preserve">Why it's 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ex:FeederUnit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res:Machine</w:t>
            </w:r>
          </w:p>
        </w:tc>
        <w:tc>
          <w:tcPr/>
          <w:p>
            <w:pPr>
              <w:pStyle w:val="Compact"/>
            </w:pPr>
            <w:r>
              <w:t xml:space="preserve">The feeder is a self-contained MPS module — modelled as a</w:t>
            </w:r>
            <w:r>
              <w:t xml:space="preserve"> </w:t>
            </w:r>
            <w:r>
              <w:rPr>
                <w:rStyle w:val="VerbatimChar"/>
              </w:rPr>
              <w:t xml:space="preserve">Machine</w:t>
            </w:r>
            <w:r>
              <w:t xml:space="preserve"> </w:t>
            </w:r>
            <w:r>
              <w:t xml:space="preserve">so it can be hot-swapped against any other MAESTRO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ex:TransferUnit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res:Machine</w:t>
            </w:r>
          </w:p>
        </w:tc>
        <w:tc>
          <w:tcPr/>
          <w:p>
            <w:pPr>
              <w:pStyle w:val="Compact"/>
            </w:pPr>
            <w:r>
              <w:t xml:space="preserve">Same reasoning, distinct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ex:Magazine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res:Machine</w:t>
            </w:r>
          </w:p>
        </w:tc>
        <w:tc>
          <w:tcPr/>
          <w:p>
            <w:pPr>
              <w:pStyle w:val="Compact"/>
            </w:pPr>
            <w:r>
              <w:t xml:space="preserve">Passive FIFO buffer, but still a Resource so it can carry a runtime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ex:PneumaticCylinder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res:Actuator</w:t>
            </w:r>
          </w:p>
        </w:tc>
        <w:tc>
          <w:tcPr/>
          <w:p>
            <w:pPr>
              <w:pStyle w:val="Compact"/>
            </w:pPr>
            <w:r>
              <w:t xml:space="preserve">The thing that physically moves the pusher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ex:VacuumValve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res:Actuator</w:t>
            </w:r>
          </w:p>
        </w:tc>
        <w:tc>
          <w:tcPr/>
          <w:p>
            <w:pPr>
              <w:pStyle w:val="Compact"/>
            </w:pPr>
            <w:r>
              <w:t xml:space="preserve">Solenoid switching the vacuum supply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ex:Pusher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res:Tool</w:t>
            </w:r>
          </w:p>
        </w:tc>
        <w:tc>
          <w:tcPr/>
          <w:p>
            <w:pPr>
              <w:pStyle w:val="Compact"/>
            </w:pPr>
            <w:r>
              <w:t xml:space="preserve">Passive slider — owns no actuator, only carries</w:t>
            </w:r>
            <w:r>
              <w:t xml:space="preserve"> </w:t>
            </w:r>
            <w:r>
              <w:rPr>
                <w:rStyle w:val="VerbatimChar"/>
              </w:rPr>
              <w:t xml:space="preserve">ex:drivenBy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Reasoning consequence.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ex:FeederUnit rdfs:subClassOf res:Machine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res:Machine rdfs:subClassOf core:Resource</w:t>
      </w:r>
      <w:r>
        <w:t xml:space="preserve">, OWL2-RL automatically materialises</w:t>
      </w:r>
      <w:r>
        <w:t xml:space="preserve"> </w:t>
      </w:r>
      <w:r>
        <w:rPr>
          <w:rStyle w:val="VerbatimChar"/>
        </w:rPr>
        <w:t xml:space="preserve">ex:FeederUnit1 a core:Resource</w:t>
      </w:r>
      <w:r>
        <w:t xml:space="preserve">. We verified this with the live query:</w:t>
      </w:r>
    </w:p>
    <w:p>
      <w:pPr>
        <w:pStyle w:val="SourceCode"/>
      </w:pPr>
      <w:r>
        <w:rPr>
          <w:rStyle w:val="VerbatimChar"/>
        </w:rPr>
        <w:t xml:space="preserve">SELECT ?t WHERE { ex:Type_skTransfer_adp a ?t }</w:t>
      </w:r>
    </w:p>
    <w:p>
      <w:pPr>
        <w:pStyle w:val="BlockText"/>
      </w:pPr>
      <w:r>
        <w:t xml:space="preserve">which returns</w:t>
      </w:r>
      <w:r>
        <w:t xml:space="preserve"> </w:t>
      </w:r>
      <w:r>
        <w:rPr>
          <w:rStyle w:val="VerbatimChar"/>
        </w:rPr>
        <w:t xml:space="preserve">owl:Thing, core:Entity, core:LogicalEntity, core:Skill, skill:CompositeSkill, skill:TransferSkill</w:t>
      </w:r>
      <w:r>
        <w:t xml:space="preserve"> </w:t>
      </w:r>
      <w:r>
        <w:t xml:space="preserve">— only the last two are asserted; everything above is OWL-inferred.</w:t>
      </w:r>
    </w:p>
    <w:bookmarkEnd w:id="35"/>
    <w:bookmarkStart w:id="36" w:name="X5327221b6f49f30bf88d1bbc56dba07aedbb5b7"/>
    <w:p>
      <w:pPr>
        <w:pStyle w:val="Heading3"/>
      </w:pPr>
      <w:r>
        <w:t xml:space="preserve">4.2 Local property extensions</w:t>
      </w:r>
    </w:p>
    <w:p>
      <w:pPr>
        <w:pStyle w:val="FirstParagraph"/>
      </w:pPr>
      <w:r>
        <w:rPr>
          <w:rStyle w:val="VerbatimChar"/>
        </w:rPr>
        <w:t xml:space="preserve">plant.ttl</w:t>
      </w:r>
      <w:r>
        <w:t xml:space="preserve"> </w:t>
      </w:r>
      <w:r>
        <w:t xml:space="preserve">introduces seven object properties and one datatype property. Every one is declared as a</w:t>
      </w:r>
      <w:r>
        <w:t xml:space="preserve"> </w:t>
      </w:r>
      <w:r>
        <w:rPr>
          <w:rStyle w:val="VerbatimChar"/>
        </w:rPr>
        <w:t xml:space="preserve">rdfs:subPropertyOf</w:t>
      </w:r>
      <w:r>
        <w:t xml:space="preserve"> </w:t>
      </w:r>
      <w:r>
        <w:t xml:space="preserve">an existing MAESTRO property so the reasoning chain keeps working: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rdfs:subPropertyOf</w:t>
            </w:r>
          </w:p>
        </w:tc>
        <w:tc>
          <w:tcPr/>
          <w:p>
            <w:pPr>
              <w:pStyle w:val="Compact"/>
            </w:pPr>
            <w:r>
              <w:t xml:space="preserve">Used to express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ex:feeds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core:connectedTo</w:t>
            </w:r>
          </w:p>
        </w:tc>
        <w:tc>
          <w:tcPr/>
          <w:p>
            <w:pPr>
              <w:pStyle w:val="Compact"/>
            </w:pPr>
            <w:r>
              <w:t xml:space="preserve">Material-flow link feeder →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ex:drivenBy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core:dependsOn</w:t>
            </w:r>
          </w:p>
        </w:tc>
        <w:tc>
          <w:tcPr/>
          <w:p>
            <w:pPr>
              <w:pStyle w:val="Compact"/>
            </w:pPr>
            <w:r>
              <w:t xml:space="preserve">A passive mechanical element is moved by an Actuator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ex:createsSignal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sensor produces an</w:t>
            </w:r>
            <w:r>
              <w:t xml:space="preserve"> </w:t>
            </w:r>
            <w:r>
              <w:rPr>
                <w:rStyle w:val="VerbatimChar"/>
              </w:rPr>
              <w:t xml:space="preserve">ex:IOSignal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ex:commandsActuator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 IO datapoint drives an Actuator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ex:receivesIO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skill:hasPrecondition</w:t>
            </w:r>
          </w:p>
        </w:tc>
        <w:tc>
          <w:tcPr/>
          <w:p>
            <w:pPr>
              <w:pStyle w:val="Compact"/>
            </w:pPr>
            <w:r>
              <w:t xml:space="preserve">The IO that a skill TYPE 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ex:controlsIO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skill:hasPostcondition</w:t>
            </w:r>
          </w:p>
        </w:tc>
        <w:tc>
          <w:tcPr/>
          <w:p>
            <w:pPr>
              <w:pStyle w:val="Compact"/>
            </w:pPr>
            <w:r>
              <w:t xml:space="preserve">The IO that a skill TYPE manages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ex:hasSubSkill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skill:composedOfSkill</w:t>
            </w:r>
          </w:p>
        </w:tc>
        <w:tc>
          <w:tcPr/>
          <w:p>
            <w:pPr>
              <w:pStyle w:val="Compact"/>
            </w:pPr>
            <w:r>
              <w:t xml:space="preserve">A composite skill TYPE points at its sub-skills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ex:ofType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 ABox skill instance is an instance of a reusable skill TYPE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Reasoning consequence.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ex:feeds rdfs:subPropertyOf core:connectedTo</w:t>
      </w:r>
      <w:r>
        <w:t xml:space="preserve">, the asserted triple</w:t>
      </w:r>
      <w:r>
        <w:t xml:space="preserve"> </w:t>
      </w:r>
      <w:r>
        <w:rPr>
          <w:rStyle w:val="VerbatimChar"/>
        </w:rPr>
        <w:t xml:space="preserve">ex:FeederUnit1 ex:feeds ex:TransferUnit1</w:t>
      </w:r>
      <w:r>
        <w:t xml:space="preserve"> </w:t>
      </w:r>
      <w:r>
        <w:t xml:space="preserve">is automatically lifted to</w:t>
      </w:r>
      <w:r>
        <w:t xml:space="preserve"> </w:t>
      </w:r>
      <w:r>
        <w:rPr>
          <w:rStyle w:val="VerbatimChar"/>
        </w:rPr>
        <w:t xml:space="preserve">ex:FeederUnit1 core:connectedTo ex:TransferUnit1</w:t>
      </w:r>
      <w:r>
        <w:t xml:space="preserve">.</w:t>
      </w:r>
      <w:r>
        <w:t xml:space="preserve"> </w:t>
      </w:r>
      <w:r>
        <w:t xml:space="preserve">Verified with</w:t>
      </w:r>
      <w:r>
        <w:t xml:space="preserve"> </w:t>
      </w:r>
      <w:r>
        <w:rPr>
          <w:rStyle w:val="VerbatimChar"/>
        </w:rPr>
        <w:t xml:space="preserve">SELECT ?o WHERE { ex:FeederUnit1 core:connectedTo ?o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ex:TransferUnit1</w:t>
      </w:r>
      <w:r>
        <w:t xml:space="preserve">.</w:t>
      </w:r>
    </w:p>
    <w:bookmarkEnd w:id="36"/>
    <w:bookmarkStart w:id="37" w:name="Xab545b05be0d92108240c54bcaa40024b762bf3"/>
    <w:p>
      <w:pPr>
        <w:pStyle w:val="Heading3"/>
      </w:pPr>
      <w:r>
        <w:t xml:space="preserve">4.3 Plant individual</w:t>
      </w:r>
    </w:p>
    <w:p>
      <w:pPr>
        <w:pStyle w:val="SourceCode"/>
      </w:pPr>
      <w:r>
        <w:rPr>
          <w:rStyle w:val="VerbatimChar"/>
        </w:rPr>
        <w:t xml:space="preserve">ex:DistributingStation1 a core:Plant ;</w:t>
      </w:r>
      <w:r>
        <w:br/>
      </w:r>
      <w:r>
        <w:rPr>
          <w:rStyle w:val="VerbatimChar"/>
        </w:rPr>
        <w:t xml:space="preserve">    core:identifier "plant-distributing-station-001" ;</w:t>
      </w:r>
      <w:r>
        <w:br/>
      </w:r>
      <w:r>
        <w:rPr>
          <w:rStyle w:val="VerbatimChar"/>
        </w:rPr>
        <w:t xml:space="preserve">    core:hasPart    ex:FeederUnit1 , ex:TransferUnit1 .</w:t>
      </w:r>
    </w:p>
    <w:p>
      <w:pPr>
        <w:pStyle w:val="FirstParagraph"/>
      </w:pPr>
      <w:r>
        <w:rPr>
          <w:rStyle w:val="VerbatimChar"/>
        </w:rPr>
        <w:t xml:space="preserve">core:Plant</w:t>
      </w:r>
      <w:r>
        <w:t xml:space="preserve"> </w:t>
      </w:r>
      <w:r>
        <w:t xml:space="preserve">is the entry point used by the manufacturing-ability rule (Section 7.2). Anything not reachable from a</w:t>
      </w:r>
      <w:r>
        <w:t xml:space="preserve"> </w:t>
      </w:r>
      <w:r>
        <w:rPr>
          <w:rStyle w:val="VerbatimChar"/>
        </w:rPr>
        <w:t xml:space="preserve">core:Plant</w:t>
      </w:r>
      <w:r>
        <w:t xml:space="preserve"> </w:t>
      </w:r>
      <w:r>
        <w:t xml:space="preserve">instance via</w:t>
      </w:r>
      <w:r>
        <w:t xml:space="preserve"> </w:t>
      </w:r>
      <w:r>
        <w:rPr>
          <w:rStyle w:val="VerbatimChar"/>
        </w:rPr>
        <w:t xml:space="preserve">core:hasPart</w:t>
      </w:r>
      <w:r>
        <w:t xml:space="preserve"> </w:t>
      </w:r>
      <w:r>
        <w:t xml:space="preserve">will never be considered by the manufacturing-ability inference.</w:t>
      </w:r>
    </w:p>
    <w:bookmarkEnd w:id="37"/>
    <w:bookmarkStart w:id="38" w:name="Xe016d34a29963be616b88b576bc1d2130348f81"/>
    <w:p>
      <w:pPr>
        <w:pStyle w:val="Heading3"/>
      </w:pPr>
      <w:r>
        <w:t xml:space="preserve">4.4 Mechatronic individuals</w:t>
      </w:r>
    </w:p>
    <w:p>
      <w:pPr>
        <w:pStyle w:val="FirstParagraph"/>
      </w:pPr>
      <w:r>
        <w:t xml:space="preserve">Each individual carries:</w:t>
      </w:r>
    </w:p>
    <w:p>
      <w:pPr>
        <w:pStyle w:val="Compact"/>
        <w:numPr>
          <w:ilvl w:val="0"/>
          <w:numId w:val="1002"/>
        </w:numPr>
      </w:pPr>
      <w:r>
        <w:t xml:space="preserve">a Festo-specific class (</w:t>
      </w:r>
      <w:r>
        <w:rPr>
          <w:rStyle w:val="VerbatimChar"/>
        </w:rPr>
        <w:t xml:space="preserve">ex:FeederUnit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ex:Magazine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ex:Pusher</w:t>
      </w:r>
      <w:r>
        <w:t xml:space="preserve">, …),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core:identifier</w:t>
      </w:r>
      <w:r>
        <w:t xml:space="preserve"> </w:t>
      </w:r>
      <w:r>
        <w:t xml:space="preserve">(used by external systems such as the AAS bridge),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res:manufacturer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res:model</w:t>
      </w:r>
      <w:r>
        <w:t xml:space="preserve"> </w:t>
      </w:r>
      <w:r>
        <w:t xml:space="preserve">strings,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core:hasPart</w:t>
      </w:r>
      <w:r>
        <w:t xml:space="preserve"> </w:t>
      </w:r>
      <w:r>
        <w:t xml:space="preserve">decomposition (Magazine, Pusher, Cylinder, sensors),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core:provides</w:t>
      </w:r>
      <w:r>
        <w:t xml:space="preserve"> </w:t>
      </w:r>
      <w:r>
        <w:t xml:space="preserve">list of reusable</w:t>
      </w:r>
      <w:r>
        <w:t xml:space="preserve"> </w:t>
      </w:r>
      <w:r>
        <w:rPr>
          <w:b/>
          <w:bCs/>
        </w:rPr>
        <w:t xml:space="preserve">skill TYPES</w:t>
      </w:r>
      <w:r>
        <w:t xml:space="preserve"> </w:t>
      </w:r>
      <w:r>
        <w:t xml:space="preserve">the resource exposes.</w:t>
      </w:r>
    </w:p>
    <w:p>
      <w:pPr>
        <w:pStyle w:val="SourceCode"/>
      </w:pPr>
      <w:r>
        <w:rPr>
          <w:rStyle w:val="VerbatimChar"/>
        </w:rPr>
        <w:t xml:space="preserve">ex:TransferUnit1 a ex:TransferUnit ;</w:t>
      </w:r>
      <w:r>
        <w:br/>
      </w:r>
      <w:r>
        <w:rPr>
          <w:rStyle w:val="VerbatimChar"/>
        </w:rPr>
        <w:t xml:space="preserve">    core:hasPart  ex:TransferArm1 , ex:VacuumUnit1 ,</w:t>
      </w:r>
      <w:r>
        <w:br/>
      </w:r>
      <w:r>
        <w:rPr>
          <w:rStyle w:val="VerbatimChar"/>
        </w:rPr>
        <w:t xml:space="preserve">                  ex:TransferArmRightSensor1 , ex:TransferArmLeftSensor1 ;</w:t>
      </w:r>
      <w:r>
        <w:br/>
      </w:r>
      <w:r>
        <w:rPr>
          <w:rStyle w:val="VerbatimChar"/>
        </w:rPr>
        <w:t xml:space="preserve">    core:provides ex:Type_skGoToLeft , ex:Type_skGoToRight , ex:Type_skGoToRight2x ,</w:t>
      </w:r>
      <w:r>
        <w:br/>
      </w:r>
      <w:r>
        <w:rPr>
          <w:rStyle w:val="VerbatimChar"/>
        </w:rPr>
        <w:t xml:space="preserve">                  ex:Type_skPick , ex:Type_skPlace ,</w:t>
      </w:r>
      <w:r>
        <w:br/>
      </w:r>
      <w:r>
        <w:rPr>
          <w:rStyle w:val="VerbatimChar"/>
        </w:rPr>
        <w:t xml:space="preserve">                  ex:Type_skTransfer_adp , ex:Type_skTransferSlow_adp .</w:t>
      </w:r>
    </w:p>
    <w:p>
      <w:pPr>
        <w:pStyle w:val="FirstParagraph"/>
      </w:pPr>
      <w:r>
        <w:rPr>
          <w:rStyle w:val="VerbatimChar"/>
        </w:rPr>
        <w:t xml:space="preserve">core:provides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declaration the capability-inference rule needs to start fanning out. A resource that does not</w:t>
      </w:r>
      <w:r>
        <w:t xml:space="preserve"> </w:t>
      </w:r>
      <w:r>
        <w:rPr>
          <w:rStyle w:val="VerbatimChar"/>
        </w:rPr>
        <w:t xml:space="preserve">core:provides</w:t>
      </w:r>
      <w:r>
        <w:t xml:space="preserve"> </w:t>
      </w:r>
      <w:r>
        <w:t xml:space="preserve">any skill cannot be inferred to perform any capability.</w:t>
      </w:r>
    </w:p>
    <w:bookmarkEnd w:id="38"/>
    <w:bookmarkStart w:id="39" w:name="X2da0ef7498abb6cd30d1be3c49ab8fc49d01765"/>
    <w:p>
      <w:pPr>
        <w:pStyle w:val="Heading3"/>
      </w:pPr>
      <w:r>
        <w:t xml:space="preserve">4.5 Sensors and I/O signals</w:t>
      </w:r>
    </w:p>
    <w:p>
      <w:pPr>
        <w:pStyle w:val="FirstParagraph"/>
      </w:pPr>
      <w:r>
        <w:t xml:space="preserve">The six sensors are typed against the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ontology (</w:t>
      </w:r>
      <w:r>
        <w:rPr>
          <w:rStyle w:val="VerbatimChar"/>
        </w:rPr>
        <w:t xml:space="preserve">sensor:ProximitySensor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sensor:PressureSensor</w:t>
      </w:r>
      <w:r>
        <w:t xml:space="preserve">) and aligned to SOSA via</w:t>
      </w:r>
      <w:r>
        <w:t xml:space="preserve"> </w:t>
      </w:r>
      <w:r>
        <w:rPr>
          <w:rStyle w:val="VerbatimChar"/>
        </w:rPr>
        <w:t xml:space="preserve">sosa:observes</w:t>
      </w:r>
      <w:r>
        <w:t xml:space="preserve">. Each sensor produces one</w:t>
      </w:r>
      <w:r>
        <w:t xml:space="preserve"> </w:t>
      </w:r>
      <w:r>
        <w:rPr>
          <w:rStyle w:val="VerbatimChar"/>
        </w:rPr>
        <w:t xml:space="preserve">ex:IOSignal</w:t>
      </w:r>
      <w:r>
        <w:t xml:space="preserve"> </w:t>
      </w:r>
      <w:r>
        <w:t xml:space="preserve">through the local</w:t>
      </w:r>
      <w:r>
        <w:t xml:space="preserve"> </w:t>
      </w:r>
      <w:r>
        <w:rPr>
          <w:rStyle w:val="VerbatimChar"/>
        </w:rPr>
        <w:t xml:space="preserve">ex:createsSignal</w:t>
      </w:r>
      <w:r>
        <w:t xml:space="preserve"> </w:t>
      </w:r>
      <w:r>
        <w:t xml:space="preserve">property. The signals (</w:t>
      </w:r>
      <w:r>
        <w:rPr>
          <w:rStyle w:val="VerbatimChar"/>
        </w:rPr>
        <w:t xml:space="preserve">IO_empty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IO_pos_r</w:t>
      </w:r>
      <w:r>
        <w:t xml:space="preserve">,</w:t>
      </w:r>
      <w:r>
        <w:t xml:space="preserve"> </w:t>
      </w:r>
      <w:r>
        <w:rPr>
          <w:rStyle w:val="VerbatimChar"/>
        </w:rPr>
        <w:t xml:space="preserve">IO_pos_e</w:t>
      </w:r>
      <w:r>
        <w:t xml:space="preserve">,</w:t>
      </w:r>
      <w:r>
        <w:t xml:space="preserve"> </w:t>
      </w:r>
      <w:r>
        <w:rPr>
          <w:rStyle w:val="VerbatimChar"/>
        </w:rPr>
        <w:t xml:space="preserve">IO_at_next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IO_at_mgz</w:t>
      </w:r>
      <w:r>
        <w:t xml:space="preserve">,</w:t>
      </w:r>
      <w:r>
        <w:t xml:space="preserve"> </w:t>
      </w:r>
      <w:r>
        <w:rPr>
          <w:rStyle w:val="VerbatimChar"/>
        </w:rPr>
        <w:t xml:space="preserve">IO_vmon</w:t>
      </w:r>
      <w:r>
        <w:t xml:space="preserve">, …) are typed as</w:t>
      </w:r>
      <w:r>
        <w:t xml:space="preserve"> </w:t>
      </w:r>
      <w:r>
        <w:rPr>
          <w:rStyle w:val="VerbatimChar"/>
        </w:rPr>
        <w:t xml:space="preserve">ex:IOSignal rdfs:subClassOf core:State</w:t>
      </w:r>
      <w:r>
        <w:t xml:space="preserve"> </w:t>
      </w:r>
      <w:r>
        <w:t xml:space="preserve">so the same SHACL shapes that police generic State graphs also police the I/O graph.</w:t>
      </w:r>
    </w:p>
    <w:p>
      <w:pPr>
        <w:pStyle w:val="BodyText"/>
      </w:pPr>
      <w:r>
        <w:t xml:space="preserve">The actuator command lines (</w:t>
      </w:r>
      <w:r>
        <w:rPr>
          <w:rStyle w:val="VerbatimChar"/>
        </w:rPr>
        <w:t xml:space="preserve">IO_retract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IO_to_next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IO_to_mgz</w:t>
      </w:r>
      <w:r>
        <w:t xml:space="preserve">,</w:t>
      </w:r>
      <w:r>
        <w:t xml:space="preserve"> </w:t>
      </w:r>
      <w:r>
        <w:rPr>
          <w:rStyle w:val="VerbatimChar"/>
        </w:rPr>
        <w:t xml:space="preserve">IO_vcm_on</w:t>
      </w:r>
      <w:r>
        <w:t xml:space="preserve">,</w:t>
      </w:r>
      <w:r>
        <w:t xml:space="preserve"> </w:t>
      </w:r>
      <w:r>
        <w:rPr>
          <w:rStyle w:val="VerbatimChar"/>
        </w:rPr>
        <w:t xml:space="preserve">IO_vcm_off</w:t>
      </w:r>
      <w:r>
        <w:t xml:space="preserve">, …) point back to the actuators they drive via</w:t>
      </w:r>
      <w:r>
        <w:t xml:space="preserve"> </w:t>
      </w:r>
      <w:r>
        <w:rPr>
          <w:rStyle w:val="VerbatimChar"/>
        </w:rPr>
        <w:t xml:space="preserve">ex:commandsActuator</w:t>
      </w:r>
      <w:r>
        <w:t xml:space="preserve">. This is what lets a downstream LLM-explanation rule answer "</w:t>
      </w:r>
      <w:r>
        <w:rPr>
          <w:i/>
          <w:iCs/>
        </w:rPr>
        <w:t xml:space="preserve">which physical actuator will move if I send command IO_vcm_on?</w:t>
      </w:r>
      <w:r>
        <w:t xml:space="preserve">" in a single SPARQL hop.</w:t>
      </w:r>
    </w:p>
    <w:bookmarkEnd w:id="39"/>
    <w:bookmarkStart w:id="40" w:name="Xac34b746270e5c7fb2f01d77f03cda54bf28906"/>
    <w:p>
      <w:pPr>
        <w:pStyle w:val="Heading3"/>
      </w:pPr>
      <w:r>
        <w:t xml:space="preserve">4.6 Motion specifications</w:t>
      </w:r>
    </w:p>
    <w:p>
      <w:pPr>
        <w:pStyle w:val="FirstParagraph"/>
      </w:pPr>
      <w:r>
        <w:t xml:space="preserve">Four</w:t>
      </w:r>
      <w:r>
        <w:t xml:space="preserve"> </w:t>
      </w:r>
      <w:r>
        <w:rPr>
          <w:rStyle w:val="VerbatimChar"/>
        </w:rPr>
        <w:t xml:space="preserve">motion:Motion</w:t>
      </w:r>
      <w:r>
        <w:t xml:space="preserve"> </w:t>
      </w:r>
      <w:r>
        <w:t xml:space="preserve">individuals capture the kinematics: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ex:ArmRotationalMotion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motion:RotationalMotion</w:t>
            </w:r>
          </w:p>
        </w:tc>
        <w:tc>
          <w:tcPr/>
          <w:p>
            <w:pPr>
              <w:pStyle w:val="Compact"/>
            </w:pPr>
            <w:r>
              <w:t xml:space="preserve">π/2 rad·s⁻¹ (90° in 1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skGoToLeft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skGoToRight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ex:ArmRotationalMotionSlow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motion:RotationalMotion</w:t>
            </w:r>
          </w:p>
        </w:tc>
        <w:tc>
          <w:tcPr/>
          <w:p>
            <w:pPr>
              <w:pStyle w:val="Compact"/>
            </w:pPr>
            <w:r>
              <w:t xml:space="preserve">π/4 rad·s⁻¹ (90° in 2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skGoToRight2x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ex:PusherLinearMotion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motion:LinearMotion</w:t>
            </w:r>
          </w:p>
        </w:tc>
        <w:tc>
          <w:tcPr/>
          <w:p>
            <w:pPr>
              <w:pStyle w:val="Compact"/>
            </w:pPr>
            <w:r>
              <w:t xml:space="preserve">0.05 m·s⁻¹ (~50 mm in 1.2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skLoad_adp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skPush_adp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ex:PusherLinearMotionSlow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motion:LinearMotion</w:t>
            </w:r>
          </w:p>
        </w:tc>
        <w:tc>
          <w:tcPr/>
          <w:p>
            <w:pPr>
              <w:pStyle w:val="Compact"/>
            </w:pPr>
            <w:r>
              <w:t xml:space="preserve">0.025 m·s⁻¹ (~50 mm in 2.4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skPushSlow_adp</w:t>
            </w:r>
          </w:p>
        </w:tc>
      </w:tr>
    </w:tbl>
    <w:p>
      <w:pPr>
        <w:pStyle w:val="BodyText"/>
      </w:pPr>
      <w:r>
        <w:t xml:space="preserve">Motion is held separate from skill so that a single motion spec can be reused by multiple skills, and so that motion planners can reason over geometry without dragging in the entire skill graph.</w:t>
      </w:r>
    </w:p>
    <w:bookmarkEnd w:id="40"/>
    <w:bookmarkStart w:id="41" w:name="Xc8141dd0600fd561ca6b5d307a81ac9ff55c64b"/>
    <w:p>
      <w:pPr>
        <w:pStyle w:val="Heading3"/>
      </w:pPr>
      <w:r>
        <w:t xml:space="preserve">4.7 Skill TYPES (the reusable specifications)</w:t>
      </w:r>
    </w:p>
    <w:p>
      <w:pPr>
        <w:pStyle w:val="FirstParagraph"/>
      </w:pPr>
      <w:r>
        <w:t xml:space="preserve">Skill TYPES live in the TBox and mirror the FBT library in IEC 61499. Each one carries:</w:t>
      </w:r>
    </w:p>
    <w:p>
      <w:pPr>
        <w:pStyle w:val="Compact"/>
        <w:numPr>
          <w:ilvl w:val="0"/>
          <w:numId w:val="1003"/>
        </w:numPr>
      </w:pPr>
      <w:r>
        <w:t xml:space="preserve">a semantic class (</w:t>
      </w:r>
      <w:r>
        <w:rPr>
          <w:rStyle w:val="VerbatimChar"/>
        </w:rPr>
        <w:t xml:space="preserve">skill:MotionSkill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skill:ManipulationSkill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skill:HandlingSkill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skill:TransferSkill</w:t>
      </w:r>
      <w:r>
        <w:t xml:space="preserve">),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skill:requiresMotion</w:t>
      </w:r>
      <w:r>
        <w:t xml:space="preserve"> </w:t>
      </w:r>
      <w:r>
        <w:t xml:space="preserve">pointer (where applicable),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skill:expectedDurationSeconds</w:t>
      </w:r>
      <w:r>
        <w:t xml:space="preserve"> </w:t>
      </w:r>
      <w:r>
        <w:t xml:space="preserve">for planner-side scheduling,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controlsIO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receivesIO</w:t>
      </w:r>
      <w:r>
        <w:t xml:space="preserve"> </w:t>
      </w:r>
      <w:r>
        <w:t xml:space="preserve">signature.</w:t>
      </w:r>
    </w:p>
    <w:p>
      <w:pPr>
        <w:pStyle w:val="SourceCode"/>
      </w:pPr>
      <w:r>
        <w:rPr>
          <w:rStyle w:val="VerbatimChar"/>
        </w:rPr>
        <w:t xml:space="preserve">ex:Type_skTransfer_adp a skill:TransferSkill ;</w:t>
      </w:r>
      <w:r>
        <w:br/>
      </w:r>
      <w:r>
        <w:rPr>
          <w:rStyle w:val="VerbatimChar"/>
        </w:rPr>
        <w:t xml:space="preserve">    ex:hasSubSkill ex:Type_skGoToLeft ,</w:t>
      </w:r>
      <w:r>
        <w:br/>
      </w:r>
      <w:r>
        <w:rPr>
          <w:rStyle w:val="VerbatimChar"/>
        </w:rPr>
        <w:t xml:space="preserve">                   ex:Type_skPick ,</w:t>
      </w:r>
      <w:r>
        <w:br/>
      </w:r>
      <w:r>
        <w:rPr>
          <w:rStyle w:val="VerbatimChar"/>
        </w:rPr>
        <w:t xml:space="preserve">                   ex:Type_skPlace ,</w:t>
      </w:r>
      <w:r>
        <w:br/>
      </w:r>
      <w:r>
        <w:rPr>
          <w:rStyle w:val="VerbatimChar"/>
        </w:rPr>
        <w:t xml:space="preserve">                   ex:Type_skGoToRight ;</w:t>
      </w:r>
      <w:r>
        <w:br/>
      </w:r>
      <w:r>
        <w:rPr>
          <w:rStyle w:val="VerbatimChar"/>
        </w:rPr>
        <w:t xml:space="preserve">    ex:controlsIO ex:IO_WPtype , ex:IO_at_mgz , ex:IO_at_next , ex:IO_vmon ;</w:t>
      </w:r>
      <w:r>
        <w:br/>
      </w:r>
      <w:r>
        <w:rPr>
          <w:rStyle w:val="VerbatimChar"/>
        </w:rPr>
        <w:t xml:space="preserve">    ex:receivesIO ex:IO_to_mgz , ex:IO_to_next , ex:IO_vm_off , ex:IO_vm_on .</w:t>
      </w:r>
    </w:p>
    <w:p>
      <w:pPr>
        <w:pStyle w:val="FirstParagraph"/>
      </w:pPr>
      <w:r>
        <w:t xml:space="preserve">There are 10 TYPES in total: three motion TYPES, two manipulation TYPES, three handling TYPES, two composite transfer TYPES.</w:t>
      </w:r>
    </w:p>
    <w:bookmarkEnd w:id="41"/>
    <w:bookmarkStart w:id="42" w:name="X6d7bdbbc5940cc60868c25dc0061ec152127301"/>
    <w:p>
      <w:pPr>
        <w:pStyle w:val="Heading3"/>
      </w:pPr>
      <w:r>
        <w:t xml:space="preserve">4.8 IEC 61499 layer</w:t>
      </w:r>
    </w:p>
    <w:p>
      <w:pPr>
        <w:pStyle w:val="FirstParagraph"/>
      </w:pPr>
      <w:r>
        <w:t xml:space="preserve">Every skill TYPE is paired with exactly one function block type:</w:t>
      </w:r>
    </w:p>
    <w:p>
      <w:pPr>
        <w:pStyle w:val="SourceCode"/>
      </w:pPr>
      <w:r>
        <w:rPr>
          <w:rStyle w:val="VerbatimChar"/>
        </w:rPr>
        <w:t xml:space="preserve">ex:FBT_TransferUnit a iec61499:CompositeFB ;</w:t>
      </w:r>
      <w:r>
        <w:br/>
      </w:r>
      <w:r>
        <w:rPr>
          <w:rStyle w:val="VerbatimChar"/>
        </w:rPr>
        <w:t xml:space="preserve">    iec61499:implementsSkill ex:Type_skTransfer_adp ;</w:t>
      </w:r>
      <w:r>
        <w:br/>
      </w:r>
      <w:r>
        <w:rPr>
          <w:rStyle w:val="VerbatimChar"/>
        </w:rPr>
        <w:t xml:space="preserve">    iec61499:controlsResource ex:TransferUnit1 .</w:t>
      </w:r>
    </w:p>
    <w:p>
      <w:pPr>
        <w:pStyle w:val="FirstParagraph"/>
      </w:pPr>
      <w:r>
        <w:rPr>
          <w:rStyle w:val="VerbatimChar"/>
        </w:rPr>
        <w:t xml:space="preserve">iec61499:implementsSkill</w:t>
      </w:r>
      <w:r>
        <w:t xml:space="preserve"> </w:t>
      </w:r>
      <w:r>
        <w:t xml:space="preserve">is declared</w:t>
      </w:r>
      <w:r>
        <w:t xml:space="preserve"> </w:t>
      </w:r>
      <w:r>
        <w:rPr>
          <w:rStyle w:val="VerbatimChar"/>
        </w:rPr>
        <w:t xml:space="preserve">rdfs:subPropertyOf core:implements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iec61499:controlsResource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rdfs:subPropertyOf core:controls</w:t>
      </w:r>
      <w:r>
        <w:t xml:space="preserve">. That's exactly what the</w:t>
      </w:r>
      <w:r>
        <w:t xml:space="preserve"> </w:t>
      </w:r>
      <w:r>
        <w:rPr>
          <w:rStyle w:val="VerbatimChar"/>
        </w:rPr>
        <w:t xml:space="preserve">capability-inference.rq</w:t>
      </w:r>
      <w:r>
        <w:t xml:space="preserve"> </w:t>
      </w:r>
      <w:r>
        <w:t xml:space="preserve">rule needs (Section 7.1) — it traverses the</w:t>
      </w:r>
      <w:r>
        <w:t xml:space="preserve"> </w:t>
      </w:r>
      <w:r>
        <w:rPr>
          <w:rStyle w:val="VerbatimChar"/>
        </w:rPr>
        <w:t xml:space="preserve">?implements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?controls</w:t>
      </w:r>
      <w:r>
        <w:t xml:space="preserve"> </w:t>
      </w:r>
      <w:r>
        <w:t xml:space="preserve">chain by</w:t>
      </w:r>
      <w:r>
        <w:t xml:space="preserve"> </w:t>
      </w:r>
      <w:r>
        <w:rPr>
          <w:i/>
          <w:iCs/>
        </w:rPr>
        <w:t xml:space="preserve">property-subsumption</w:t>
      </w:r>
      <w:r>
        <w:t xml:space="preserve">, not by literal match, which means a future adapter (ROS, IEC 61131, AAS) can plug in without changing the rule.</w:t>
      </w:r>
    </w:p>
    <w:bookmarkEnd w:id="42"/>
    <w:bookmarkStart w:id="43" w:name="X7a22a92e5461203477abf108c71a436a59a5b63"/>
    <w:p>
      <w:pPr>
        <w:pStyle w:val="Heading3"/>
      </w:pPr>
      <w:r>
        <w:t xml:space="preserve">4.9 Application + registered skill instances (ABox)</w:t>
      </w:r>
    </w:p>
    <w:p>
      <w:pPr>
        <w:pStyle w:val="FirstParagraph"/>
      </w:pPr>
      <w:r>
        <w:rPr>
          <w:rStyle w:val="VerbatimChar"/>
        </w:rPr>
        <w:t xml:space="preserve">ex:App_Comp_Skill_Adp</w:t>
      </w:r>
      <w:r>
        <w:t xml:space="preserve"> </w:t>
      </w:r>
      <w:r>
        <w:t xml:space="preserve">is the IEC 61499 application that registers six application-level skills to GraphDB at runtime. Each registered skill (</w:t>
      </w:r>
      <w:r>
        <w:rPr>
          <w:rStyle w:val="VerbatimChar"/>
        </w:rPr>
        <w:t xml:space="preserve">ex:LoadWP</w:t>
      </w:r>
      <w:r>
        <w:t xml:space="preserve">,</w:t>
      </w:r>
      <w:r>
        <w:t xml:space="preserve"> </w:t>
      </w:r>
      <w:r>
        <w:rPr>
          <w:rStyle w:val="VerbatimChar"/>
        </w:rPr>
        <w:t xml:space="preserve">ex:PushWP</w:t>
      </w:r>
      <w:r>
        <w:t xml:space="preserve">,</w:t>
      </w:r>
      <w:r>
        <w:t xml:space="preserve"> </w:t>
      </w:r>
      <w:r>
        <w:rPr>
          <w:rStyle w:val="VerbatimChar"/>
        </w:rPr>
        <w:t xml:space="preserve">ex:cmpTrans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ex:cmpTransSlow</w:t>
      </w:r>
      <w:r>
        <w:t xml:space="preserve">, …) carries</w:t>
      </w:r>
      <w:r>
        <w:t xml:space="preserve"> </w:t>
      </w:r>
      <w:r>
        <w:rPr>
          <w:rStyle w:val="VerbatimChar"/>
        </w:rPr>
        <w:t xml:space="preserve">ex:ofType</w:t>
      </w:r>
      <w:r>
        <w:t xml:space="preserve"> </w:t>
      </w:r>
      <w:r>
        <w:t xml:space="preserve">back to its TYPE — this distinguishes "specification" (TBox) from "instance the orchestrator can fire" (ABox). The composite ones (</w:t>
      </w:r>
      <w:r>
        <w:rPr>
          <w:rStyle w:val="VerbatimChar"/>
        </w:rPr>
        <w:t xml:space="preserve">ex:cmpTrans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ex:cmpTransSlow</w:t>
      </w:r>
      <w:r>
        <w:t xml:space="preserve">) own their own sub-instances (</w:t>
      </w:r>
      <w:r>
        <w:rPr>
          <w:rStyle w:val="VerbatimChar"/>
        </w:rPr>
        <w:t xml:space="preserve">cmpTrans_GTL2</w:t>
      </w:r>
      <w:r>
        <w:t xml:space="preserve">,</w:t>
      </w:r>
      <w:r>
        <w:t xml:space="preserve"> </w:t>
      </w:r>
      <w:r>
        <w:rPr>
          <w:rStyle w:val="VerbatimChar"/>
        </w:rPr>
        <w:t xml:space="preserve">cmpTrans_Pick2</w:t>
      </w:r>
      <w:r>
        <w:t xml:space="preserve">, …) so the runtime can address each child move individually.</w:t>
      </w:r>
    </w:p>
    <w:bookmarkEnd w:id="43"/>
    <w:bookmarkStart w:id="44" w:name="X6c248d316e35d961b247d6dd04132c072c96f25"/>
    <w:p>
      <w:pPr>
        <w:pStyle w:val="Heading3"/>
      </w:pPr>
      <w:r>
        <w:t xml:space="preserve">4.10 OPC UA interface</w:t>
      </w:r>
    </w:p>
    <w:p>
      <w:pPr>
        <w:pStyle w:val="SourceCode"/>
      </w:pPr>
      <w:r>
        <w:rPr>
          <w:rStyle w:val="VerbatimChar"/>
        </w:rPr>
        <w:t xml:space="preserve">ex:OpcUaDistributionInterface a opcua:OpcUaSkillInterface ;</w:t>
      </w:r>
      <w:r>
        <w:br/>
      </w:r>
      <w:r>
        <w:rPr>
          <w:rStyle w:val="VerbatimChar"/>
        </w:rPr>
        <w:t xml:space="preserve">    opcua:nodeId    "ns=2;s=Skill.CmpTrans" ;</w:t>
      </w:r>
      <w:r>
        <w:br/>
      </w:r>
      <w:r>
        <w:rPr>
          <w:rStyle w:val="VerbatimChar"/>
        </w:rPr>
        <w:t xml:space="preserve">    opcua:browseName "DistributingStationSkill" ;</w:t>
      </w:r>
      <w:r>
        <w:br/>
      </w:r>
      <w:r>
        <w:rPr>
          <w:rStyle w:val="VerbatimChar"/>
        </w:rPr>
        <w:t xml:space="preserve">    opcua:exposes   ex:cmpTrans , ex:cmpTransSlow ,</w:t>
      </w:r>
      <w:r>
        <w:br/>
      </w:r>
      <w:r>
        <w:rPr>
          <w:rStyle w:val="VerbatimChar"/>
        </w:rPr>
        <w:t xml:space="preserve">                    ex:LoadWP , ex:LoadWP_toslow ,</w:t>
      </w:r>
      <w:r>
        <w:br/>
      </w:r>
      <w:r>
        <w:rPr>
          <w:rStyle w:val="VerbatimChar"/>
        </w:rPr>
        <w:t xml:space="preserve">                    ex:PushWP , ex:PushWPslow .</w:t>
      </w:r>
    </w:p>
    <w:p>
      <w:pPr>
        <w:pStyle w:val="FirstParagraph"/>
      </w:pPr>
      <w:r>
        <w:t xml:space="preserve">The interface exposes the</w:t>
      </w:r>
      <w:r>
        <w:t xml:space="preserve"> </w:t>
      </w:r>
      <w:r>
        <w:rPr>
          <w:b/>
          <w:bCs/>
        </w:rPr>
        <w:t xml:space="preserve">registered</w:t>
      </w:r>
      <w:r>
        <w:t xml:space="preserve"> </w:t>
      </w:r>
      <w:r>
        <w:t xml:space="preserve">skill instances rather than the abstract TYPES, because clients orchestrate concrete skills, not specifications. This mirrors the CaSkMan pattern.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1914f2b61d6405ee589fdf35036bf4b3e67e8be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product.ttl</w:t>
      </w:r>
      <w:r>
        <w:t xml:space="preserve"> </w:t>
      </w:r>
      <w:r>
        <w:t xml:space="preserve">— demand side</w:t>
      </w:r>
    </w:p>
    <w:p>
      <w:pPr>
        <w:pStyle w:val="FirstParagraph"/>
      </w:pPr>
      <w:r>
        <w:t xml:space="preserve">The product file declares</w:t>
      </w:r>
      <w:r>
        <w:t xml:space="preserve"> </w:t>
      </w:r>
      <w:r>
        <w:rPr>
          <w:b/>
          <w:bCs/>
        </w:rPr>
        <w:t xml:space="preserve">what the plant has to manufacture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which steps that requires</w:t>
      </w:r>
      <w:r>
        <w:t xml:space="preserve">. It is intentionally tiny — fewer than 80 lines.</w:t>
      </w:r>
    </w:p>
    <w:bookmarkStart w:id="46" w:name="X95be719a6b7351681091de8aa40a6e86f924eae"/>
    <w:p>
      <w:pPr>
        <w:pStyle w:val="Heading3"/>
      </w:pPr>
      <w:r>
        <w:t xml:space="preserve">5.1 The five-step transport process</w:t>
      </w:r>
    </w:p>
    <w:p>
      <w:pPr>
        <w:pStyle w:val="SourceCode"/>
      </w:pPr>
      <w:r>
        <w:rPr>
          <w:rStyle w:val="VerbatimChar"/>
        </w:rPr>
        <w:t xml:space="preserve">ex:DistributeWorkpieceProcess a proc:TransportProcess ;</w:t>
      </w:r>
      <w:r>
        <w:br/>
      </w:r>
      <w:r>
        <w:rPr>
          <w:rStyle w:val="VerbatimChar"/>
        </w:rPr>
        <w:t xml:space="preserve">    proc:requiresCapability cap:HandlingCapability ,</w:t>
      </w:r>
      <w:r>
        <w:br/>
      </w:r>
      <w:r>
        <w:rPr>
          <w:rStyle w:val="VerbatimChar"/>
        </w:rPr>
        <w:t xml:space="preserve">                            cap:PickPlaceCapability ,</w:t>
      </w:r>
      <w:r>
        <w:br/>
      </w:r>
      <w:r>
        <w:rPr>
          <w:rStyle w:val="VerbatimChar"/>
        </w:rPr>
        <w:t xml:space="preserve">                            cap:TransportCapability ;</w:t>
      </w:r>
      <w:r>
        <w:br/>
      </w:r>
      <w:r>
        <w:rPr>
          <w:rStyle w:val="VerbatimChar"/>
        </w:rPr>
        <w:t xml:space="preserve">    ex:hasSubProcess ex:LoadProcess , ex:PushProcess ,</w:t>
      </w:r>
      <w:r>
        <w:br/>
      </w:r>
      <w:r>
        <w:rPr>
          <w:rStyle w:val="VerbatimChar"/>
        </w:rPr>
        <w:t xml:space="preserve">                     ex:PickProcess , ex:RotateProcess , ex:PlaceProcess .</w:t>
      </w:r>
    </w:p>
    <w:p>
      <w:pPr>
        <w:pStyle w:val="FirstParagraph"/>
      </w:pPr>
      <w:r>
        <w:t xml:space="preserve">The five sub-processes are chained with</w:t>
      </w:r>
      <w:r>
        <w:t xml:space="preserve"> </w:t>
      </w:r>
      <w:r>
        <w:rPr>
          <w:rStyle w:val="VerbatimChar"/>
        </w:rPr>
        <w:t xml:space="preserve">proc:precedes</w:t>
      </w:r>
      <w:r>
        <w:t xml:space="preserve"> </w:t>
      </w:r>
      <w:r>
        <w:t xml:space="preserve">so a planner can resolve them topologically:</w:t>
      </w:r>
    </w:p>
    <w:p>
      <w:pPr>
        <w:pStyle w:val="SourceCode"/>
      </w:pPr>
      <w:r>
        <w:rPr>
          <w:rStyle w:val="VerbatimChar"/>
        </w:rPr>
        <w:t xml:space="preserve">Load → Push → Pick → Rotate → Place</w:t>
      </w:r>
    </w:p>
    <w:p>
      <w:pPr>
        <w:pStyle w:val="FirstParagraph"/>
      </w:pPr>
      <w:r>
        <w:t xml:space="preserve">Each sub-process declares which capability it requires (</w:t>
      </w:r>
      <w:r>
        <w:rPr>
          <w:rStyle w:val="VerbatimChar"/>
        </w:rPr>
        <w:t xml:space="preserve">cap:HandlingCapability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cap:PickPlaceCapability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cap:TransportCapability</w:t>
      </w:r>
      <w:r>
        <w:t xml:space="preserve">).</w:t>
      </w:r>
      <w:r>
        <w:t xml:space="preserve"> </w:t>
      </w:r>
      <w:r>
        <w:rPr>
          <w:b/>
          <w:bCs/>
        </w:rPr>
        <w:t xml:space="preserve">Capabilities, not skills, are what the product requests</w:t>
      </w:r>
      <w:r>
        <w:t xml:space="preserve"> </w:t>
      </w:r>
      <w:r>
        <w:t xml:space="preserve">— this is the abstraction barrier between demand and supply.</w:t>
      </w:r>
    </w:p>
    <w:bookmarkEnd w:id="46"/>
    <w:bookmarkStart w:id="47" w:name="X826c2328abf9f3e483bf003fa0a2338eaf5f273"/>
    <w:p>
      <w:pPr>
        <w:pStyle w:val="Heading3"/>
      </w:pPr>
      <w:r>
        <w:t xml:space="preserve">5.2 The product itself</w:t>
      </w:r>
    </w:p>
    <w:p>
      <w:pPr>
        <w:pStyle w:val="SourceCode"/>
      </w:pPr>
      <w:r>
        <w:rPr>
          <w:rStyle w:val="VerbatimChar"/>
        </w:rPr>
        <w:t xml:space="preserve">ex:WorkpieceWP3 a prod:Part ;</w:t>
      </w:r>
      <w:r>
        <w:br/>
      </w:r>
      <w:r>
        <w:rPr>
          <w:rStyle w:val="VerbatimChar"/>
        </w:rPr>
        <w:t xml:space="preserve">    prod:massKg 0.030 ;</w:t>
      </w:r>
      <w:r>
        <w:br/>
      </w:r>
      <w:r>
        <w:rPr>
          <w:rStyle w:val="VerbatimChar"/>
        </w:rPr>
        <w:t xml:space="preserve">    prod:requiresProcess ex:DistributeWorkpieceProcess .</w:t>
      </w:r>
    </w:p>
    <w:p>
      <w:pPr>
        <w:pStyle w:val="FirstParagraph"/>
      </w:pPr>
      <w:r>
        <w:rPr>
          <w:rStyle w:val="VerbatimChar"/>
        </w:rPr>
        <w:t xml:space="preserve">WP3</w:t>
      </w:r>
      <w:r>
        <w:t xml:space="preserve"> </w:t>
      </w:r>
      <w:r>
        <w:t xml:space="preserve">is the Festo cylindrical blank. The only thing the model needs to know about it for reasoning is</w:t>
      </w:r>
      <w:r>
        <w:t xml:space="preserve"> </w:t>
      </w:r>
      <w:r>
        <w:rPr>
          <w:rStyle w:val="VerbatimChar"/>
        </w:rPr>
        <w:t xml:space="preserve">prod:requiresProcess</w:t>
      </w:r>
      <w:r>
        <w:t xml:space="preserve">. Mass is included for future weight-aware planning.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be278e55f22bb40b171dd4494c1c406b9e2a300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runtime.ttl</w:t>
      </w:r>
      <w:r>
        <w:t xml:space="preserve"> </w:t>
      </w:r>
      <w:r>
        <w:t xml:space="preserve">— the live snapshot</w:t>
      </w:r>
    </w:p>
    <w:p>
      <w:pPr>
        <w:pStyle w:val="SourceCode"/>
      </w:pPr>
      <w:r>
        <w:rPr>
          <w:rStyle w:val="VerbatimChar"/>
        </w:rPr>
        <w:t xml:space="preserve">&lt;…/runtime&gt; a owl:Ontology , runtime:Snapshot ;</w:t>
      </w:r>
      <w:r>
        <w:br/>
      </w:r>
      <w:r>
        <w:rPr>
          <w:rStyle w:val="VerbatimChar"/>
        </w:rPr>
        <w:t xml:space="preserve">    runtime:snapshotTaken "2026-05-25T08:00:00Z"^^xsd:dateTime .</w:t>
      </w:r>
      <w:r>
        <w:br/>
      </w:r>
      <w:r>
        <w:br/>
      </w:r>
      <w:r>
        <w:rPr>
          <w:rStyle w:val="VerbatimChar"/>
        </w:rPr>
        <w:t xml:space="preserve">ex:DistributingStation1 core:hasState runtime:Available .</w:t>
      </w:r>
      <w:r>
        <w:br/>
      </w:r>
      <w:r>
        <w:rPr>
          <w:rStyle w:val="VerbatimChar"/>
        </w:rPr>
        <w:t xml:space="preserve">ex:FeederUnit1          core:hasState runtime:Available .</w:t>
      </w:r>
      <w:r>
        <w:br/>
      </w:r>
      <w:r>
        <w:rPr>
          <w:rStyle w:val="VerbatimChar"/>
        </w:rPr>
        <w:t xml:space="preserve">ex:TransferUnit1        core:hasState runtime:Available .</w:t>
      </w:r>
      <w:r>
        <w:br/>
      </w:r>
      <w:r>
        <w:rPr>
          <w:rStyle w:val="VerbatimChar"/>
        </w:rPr>
        <w:t xml:space="preserve">ex:TransferArm1         core:hasState runtime:Available .</w:t>
      </w:r>
      <w:r>
        <w:br/>
      </w:r>
      <w:r>
        <w:rPr>
          <w:rStyle w:val="VerbatimChar"/>
        </w:rPr>
        <w:t xml:space="preserve">ex:VacuumUnit1          core:hasState runtime:Available .</w:t>
      </w:r>
      <w:r>
        <w:br/>
      </w:r>
      <w:r>
        <w:rPr>
          <w:rStyle w:val="VerbatimChar"/>
        </w:rPr>
        <w:t xml:space="preserve">ex:Magazine1            core:hasState runtime:Available .</w:t>
      </w:r>
    </w:p>
    <w:p>
      <w:pPr>
        <w:pStyle w:val="FirstParagraph"/>
      </w:pPr>
      <w:r>
        <w:t xml:space="preserve">This file is loaded into its</w:t>
      </w:r>
      <w:r>
        <w:t xml:space="preserve"> </w:t>
      </w:r>
      <w:r>
        <w:rPr>
          <w:b/>
          <w:bCs/>
        </w:rPr>
        <w:t xml:space="preserve">own named graph</w:t>
      </w:r>
      <w:r>
        <w:t xml:space="preserve"> </w:t>
      </w:r>
      <w:r>
        <w:t xml:space="preserve">so the OPC UA bridge can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and re-</w:t>
      </w:r>
      <w:r>
        <w:rPr>
          <w:rStyle w:val="VerbatimChar"/>
        </w:rPr>
        <w:t xml:space="preserve">POST</w:t>
      </w:r>
      <w:r>
        <w:t xml:space="preserve"> </w:t>
      </w:r>
      <w:r>
        <w:t xml:space="preserve">it every few seconds without touching the design-time topology. The orchestrator's policy is simple: never consider a resource whose</w:t>
      </w:r>
      <w:r>
        <w:t xml:space="preserve"> </w:t>
      </w:r>
      <w:r>
        <w:rPr>
          <w:rStyle w:val="VerbatimChar"/>
        </w:rPr>
        <w:t xml:space="preserve">core:hasState</w:t>
      </w:r>
      <w:r>
        <w:t xml:space="preserve"> </w:t>
      </w:r>
      <w:r>
        <w:t xml:space="preserve">is anything other than</w:t>
      </w:r>
      <w:r>
        <w:t xml:space="preserve"> </w:t>
      </w:r>
      <w:r>
        <w:rPr>
          <w:rStyle w:val="VerbatimChar"/>
        </w:rPr>
        <w:t xml:space="preserve">runtime:Available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5" w:name="X8759e7442f9e9ad9426e58231155f74a0da4dab"/>
    <w:p>
      <w:pPr>
        <w:pStyle w:val="Heading2"/>
      </w:pPr>
      <w:r>
        <w:t xml:space="preserve">7. The live GraphDB session</w:t>
      </w:r>
    </w:p>
    <w:bookmarkStart w:id="50" w:name="X4f0a0f6cd81ff47a0fc13be9c2e850c6a585068"/>
    <w:p>
      <w:pPr>
        <w:pStyle w:val="Heading3"/>
      </w:pPr>
      <w:r>
        <w:t xml:space="preserve">7.1 Step 1 — create the repository</w:t>
      </w:r>
    </w:p>
    <w:p>
      <w:pPr>
        <w:pStyle w:val="FirstParagraph"/>
      </w:pPr>
      <w:r>
        <w:t xml:space="preserve">The GraphDB instance is reachable at</w:t>
      </w:r>
      <w:r>
        <w:t xml:space="preserve"> </w:t>
      </w:r>
      <w:r>
        <w:rPr>
          <w:rStyle w:val="VerbatimChar"/>
        </w:rPr>
        <w:t xml:space="preserve">http://localhost:7200</w:t>
      </w:r>
      <w:r>
        <w:t xml:space="preserve">. I created a fresh repository called</w:t>
      </w:r>
      <w:r>
        <w:t xml:space="preserve"> </w:t>
      </w:r>
      <w:r>
        <w:rPr>
          <w:rStyle w:val="VerbatimChar"/>
          <w:b/>
          <w:bCs/>
        </w:rPr>
        <w:t xml:space="preserve">maestro-ds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OWL2-RL-optimized</w:t>
      </w:r>
      <w:r>
        <w:t xml:space="preserve"> </w:t>
      </w:r>
      <w:r>
        <w:t xml:space="preserve">ruleset (so OWL/RDFS inheritance fires automatically) and SHACL validation disabled (we run SHACL out-of-band):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'http://localhost:7200/rest/repositories'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multipart/form-data'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"config=@.tmp/maestro-ds-config.ttl"</w:t>
      </w:r>
      <w:r>
        <w:br/>
      </w:r>
      <w:r>
        <w:rPr>
          <w:rStyle w:val="CommentTok"/>
        </w:rPr>
        <w:t xml:space="preserve"># HTTP 201</w:t>
      </w:r>
    </w:p>
    <w:p>
      <w:pPr>
        <w:pStyle w:val="FirstParagraph"/>
      </w:pPr>
      <w:r>
        <w:t xml:space="preserve">Repo config (excerpt):</w:t>
      </w:r>
    </w:p>
    <w:p>
      <w:pPr>
        <w:pStyle w:val="SourceCode"/>
      </w:pPr>
      <w:r>
        <w:rPr>
          <w:rStyle w:val="VerbatimChar"/>
        </w:rPr>
        <w:t xml:space="preserve">[] a rep:Repository ;</w:t>
      </w:r>
      <w:r>
        <w:br/>
      </w:r>
      <w:r>
        <w:rPr>
          <w:rStyle w:val="VerbatimChar"/>
        </w:rPr>
        <w:t xml:space="preserve">    rep:repositoryID "maestro-ds" ;</w:t>
      </w:r>
      <w:r>
        <w:br/>
      </w:r>
      <w:r>
        <w:rPr>
          <w:rStyle w:val="VerbatimChar"/>
        </w:rPr>
        <w:t xml:space="preserve">    rep:repositoryTitle "MAESTRO — Festo Distributing Station (OWL2-RL + custom rules)" ;</w:t>
      </w:r>
      <w:r>
        <w:br/>
      </w:r>
      <w:r>
        <w:rPr>
          <w:rStyle w:val="VerbatimChar"/>
        </w:rPr>
        <w:t xml:space="preserve">    rep:repositoryImpl [</w:t>
      </w:r>
      <w:r>
        <w:br/>
      </w:r>
      <w:r>
        <w:rPr>
          <w:rStyle w:val="VerbatimChar"/>
        </w:rPr>
        <w:t xml:space="preserve">        rep:repositoryType "graphdb:SailRepository" ;</w:t>
      </w:r>
      <w:r>
        <w:br/>
      </w:r>
      <w:r>
        <w:rPr>
          <w:rStyle w:val="VerbatimChar"/>
        </w:rPr>
        <w:t xml:space="preserve">        sr:sailImpl [</w:t>
      </w:r>
      <w:r>
        <w:br/>
      </w:r>
      <w:r>
        <w:rPr>
          <w:rStyle w:val="VerbatimChar"/>
        </w:rPr>
        <w:t xml:space="preserve">            sail:sailType "graphdb:Sail" ;</w:t>
      </w:r>
      <w:r>
        <w:br/>
      </w:r>
      <w:r>
        <w:rPr>
          <w:rStyle w:val="VerbatimChar"/>
        </w:rPr>
        <w:t xml:space="preserve">            graphdb:ruleset "owl2-rl-optimized" ;</w:t>
      </w:r>
      <w:r>
        <w:br/>
      </w:r>
      <w:r>
        <w:rPr>
          <w:rStyle w:val="VerbatimChar"/>
        </w:rPr>
        <w:t xml:space="preserve">            graphdb:enable-context-index "true" ;</w:t>
      </w:r>
      <w:r>
        <w:br/>
      </w:r>
      <w:r>
        <w:rPr>
          <w:rStyle w:val="VerbatimChar"/>
        </w:rPr>
        <w:t xml:space="preserve">            graphdb:disable-sameAs "true" ;</w:t>
      </w:r>
      <w:r>
        <w:br/>
      </w:r>
      <w:r>
        <w:rPr>
          <w:rStyle w:val="VerbatimChar"/>
        </w:rPr>
        <w:t xml:space="preserve">            …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] .</w:t>
      </w:r>
    </w:p>
    <w:p>
      <w:pPr>
        <w:pStyle w:val="FirstParagraph"/>
      </w:pPr>
      <w:r>
        <w:t xml:space="preserve">Listing repositories after creation:</w:t>
      </w:r>
    </w:p>
    <w:p>
      <w:pPr>
        <w:pStyle w:val="SourceCode"/>
      </w:pPr>
      <w:r>
        <w:rPr>
          <w:rStyle w:val="VerbatimChar"/>
        </w:rPr>
        <w:t xml:space="preserve">["Test", "test-repo", "maestro-ds"]</w:t>
      </w:r>
    </w:p>
    <w:bookmarkEnd w:id="50"/>
    <w:bookmarkStart w:id="51" w:name="X5dbd8e2d1ac6c8b92ae173739126a4807f65cb6"/>
    <w:p>
      <w:pPr>
        <w:pStyle w:val="Heading3"/>
      </w:pPr>
      <w:r>
        <w:t xml:space="preserve">7.2 Step 2 — load 19 TTL modules into 19 named graphs</w:t>
      </w:r>
    </w:p>
    <w:p>
      <w:pPr>
        <w:pStyle w:val="FirstParagraph"/>
      </w:pPr>
      <w:r>
        <w:t xml:space="preserve">A small bash script uploaded every module into its corresponding named graph:</w:t>
      </w:r>
    </w:p>
    <w:p>
      <w:pPr>
        <w:pStyle w:val="SourceCode"/>
      </w:pPr>
      <w:r>
        <w:rPr>
          <w:rStyle w:val="FunctionTok"/>
        </w:rPr>
        <w:t xml:space="preserve">upload 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${REPO}</w:t>
      </w:r>
      <w:r>
        <w:rPr>
          <w:rStyle w:val="StringTok"/>
        </w:rPr>
        <w:t xml:space="preserve">/statements?context=%3C</w:t>
      </w:r>
      <w:r>
        <w:rPr>
          <w:rStyle w:val="VariableTok"/>
        </w:rPr>
        <w:t xml:space="preserve">${graph}</w:t>
      </w:r>
      <w:r>
        <w:rPr>
          <w:rStyle w:val="StringTok"/>
        </w:rPr>
        <w:t xml:space="preserve">%3E"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text/turtle'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</w:t>
      </w:r>
      <w:r>
        <w:rPr>
          <w:rStyle w:val="VariableTok"/>
        </w:rPr>
        <w:t xml:space="preserve">${file}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ontologies/core/manufacturing-core.ttl       https://w3id.org/maestro/core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ontologies/physical/resource.ttl             https://w3id.org/maestro/resource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ontologies/physical/motion.ttl               https://w3id.org/maestro/motion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ontologies/logical/skill.ttl                 https://w3id.org/maestro/skill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ontologies/logical/capability.ttl            https://w3id.org/maestro/capability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ontologies/logical/process.ttl               https://w3id.org/maestro/process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ontologies/logical/product.ttl               https://w3id.org/maestro/product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ontologies/lib/skill-lib.ttl                 https://w3id.org/maestro/skill-lib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ontologies/lib/motion-lib.ttl                https://w3id.org/maestro/motion-lib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ontologies/execution/iec61499.ttl            https://w3id.org/maestro/iec61499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ontologies/execution/opcua.ttl               https://w3id.org/maestro/opcua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ontologies/cross-cutting/sensor.ttl          https://w3id.org/maestro/sensor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ontologies/cross-cutting/unit.ttl            https://w3id.org/maestro/unit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ontologies/runtime/runtime.ttl               https://w3id.org/maestro/runtime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ontologies/runtime/state.ttl                 https://w3id.org/maestro/state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ontologies/reasoning/reasoning.ttl           https://w3id.org/maestro/reasoning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examples/distribution-station/plant.ttl      …/examples/distribution-station/plant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examples/distribution-station/product.ttl    …/examples/distribution-station/product</w:t>
      </w:r>
      <w:r>
        <w:br/>
      </w:r>
      <w:r>
        <w:rPr>
          <w:rStyle w:val="ExtensionTok"/>
        </w:rPr>
        <w:t xml:space="preserve">upload</w:t>
      </w:r>
      <w:r>
        <w:rPr>
          <w:rStyle w:val="NormalTok"/>
        </w:rPr>
        <w:t xml:space="preserve"> examples/distribution-station/runtime.ttl    …/examples/distribution-station/runtime</w:t>
      </w:r>
    </w:p>
    <w:p>
      <w:pPr>
        <w:pStyle w:val="FirstParagraph"/>
      </w:pPr>
      <w:r>
        <w:t xml:space="preserve">All 19 calls returned</w:t>
      </w:r>
      <w:r>
        <w:t xml:space="preserve"> </w:t>
      </w:r>
      <w:r>
        <w:rPr>
          <w:rStyle w:val="VerbatimChar"/>
        </w:rPr>
        <w:t xml:space="preserve">HTTP 204</w:t>
      </w:r>
      <w:r>
        <w:t xml:space="preserve"> </w:t>
      </w:r>
      <w:r>
        <w:t xml:space="preserve">(no-content success). Triple counts after load:</w:t>
      </w:r>
    </w:p>
    <w:p>
      <w:pPr>
        <w:pStyle w:val="SourceCode"/>
      </w:pPr>
      <w:r>
        <w:rPr>
          <w:rStyle w:val="VerbatimChar"/>
        </w:rPr>
        <w:t xml:space="preserve">SELECT ?g (COUNT(*) AS ?n) WHERE { GRAPH ?g { ?s ?p ?o } } GROUP BY ?g ORDER BY DESC(?n)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Named 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Triples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…/examples/distribution-station/plant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…/resource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…/skill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…/iec61499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…/opcua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…/sensor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…/skill-lib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…/motion-lib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…/examples/distribution-station/runtime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5 568</w:t>
            </w:r>
          </w:p>
        </w:tc>
      </w:tr>
    </w:tbl>
    <w:bookmarkEnd w:id="51"/>
    <w:bookmarkStart w:id="54" w:name="X2116063233d6368828c905bf41cf08ace16299f"/>
    <w:p>
      <w:pPr>
        <w:pStyle w:val="Heading3"/>
      </w:pPr>
      <w:r>
        <w:t xml:space="preserve">7.3 Step 3 — capability inference</w:t>
      </w:r>
    </w:p>
    <w:p>
      <w:pPr>
        <w:pStyle w:val="FirstParagraph"/>
      </w:pPr>
      <w:r>
        <w:t xml:space="preserve">Two rules fire in sequence:</w:t>
      </w:r>
    </w:p>
    <w:bookmarkStart w:id="52" w:name="Xbdc66d8219a83a3a07b6841b20860f47326afe0"/>
    <w:p>
      <w:pPr>
        <w:pStyle w:val="Heading4"/>
      </w:pPr>
      <w:r>
        <w:t xml:space="preserve">7.3.1 Bridge rule (custom, MAESTRO-DS specific)</w:t>
      </w:r>
    </w:p>
    <w:p>
      <w:pPr>
        <w:pStyle w:val="FirstParagraph"/>
      </w:pPr>
      <w:r>
        <w:t xml:space="preserve">The library shipped with MAESTRO (</w:t>
      </w:r>
      <w:r>
        <w:rPr>
          <w:rStyle w:val="VerbatimChar"/>
        </w:rPr>
        <w:t xml:space="preserve">rules/capability-inference.rq</w:t>
      </w:r>
      <w:r>
        <w:t xml:space="preserve">) chains</w:t>
      </w:r>
      <w:r>
        <w:t xml:space="preserve"> </w:t>
      </w:r>
      <w:r>
        <w:rPr>
          <w:rStyle w:val="VerbatimChar"/>
        </w:rPr>
        <w:t xml:space="preserve">Capability → realizedBy → Skill → implementedBy → ControlComponent → controls → Resource</w:t>
      </w:r>
      <w:r>
        <w:t xml:space="preserve">.</w:t>
      </w:r>
      <w:r>
        <w:t xml:space="preserve"> </w:t>
      </w:r>
      <w:r>
        <w:t xml:space="preserve">For the Distribution Station that chain breaks at the second hop, because</w:t>
      </w:r>
      <w:r>
        <w:t xml:space="preserve"> </w:t>
      </w:r>
      <w:r>
        <w:rPr>
          <w:b/>
          <w:bCs/>
        </w:rPr>
        <w:t xml:space="preserve">the example's resources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core:provides</w:t>
      </w:r>
      <w:r>
        <w:rPr>
          <w:b/>
          <w:bCs/>
        </w:rPr>
        <w:t xml:space="preserve"> </w:t>
      </w:r>
      <w:r>
        <w:rPr>
          <w:b/>
          <w:bCs/>
        </w:rPr>
        <w:t xml:space="preserve">station-specific skill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ex:Type_skTransfer_adp</w:t>
      </w:r>
      <w:r>
        <w:t xml:space="preserve">,</w:t>
      </w:r>
      <w:r>
        <w:t xml:space="preserve"> </w:t>
      </w:r>
      <w:r>
        <w:rPr>
          <w:rStyle w:val="VerbatimChar"/>
        </w:rPr>
        <w:t xml:space="preserve">ex:Type_skGoToLeft</w:t>
      </w:r>
      <w:r>
        <w:t xml:space="preserve">, …),</w:t>
      </w:r>
      <w:r>
        <w:t xml:space="preserve"> </w:t>
      </w:r>
      <w:r>
        <w:rPr>
          <w:b/>
          <w:bCs/>
        </w:rPr>
        <w:t xml:space="preserve">while the capabilities point at library skills</w:t>
      </w:r>
      <w:r>
        <w:t xml:space="preserve"> </w:t>
      </w:r>
      <w:r>
        <w:t xml:space="preserve">(</w:t>
      </w:r>
      <w:r>
        <w:rPr>
          <w:rStyle w:val="VerbatimChar"/>
        </w:rPr>
        <w:t xml:space="preserve">skill-lib:Transfer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skill-lib:MoveLinear</w:t>
      </w:r>
      <w:r>
        <w:t xml:space="preserve">). We close the gap with a small custom rule that joins the two ends through their shared semantic class (</w:t>
      </w:r>
      <w:r>
        <w:rPr>
          <w:rStyle w:val="VerbatimChar"/>
        </w:rPr>
        <w:t xml:space="preserve">skill:TransferSkill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skill:MotionSkill</w:t>
      </w:r>
      <w:r>
        <w:t xml:space="preserve">, …):</w:t>
      </w:r>
    </w:p>
    <w:p>
      <w:pPr>
        <w:pStyle w:val="SourceCode"/>
      </w:pPr>
      <w:r>
        <w:rPr>
          <w:rStyle w:val="VerbatimChar"/>
        </w:rPr>
        <w:t xml:space="preserve"># rules/capability-inference-ds.rq — custom DS bridge rule</w:t>
      </w:r>
      <w:r>
        <w:br/>
      </w:r>
      <w:r>
        <w:rPr>
          <w:rStyle w:val="VerbatimChar"/>
        </w:rPr>
        <w:t xml:space="preserve">PREFIX core:  &lt;https://w3id.org/maestro/core#&gt;</w:t>
      </w:r>
      <w:r>
        <w:br/>
      </w:r>
      <w:r>
        <w:rPr>
          <w:rStyle w:val="VerbatimChar"/>
        </w:rPr>
        <w:t xml:space="preserve">PREFIX cap:   &lt;https://w3id.org/maestro/capability#&gt;</w:t>
      </w:r>
      <w:r>
        <w:br/>
      </w:r>
      <w:r>
        <w:rPr>
          <w:rStyle w:val="VerbatimChar"/>
        </w:rPr>
        <w:t xml:space="preserve">PREFIX skill: &lt;https://w3id.org/maestro/skill#&gt;</w:t>
      </w:r>
      <w:r>
        <w:br/>
      </w:r>
      <w:r>
        <w:br/>
      </w:r>
      <w:r>
        <w:rPr>
          <w:rStyle w:val="VerbatimChar"/>
        </w:rPr>
        <w:t xml:space="preserve">INSERT {</w:t>
      </w:r>
      <w:r>
        <w:br/>
      </w:r>
      <w:r>
        <w:rPr>
          <w:rStyle w:val="VerbatimChar"/>
        </w:rPr>
        <w:t xml:space="preserve">  GRAPH &lt;https://w3id.org/maestro/reasoning/inferred&gt; {</w:t>
      </w:r>
      <w:r>
        <w:br/>
      </w:r>
      <w:r>
        <w:rPr>
          <w:rStyle w:val="VerbatimChar"/>
        </w:rPr>
        <w:t xml:space="preserve">    ?resource core:canPerform ?capability 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VALUES ?skillClass {</w:t>
      </w:r>
      <w:r>
        <w:br/>
      </w:r>
      <w:r>
        <w:rPr>
          <w:rStyle w:val="VerbatimChar"/>
        </w:rPr>
        <w:t xml:space="preserve">    skill:MotionSkill skill:ManipulationSkill skill:HandlingSkill</w:t>
      </w:r>
      <w:r>
        <w:br/>
      </w:r>
      <w:r>
        <w:rPr>
          <w:rStyle w:val="VerbatimChar"/>
        </w:rPr>
        <w:t xml:space="preserve">    skill:TransferSkill skill:AssemblySkill skill:ProcessSkill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?resource   core:provides       ?typeSkill .</w:t>
      </w:r>
      <w:r>
        <w:br/>
      </w:r>
      <w:r>
        <w:rPr>
          <w:rStyle w:val="VerbatimChar"/>
        </w:rPr>
        <w:t xml:space="preserve">  ?typeSkill  a                   ?skillClass .</w:t>
      </w:r>
      <w:r>
        <w:br/>
      </w:r>
      <w:r>
        <w:rPr>
          <w:rStyle w:val="VerbatimChar"/>
        </w:rPr>
        <w:t xml:space="preserve">  ?libSkill   a                   ?skillClass .</w:t>
      </w:r>
      <w:r>
        <w:br/>
      </w:r>
      <w:r>
        <w:rPr>
          <w:rStyle w:val="VerbatimChar"/>
        </w:rPr>
        <w:t xml:space="preserve">  ?capability cap:realizedBySkill ?libSkill 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Read this rule as a sentence:</w:t>
      </w:r>
      <w:r>
        <w:t xml:space="preserve"> </w:t>
      </w:r>
      <w:r>
        <w:rPr>
          <w:i/>
          <w:iCs/>
        </w:rPr>
        <w:t xml:space="preserve">"A resource can perform a capability if it provides any skill type whose semantic class is also the class of a library skill that the capability is realized by."</w:t>
      </w:r>
    </w:p>
    <w:p>
      <w:pPr>
        <w:pStyle w:val="BodyText"/>
      </w:pPr>
      <w:r>
        <w:t xml:space="preserve">Materialised triples (verified live):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core:canPerform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ex:TransferArm1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cap:TransportCapability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ex:TransferUnit1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cap:PickPlaceCapability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ex:TransferUnit1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cap:TransportCapability</w:t>
            </w:r>
          </w:p>
        </w:tc>
      </w:tr>
    </w:tbl>
    <w:p>
      <w:pPr>
        <w:pStyle w:val="BodyText"/>
      </w:pPr>
      <w:r>
        <w:t xml:space="preserve">Each triple is written into the dedicated named graph</w:t>
      </w:r>
      <w:r>
        <w:t xml:space="preserve"> </w:t>
      </w:r>
      <w:r>
        <w:rPr>
          <w:rStyle w:val="VerbatimChar"/>
        </w:rPr>
        <w:t xml:space="preserve">&lt;https://w3id.org/maestro/reasoning/inferred&gt;</w:t>
      </w:r>
      <w:r>
        <w:t xml:space="preserve"> </w:t>
      </w:r>
      <w:r>
        <w:t xml:space="preserve">so we can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and re-derive on demand without touching the source TTL.</w:t>
      </w:r>
    </w:p>
    <w:bookmarkEnd w:id="52"/>
    <w:bookmarkStart w:id="53" w:name="Xd4c76eee317dfc93bf134061e96bbfd98a9e066"/>
    <w:p>
      <w:pPr>
        <w:pStyle w:val="Heading4"/>
      </w:pPr>
      <w:r>
        <w:t xml:space="preserve">7.3.2 Manufacturing-ability inference (library rule)</w:t>
      </w:r>
    </w:p>
    <w:p>
      <w:pPr>
        <w:pStyle w:val="SourceCode"/>
      </w:pPr>
      <w:r>
        <w:rPr>
          <w:rStyle w:val="VerbatimChar"/>
        </w:rPr>
        <w:t xml:space="preserve"># rules/manufacturing-ability.rq</w:t>
      </w:r>
      <w:r>
        <w:br/>
      </w:r>
      <w:r>
        <w:rPr>
          <w:rStyle w:val="VerbatimChar"/>
        </w:rPr>
        <w:t xml:space="preserve">PREFIX core: &lt;https://w3id.org/maestro/core#&gt;</w:t>
      </w:r>
      <w:r>
        <w:br/>
      </w:r>
      <w:r>
        <w:rPr>
          <w:rStyle w:val="VerbatimChar"/>
        </w:rPr>
        <w:t xml:space="preserve">PREFIX proc: &lt;https://w3id.org/maestro/process#&gt;</w:t>
      </w:r>
      <w:r>
        <w:br/>
      </w:r>
      <w:r>
        <w:rPr>
          <w:rStyle w:val="VerbatimChar"/>
        </w:rPr>
        <w:t xml:space="preserve">PREFIX prod: &lt;https://w3id.org/maestro/product#&gt;</w:t>
      </w:r>
      <w:r>
        <w:br/>
      </w:r>
      <w:r>
        <w:rPr>
          <w:rStyle w:val="VerbatimChar"/>
        </w:rPr>
        <w:t xml:space="preserve">PREFIX rdfs: &lt;http://www.w3.org/2000/01/rdf-schema#&gt;</w:t>
      </w:r>
      <w:r>
        <w:br/>
      </w:r>
      <w:r>
        <w:br/>
      </w:r>
      <w:r>
        <w:rPr>
          <w:rStyle w:val="VerbatimChar"/>
        </w:rPr>
        <w:t xml:space="preserve">INSERT {</w:t>
      </w:r>
      <w:r>
        <w:br/>
      </w:r>
      <w:r>
        <w:rPr>
          <w:rStyle w:val="VerbatimChar"/>
        </w:rPr>
        <w:t xml:space="preserve">  GRAPH &lt;https://w3id.org/maestro/reasoning/inferred&gt; {</w:t>
      </w:r>
      <w:r>
        <w:br/>
      </w:r>
      <w:r>
        <w:rPr>
          <w:rStyle w:val="VerbatimChar"/>
        </w:rPr>
        <w:t xml:space="preserve">    ?plant core:canManufacture ?product 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?plant a core:Plant ;</w:t>
      </w:r>
      <w:r>
        <w:br/>
      </w:r>
      <w:r>
        <w:rPr>
          <w:rStyle w:val="VerbatimChar"/>
        </w:rPr>
        <w:t xml:space="preserve">         core:hasPart+ ?resource .</w:t>
      </w:r>
      <w:r>
        <w:br/>
      </w:r>
      <w:r>
        <w:rPr>
          <w:rStyle w:val="VerbatimChar"/>
        </w:rPr>
        <w:t xml:space="preserve">  ?resource a/rdfs:subClassOf* core:Resource ;</w:t>
      </w:r>
      <w:r>
        <w:br/>
      </w:r>
      <w:r>
        <w:rPr>
          <w:rStyle w:val="VerbatimChar"/>
        </w:rPr>
        <w:t xml:space="preserve">            core:canPerform ?capability .</w:t>
      </w:r>
      <w:r>
        <w:br/>
      </w:r>
      <w:r>
        <w:rPr>
          <w:rStyle w:val="VerbatimChar"/>
        </w:rPr>
        <w:t xml:space="preserve">  ?product a/rdfs:subClassOf* core:Product ;</w:t>
      </w:r>
      <w:r>
        <w:br/>
      </w:r>
      <w:r>
        <w:rPr>
          <w:rStyle w:val="VerbatimChar"/>
        </w:rPr>
        <w:t xml:space="preserve">           prod:requiresProcess ?process .</w:t>
      </w:r>
      <w:r>
        <w:br/>
      </w:r>
      <w:r>
        <w:rPr>
          <w:rStyle w:val="VerbatimChar"/>
        </w:rPr>
        <w:t xml:space="preserve">  ?process a/rdfs:subClassOf* proc:ManufacturingProcess ;</w:t>
      </w:r>
      <w:r>
        <w:br/>
      </w:r>
      <w:r>
        <w:rPr>
          <w:rStyle w:val="VerbatimChar"/>
        </w:rPr>
        <w:t xml:space="preserve">           proc:requiresCapability ?capability .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core:hasPart+</w:t>
      </w:r>
      <w:r>
        <w:t xml:space="preserve"> </w:t>
      </w:r>
      <w:r>
        <w:t xml:space="preserve">(transitive) is the small generalisation that makes the rule reach</w:t>
      </w:r>
      <w:r>
        <w:t xml:space="preserve"> </w:t>
      </w:r>
      <w:r>
        <w:rPr>
          <w:rStyle w:val="VerbatimChar"/>
        </w:rPr>
        <w:t xml:space="preserve">TransferUnit1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TransferArm1</w:t>
      </w:r>
      <w:r>
        <w:t xml:space="preserve"> </w:t>
      </w:r>
      <w:r>
        <w:t xml:space="preserve">even though they are nested inside</w:t>
      </w:r>
      <w:r>
        <w:t xml:space="preserve"> </w:t>
      </w:r>
      <w:r>
        <w:rPr>
          <w:rStyle w:val="VerbatimChar"/>
        </w:rPr>
        <w:t xml:space="preserve">DistributingStation1</w:t>
      </w:r>
      <w:r>
        <w:t xml:space="preserve">.</w:t>
      </w:r>
    </w:p>
    <w:p>
      <w:pPr>
        <w:pStyle w:val="FirstParagraph"/>
      </w:pPr>
      <w:r>
        <w:t xml:space="preserve">Materialised triple:</w:t>
      </w:r>
    </w:p>
    <w:p>
      <w:pPr>
        <w:pStyle w:val="SourceCode"/>
      </w:pPr>
      <w:r>
        <w:rPr>
          <w:rStyle w:val="VerbatimChar"/>
        </w:rPr>
        <w:t xml:space="preserve">ex:DistributingStation1 core:canManufacture ex:WorkpieceWP3 .</w:t>
      </w:r>
    </w:p>
    <w:p>
      <w:pPr>
        <w:pStyle w:val="FirstParagraph"/>
      </w:pPr>
      <w:r>
        <w:t xml:space="preserve">That single triple is the entire output of the reasoning pipeline. Everything else — the 5 568 explicit triples, the OWL2-RL forward chain, the three</w:t>
      </w:r>
      <w:r>
        <w:t xml:space="preserve"> </w:t>
      </w:r>
      <w:r>
        <w:rPr>
          <w:rStyle w:val="VerbatimChar"/>
        </w:rPr>
        <w:t xml:space="preserve">core:canPerform</w:t>
      </w:r>
      <w:r>
        <w:t xml:space="preserve"> </w:t>
      </w:r>
      <w:r>
        <w:t xml:space="preserve">triples — exists only to support this one assertion.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6" w:name="Xd4827b08c4b95bf332199f2b39e9eb939451216"/>
    <w:p>
      <w:pPr>
        <w:pStyle w:val="Heading2"/>
      </w:pPr>
      <w:r>
        <w:t xml:space="preserve">8. The three layers of triples, queried together</w:t>
      </w:r>
    </w:p>
    <w:p>
      <w:pPr>
        <w:pStyle w:val="FirstParagraph"/>
      </w:pPr>
      <w:r>
        <w:t xml:space="preserve">The headline property of the architecture is that</w:t>
      </w:r>
      <w:r>
        <w:t xml:space="preserve"> </w:t>
      </w:r>
      <w:r>
        <w:rPr>
          <w:b/>
          <w:bCs/>
        </w:rPr>
        <w:t xml:space="preserve">SPARQL queries cannot tell the difference between explicit, OWL-inferred, and custom-rule-derived triples</w:t>
      </w:r>
      <w:r>
        <w:t xml:space="preserve"> </w:t>
      </w:r>
      <w:r>
        <w:t xml:space="preserve">— they all live in the same graph and the same query touches all three.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How it's produced</w:t>
            </w:r>
          </w:p>
        </w:tc>
        <w:tc>
          <w:tcPr/>
          <w:p>
            <w:pPr>
              <w:pStyle w:val="Compact"/>
            </w:pPr>
            <w:r>
              <w:t xml:space="preserve">Example triple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Asserted in a TTL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ex:WorkpieceWP3 prod:requiresProcess ex:DistributeWorkpieceProcess 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OWL/RDFS-inferred</w:t>
            </w:r>
          </w:p>
        </w:tc>
        <w:tc>
          <w:tcPr/>
          <w:p>
            <w:pPr>
              <w:pStyle w:val="Compact"/>
            </w:pPr>
            <w:r>
              <w:t xml:space="preserve">Materialised at load-time by the</w:t>
            </w:r>
            <w:r>
              <w:t xml:space="preserve"> </w:t>
            </w:r>
            <w:r>
              <w:rPr>
                <w:rStyle w:val="VerbatimChar"/>
              </w:rPr>
              <w:t xml:space="preserve">owl2-rl-optimized</w:t>
            </w:r>
            <w:r>
              <w:t xml:space="preserve"> </w:t>
            </w:r>
            <w:r>
              <w:t xml:space="preserve">ruleset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ex:Type_skTransfer_adp a core:Skill .</w:t>
            </w:r>
            <w:r>
              <w:t xml:space="preserve"> </w:t>
            </w:r>
            <w:r>
              <w:t xml:space="preserve">(asserted as</w:t>
            </w:r>
            <w:r>
              <w:t xml:space="preserve"> </w:t>
            </w:r>
            <w:r>
              <w:rPr>
                <w:rStyle w:val="VerbatimChar"/>
              </w:rPr>
              <w:t xml:space="preserve">skill:TransferSkill</w:t>
            </w:r>
            <w:r>
              <w:t xml:space="preserve">, lifted to</w:t>
            </w:r>
            <w:r>
              <w:t xml:space="preserve"> </w:t>
            </w:r>
            <w:r>
              <w:rPr>
                <w:rStyle w:val="VerbatimChar"/>
              </w:rPr>
              <w:t xml:space="preserve">core:Skill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subClassOf*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Custom-rule-derived</w:t>
            </w:r>
          </w:p>
        </w:tc>
        <w:tc>
          <w:tcPr/>
          <w:p>
            <w:pPr>
              <w:pStyle w:val="Compact"/>
            </w:pPr>
            <w:r>
              <w:t xml:space="preserve">Materialised by</w:t>
            </w:r>
            <w:r>
              <w:t xml:space="preserve"> </w:t>
            </w:r>
            <w:r>
              <w:rPr>
                <w:rStyle w:val="VerbatimChar"/>
              </w:rPr>
              <w:t xml:space="preserve">INSERT { … } WHERE { … }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&lt;…/reasoning/inferred&gt;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ex:TransferUnit1 core:canPerform cap:PickPlaceCapability .</w:t>
            </w:r>
          </w:p>
        </w:tc>
      </w:tr>
    </w:tbl>
    <w:p>
      <w:pPr>
        <w:pStyle w:val="BodyText"/>
      </w:pPr>
      <w:r>
        <w:t xml:space="preserve">The single SPARQL query below touches all three layers plus the runtime snapshot:</w:t>
      </w:r>
    </w:p>
    <w:p>
      <w:pPr>
        <w:pStyle w:val="SourceCode"/>
      </w:pPr>
      <w:r>
        <w:rPr>
          <w:rStyle w:val="VerbatimChar"/>
        </w:rPr>
        <w:t xml:space="preserve">PREFIX core: &lt;https://w3id.org/maestro/core#&gt;</w:t>
      </w:r>
      <w:r>
        <w:br/>
      </w:r>
      <w:r>
        <w:rPr>
          <w:rStyle w:val="VerbatimChar"/>
        </w:rPr>
        <w:t xml:space="preserve">PREFIX cap:  &lt;https://w3id.org/maestro/capability#&gt;</w:t>
      </w:r>
      <w:r>
        <w:br/>
      </w:r>
      <w:r>
        <w:rPr>
          <w:rStyle w:val="VerbatimChar"/>
        </w:rPr>
        <w:t xml:space="preserve">PREFIX prod: &lt;https://w3id.org/maestro/product#&gt;</w:t>
      </w:r>
      <w:r>
        <w:br/>
      </w:r>
      <w:r>
        <w:br/>
      </w:r>
      <w:r>
        <w:rPr>
          <w:rStyle w:val="VerbatimChar"/>
        </w:rPr>
        <w:t xml:space="preserve">SELECT ?plant ?product ?state WHERE {</w:t>
      </w:r>
      <w:r>
        <w:br/>
      </w:r>
      <w:r>
        <w:rPr>
          <w:rStyle w:val="VerbatimChar"/>
        </w:rPr>
        <w:t xml:space="preserve">  ?plant   a core:Plant ;                # EXPLICIT</w:t>
      </w:r>
      <w:r>
        <w:br/>
      </w:r>
      <w:r>
        <w:rPr>
          <w:rStyle w:val="VerbatimChar"/>
        </w:rPr>
        <w:t xml:space="preserve">           core:canManufacture ?product ; # CUSTOM-RULE-DERIVED</w:t>
      </w:r>
      <w:r>
        <w:br/>
      </w:r>
      <w:r>
        <w:rPr>
          <w:rStyle w:val="VerbatimChar"/>
        </w:rPr>
        <w:t xml:space="preserve">           core:hasState       ?state .   # EXPLICIT (runtime graph)</w:t>
      </w:r>
      <w:r>
        <w:br/>
      </w:r>
      <w:r>
        <w:rPr>
          <w:rStyle w:val="VerbatimChar"/>
        </w:rPr>
        <w:t xml:space="preserve">  ?product prod:requiresProcess ?proc .   # EXPLICIT (product graph)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Live 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?plant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ex:DistributingStation1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ex:WorkpieceWP3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runtime:Available</w:t>
            </w:r>
          </w:p>
        </w:tc>
      </w:tr>
    </w:tbl>
    <w:p>
      <w:pPr>
        <w:pStyle w:val="BodyText"/>
      </w:pPr>
      <w:r>
        <w:t xml:space="preserve">A second sanity-check query — joining the OWL-inferred</w:t>
      </w:r>
      <w:r>
        <w:t xml:space="preserve"> </w:t>
      </w:r>
      <w:r>
        <w:rPr>
          <w:rStyle w:val="VerbatimChar"/>
        </w:rPr>
        <w:t xml:space="preserve">skill:TransferSkill</w:t>
      </w:r>
      <w:r>
        <w:t xml:space="preserve"> </w:t>
      </w:r>
      <w:r>
        <w:t xml:space="preserve">class with the custom-rule-derived</w:t>
      </w:r>
      <w:r>
        <w:t xml:space="preserve"> </w:t>
      </w:r>
      <w:r>
        <w:rPr>
          <w:rStyle w:val="VerbatimChar"/>
        </w:rPr>
        <w:t xml:space="preserve">core:canPerform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PREFIX core: &lt;https://w3id.org/maestro/core#&gt;</w:t>
      </w:r>
      <w:r>
        <w:br/>
      </w:r>
      <w:r>
        <w:rPr>
          <w:rStyle w:val="VerbatimChar"/>
        </w:rPr>
        <w:t xml:space="preserve">PREFIX skill: &lt;https://w3id.org/maestro/skill#&gt;</w:t>
      </w:r>
      <w:r>
        <w:br/>
      </w:r>
      <w:r>
        <w:rPr>
          <w:rStyle w:val="VerbatimChar"/>
        </w:rPr>
        <w:t xml:space="preserve">PREFIX iec61499: &lt;https://w3id.org/maestro/iec61499#&gt;</w:t>
      </w:r>
      <w:r>
        <w:br/>
      </w:r>
      <w:r>
        <w:br/>
      </w:r>
      <w:r>
        <w:rPr>
          <w:rStyle w:val="VerbatimChar"/>
        </w:rPr>
        <w:t xml:space="preserve">SELECT ?resource ?cap ?typeSkill ?fbt WHERE {</w:t>
      </w:r>
      <w:r>
        <w:br/>
      </w:r>
      <w:r>
        <w:rPr>
          <w:rStyle w:val="VerbatimChar"/>
        </w:rPr>
        <w:t xml:space="preserve">  ?resource core:canPerform ?cap .          # custom rule</w:t>
      </w:r>
      <w:r>
        <w:br/>
      </w:r>
      <w:r>
        <w:rPr>
          <w:rStyle w:val="VerbatimChar"/>
        </w:rPr>
        <w:t xml:space="preserve">  ?resource core:provides   ?typeSkill .    # explicit</w:t>
      </w:r>
      <w:r>
        <w:br/>
      </w:r>
      <w:r>
        <w:rPr>
          <w:rStyle w:val="VerbatimChar"/>
        </w:rPr>
        <w:t xml:space="preserve">  ?typeSkill a skill:TransferSkill .        # explicit</w:t>
      </w:r>
      <w:r>
        <w:br/>
      </w:r>
      <w:r>
        <w:rPr>
          <w:rStyle w:val="VerbatimChar"/>
        </w:rPr>
        <w:t xml:space="preserve">  ?fbt iec61499:implementsSkill ?typeSkill. # explicit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Returns four bindings:</w:t>
      </w:r>
      <w:r>
        <w:t xml:space="preserve"> </w:t>
      </w:r>
      <w:r>
        <w:rPr>
          <w:rStyle w:val="VerbatimChar"/>
        </w:rPr>
        <w:t xml:space="preserve">TransferUnit1</w:t>
      </w:r>
      <w:r>
        <w:t xml:space="preserve"> </w:t>
      </w:r>
      <w:r>
        <w:t xml:space="preserve">× {</w:t>
      </w:r>
      <w:r>
        <w:rPr>
          <w:rStyle w:val="VerbatimChar"/>
        </w:rPr>
        <w:t xml:space="preserve">PickPlaceCapability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TransportCapability</w:t>
      </w:r>
      <w:r>
        <w:t xml:space="preserve">} × {</w:t>
      </w:r>
      <w:r>
        <w:rPr>
          <w:rStyle w:val="VerbatimChar"/>
        </w:rPr>
        <w:t xml:space="preserve">Type_skTransfer_adp/FBT_TransferUnit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Type_skTransferSlow_adp/FBT_TransferUnitSlow</w:t>
      </w:r>
      <w:r>
        <w:t xml:space="preserve">}.</w:t>
      </w:r>
    </w:p>
    <w:p>
      <w:pPr>
        <w:pStyle w:val="BodyText"/>
      </w:pPr>
      <w:r>
        <w:t xml:space="preserve">The fact that none of the SPARQL above declares anything about which layer produced which triple is the whole point:</w:t>
      </w:r>
      <w:r>
        <w:t xml:space="preserve"> </w:t>
      </w:r>
      <w:r>
        <w:rPr>
          <w:b/>
          <w:bCs/>
        </w:rPr>
        <w:t xml:space="preserve">inference is materialised into the same store, so the orchestrator, the LLM-explanation pipeline, and any downstream tool all use the same surface API.</w:t>
      </w:r>
    </w:p>
    <w:p>
      <w:r>
        <w:pict>
          <v:rect style="width:0;height:1.5pt" o:hralign="center" o:hrstd="t" o:hr="t"/>
        </w:pict>
      </w:r>
    </w:p>
    <w:bookmarkEnd w:id="56"/>
    <w:bookmarkStart w:id="57" w:name="X6cecb31620621f1ae1a3aa7e86da973db4dc137"/>
    <w:p>
      <w:pPr>
        <w:pStyle w:val="Heading2"/>
      </w:pPr>
      <w:r>
        <w:t xml:space="preserve">9. Why this matters for the Distribution Station specifically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Hot-swap proof.</w:t>
      </w:r>
      <w:r>
        <w:t xml:space="preserve"> </w:t>
      </w:r>
      <w:r>
        <w:t xml:space="preserve">Because capabilities are realised through skill</w:t>
      </w:r>
      <w:r>
        <w:t xml:space="preserve"> </w:t>
      </w:r>
      <w:r>
        <w:rPr>
          <w:i/>
          <w:iCs/>
        </w:rPr>
        <w:t xml:space="preserve">class</w:t>
      </w:r>
      <w:r>
        <w:t xml:space="preserve"> </w:t>
      </w:r>
      <w:r>
        <w:t xml:space="preserve">membership rather than IRI equality, a future feeder unit that exposes a different</w:t>
      </w:r>
      <w:r>
        <w:t xml:space="preserve"> </w:t>
      </w:r>
      <w:r>
        <w:rPr>
          <w:rStyle w:val="VerbatimChar"/>
        </w:rPr>
        <w:t xml:space="preserve">Type_skLoad_xyz</w:t>
      </w:r>
      <w:r>
        <w:t xml:space="preserve"> </w:t>
      </w:r>
      <w:r>
        <w:t xml:space="preserve">will still be recognised as having</w:t>
      </w:r>
      <w:r>
        <w:t xml:space="preserve"> </w:t>
      </w:r>
      <w:r>
        <w:rPr>
          <w:rStyle w:val="VerbatimChar"/>
        </w:rPr>
        <w:t xml:space="preserve">cap:HandlingCapability</w:t>
      </w:r>
      <w:r>
        <w:t xml:space="preserve"> </w:t>
      </w:r>
      <w:r>
        <w:t xml:space="preserve">the moment it declares itself a</w:t>
      </w:r>
      <w:r>
        <w:t xml:space="preserve"> </w:t>
      </w:r>
      <w:r>
        <w:rPr>
          <w:rStyle w:val="VerbatimChar"/>
        </w:rPr>
        <w:t xml:space="preserve">skill:HandlingSkill</w:t>
      </w:r>
      <w:r>
        <w:t xml:space="preserve">. No rule rewrites.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Standard-aligned.</w:t>
      </w:r>
      <w:r>
        <w:t xml:space="preserve"> </w:t>
      </w:r>
      <w:r>
        <w:t xml:space="preserve">Sensors are SOSA-typed, units carry quantity-value pairs, motion is QUDT-compatible, IEC 61499 FBT identifiers are first-class IRIs. A reviewer can audit each layer against its own standard without having to read the others.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Runtime-safe.</w:t>
      </w:r>
      <w:r>
        <w:t xml:space="preserve"> </w:t>
      </w:r>
      <w:r>
        <w:t xml:space="preserve">Resources whose</w:t>
      </w:r>
      <w:r>
        <w:t xml:space="preserve"> </w:t>
      </w:r>
      <w:r>
        <w:rPr>
          <w:rStyle w:val="VerbatimChar"/>
        </w:rPr>
        <w:t xml:space="preserve">core:hasState ≠ runtime:Available</w:t>
      </w:r>
      <w:r>
        <w:t xml:space="preserve"> </w:t>
      </w:r>
      <w:r>
        <w:t xml:space="preserve">cannot satisfy the manufacturing-ability rule, because the rule joins on</w:t>
      </w:r>
      <w:r>
        <w:t xml:space="preserve"> </w:t>
      </w:r>
      <w:r>
        <w:rPr>
          <w:rStyle w:val="VerbatimChar"/>
        </w:rPr>
        <w:t xml:space="preserve">?resource core:canPerform …</w:t>
      </w:r>
      <w:r>
        <w:t xml:space="preserve"> </w:t>
      </w:r>
      <w:r>
        <w:t xml:space="preserve">AND the orchestrator's policy filters out unavailable resources before that join. The "Available" check is a</w:t>
      </w:r>
      <w:r>
        <w:t xml:space="preserve"> </w:t>
      </w:r>
      <w:r>
        <w:rPr>
          <w:i/>
          <w:iCs/>
        </w:rPr>
        <w:t xml:space="preserve">query-time</w:t>
      </w:r>
      <w:r>
        <w:t xml:space="preserve"> </w:t>
      </w:r>
      <w:r>
        <w:t xml:space="preserve">policy, not a</w:t>
      </w:r>
      <w:r>
        <w:t xml:space="preserve"> </w:t>
      </w:r>
      <w:r>
        <w:rPr>
          <w:i/>
          <w:iCs/>
        </w:rPr>
        <w:t xml:space="preserve">rule-time</w:t>
      </w:r>
      <w:r>
        <w:t xml:space="preserve"> </w:t>
      </w:r>
      <w:r>
        <w:t xml:space="preserve">one — so it can be tightened (e.g. excluding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) without re-running materialisation.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LLM-ready.</w:t>
      </w:r>
      <w:r>
        <w:t xml:space="preserve"> </w:t>
      </w:r>
      <w:r>
        <w:t xml:space="preserve">The same graph that supports orchestration powers the natural-language explanation layer. Asking the LLM "</w:t>
      </w:r>
      <w:r>
        <w:rPr>
          <w:i/>
          <w:iCs/>
        </w:rPr>
        <w:t xml:space="preserve">why can the station make WP3?</w:t>
      </w:r>
      <w:r>
        <w:t xml:space="preserve">" boils down to a fixed SPARQL CONSTRUCT chasing five edges, all of which are already in the store.</w:t>
      </w:r>
    </w:p>
    <w:p>
      <w:r>
        <w:pict>
          <v:rect style="width:0;height:1.5pt" o:hralign="center" o:hrstd="t" o:hr="t"/>
        </w:pict>
      </w:r>
    </w:p>
    <w:bookmarkEnd w:id="57"/>
    <w:bookmarkStart w:id="58" w:name="X1bc017eff46865a7ffaf6b22e60f7fbbaca7941"/>
    <w:p>
      <w:pPr>
        <w:pStyle w:val="Heading2"/>
      </w:pPr>
      <w:r>
        <w:t xml:space="preserve">10. Reproducing the session</w:t>
      </w:r>
    </w:p>
    <w:p>
      <w:pPr>
        <w:pStyle w:val="FirstParagraph"/>
      </w:pPr>
      <w:r>
        <w:t xml:space="preserve">Everything in this document is reproducible from the repository:</w:t>
      </w:r>
    </w:p>
    <w:p>
      <w:pPr>
        <w:pStyle w:val="SourceCode"/>
      </w:pPr>
      <w:r>
        <w:rPr>
          <w:rStyle w:val="CommentTok"/>
        </w:rPr>
        <w:t xml:space="preserve"># 1. Create the repo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'http://localhost:7200/rest/repositories'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multipart/form-data'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"config=@.tmp/maestro-ds-config.ttl"</w:t>
      </w:r>
      <w:r>
        <w:br/>
      </w:r>
      <w:r>
        <w:br/>
      </w:r>
      <w:r>
        <w:rPr>
          <w:rStyle w:val="CommentTok"/>
        </w:rPr>
        <w:t xml:space="preserve"># 2. Load the 19 modules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.tmp/upload.sh</w:t>
      </w:r>
      <w:r>
        <w:br/>
      </w:r>
      <w:r>
        <w:br/>
      </w:r>
      <w:r>
        <w:rPr>
          <w:rStyle w:val="CommentTok"/>
        </w:rPr>
        <w:t xml:space="preserve"># 3. Materialise the inferences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'http://localhost:7200/repositories/maestro-ds/statements'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application/sparql-update'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"@rules/capability-inference-ds.rq"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'http://localhost:7200/repositories/maestro-ds/statements'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application/sparql-update'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"@.tmp/manufacturing-insert.rq"</w:t>
      </w:r>
      <w:r>
        <w:br/>
      </w:r>
      <w:r>
        <w:br/>
      </w:r>
      <w:r>
        <w:rPr>
          <w:rStyle w:val="CommentTok"/>
        </w:rPr>
        <w:t xml:space="preserve"># 4.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'http://localhost:7200/repositories/maestro-ds'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'query=SELECT * WHERE { ?p core:canManufacture ?prod }'</w:t>
      </w:r>
      <w:r>
        <w:br/>
      </w:r>
      <w:r>
        <w:rPr>
          <w:rStyle w:val="CommentTok"/>
        </w:rPr>
        <w:t xml:space="preserve"># → ex:DistributingStation1 core:canManufacture ex:WorkpieceWP3</w:t>
      </w:r>
    </w:p>
    <w:p>
      <w:pPr>
        <w:pStyle w:val="FirstParagraph"/>
      </w:pPr>
      <w:r>
        <w:t xml:space="preserve">The custom bridge rule and the repo-config TTL are committed alongside this document (see</w:t>
      </w:r>
      <w:r>
        <w:t xml:space="preserve"> </w:t>
      </w:r>
      <w:r>
        <w:rPr>
          <w:rStyle w:val="VerbatimChar"/>
        </w:rPr>
        <w:t xml:space="preserve">rules/capability-inference-ds.rq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.tmp/maestro-ds-config.ttl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8"/>
    <w:bookmarkStart w:id="59" w:name="X726793783ba4ae7f9802481ba226d33bdbc715c"/>
    <w:p>
      <w:pPr>
        <w:pStyle w:val="Heading2"/>
      </w:pPr>
      <w:r>
        <w:t xml:space="preserve">11. References</w:t>
      </w:r>
    </w:p>
    <w:p>
      <w:pPr>
        <w:pStyle w:val="Compact"/>
        <w:numPr>
          <w:ilvl w:val="0"/>
          <w:numId w:val="1005"/>
        </w:numPr>
      </w:pPr>
      <w:r>
        <w:t xml:space="preserve">README §18 — Reasoning architecture</w:t>
      </w:r>
    </w:p>
    <w:p>
      <w:pPr>
        <w:pStyle w:val="Compact"/>
        <w:numPr>
          <w:ilvl w:val="0"/>
          <w:numId w:val="1005"/>
        </w:numPr>
      </w:pPr>
      <w:r>
        <w:t xml:space="preserve">README §19 — Core reasoning model</w:t>
      </w:r>
    </w:p>
    <w:p>
      <w:pPr>
        <w:pStyle w:val="Compact"/>
        <w:numPr>
          <w:ilvl w:val="0"/>
          <w:numId w:val="1005"/>
        </w:numPr>
      </w:pPr>
      <w:r>
        <w:t xml:space="preserve">README §21 — GraphDB organization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docs/14-reasoning.md</w:t>
      </w:r>
      <w:r>
        <w:t xml:space="preserve"> </w:t>
      </w:r>
      <w:r>
        <w:t xml:space="preserve">— full reasoning chain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docs/15-graphdb-organization.md</w:t>
      </w:r>
      <w:r>
        <w:t xml:space="preserve"> </w:t>
      </w:r>
      <w:r>
        <w:t xml:space="preserve">— named-graph layout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decisions/0002-runtime-graph-separation.md</w:t>
      </w:r>
      <w:r>
        <w:t xml:space="preserve"> </w:t>
      </w:r>
      <w:r>
        <w:t xml:space="preserve">— runtime / design-time graph split</w:t>
      </w:r>
    </w:p>
    <w:p>
      <w:pPr>
        <w:pStyle w:val="Compact"/>
        <w:numPr>
          <w:ilvl w:val="0"/>
          <w:numId w:val="1005"/>
        </w:numPr>
      </w:pPr>
      <w:r>
        <w:t xml:space="preserve">Schneider EAE project</w:t>
      </w:r>
      <w:r>
        <w:t xml:space="preserve"> </w:t>
      </w:r>
      <w:r>
        <w:rPr>
          <w:rStyle w:val="VerbatimChar"/>
        </w:rPr>
        <w:t xml:space="preserve">FESTO_DS_skills_reg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Comp_Skill_Adp</w:t>
      </w:r>
      <w:r>
        <w:t xml:space="preserve"> </w:t>
      </w:r>
      <w:r>
        <w:t xml:space="preserve">— the IEC 61499 source this example mirrors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2" Target="media/rId12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hyperlink" Id="rId9" Target="http://localhost:7200/repositories/maestro-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localhost:7200/repositories/maestro-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MAESTRO — Festo Distributing Station Explainer</dc:title>
  <dc:creator>Melwin Xavier</dc:creator>
  <cp:keywords/>
  <dcterms:created xsi:type="dcterms:W3CDTF">2026-05-26T08:59:45Z</dcterms:created>
  <dcterms:modified xsi:type="dcterms:W3CDTF">2026-05-26T08:59:45Z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2026-05-26</vt:lpwstr>
  </property>
  <property fmtid="{D5CDD505-2E9C-101B-9397-08002B2CF9AE}" pid="3" name="subtitle">
    <vt:lpwstr>A walk-through of the TTL model, the reasoning chain, and the live GraphDB session</vt:lpwstr>
  </property>
</Properties>
</file>