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2"/>
        </w:rPr>
        <w:t>Arquitectura de Mensajería</w:t>
      </w:r>
    </w:p>
    <w:p>
      <w:pPr>
        <w:jc w:val="center"/>
      </w:pPr>
      <w:r>
        <w:rPr>
          <w:color w:val="4682B4"/>
          <w:sz w:val="32"/>
        </w:rPr>
        <w:t>RabbitMQ — Industrial Safety Backend</w:t>
      </w:r>
    </w:p>
    <w:p/>
    <w:p>
      <w:pPr>
        <w:jc w:val="center"/>
      </w:pPr>
      <w:r>
        <w:rPr>
          <w:i/>
          <w:color w:val="646464"/>
          <w:sz w:val="26"/>
        </w:rPr>
        <w:t>Flujos de eventos entre microservicios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Concepto base</w:t>
      </w:r>
    </w:p>
    <w:p>
      <w:r>
        <w:rPr>
          <w:b w:val="0"/>
          <w:i w:val="0"/>
          <w:sz w:val="22"/>
        </w:rPr>
        <w:t>El patrón de mensajería del proyecto sigue la arquitectura Publish/Subscribe con RabbitMQ como broker central. Los microservicios no se llaman entre sí directamente — publican eventos y otros servicios los consumen de forma asíncrona.</w:t>
      </w:r>
    </w:p>
    <w:p/>
    <w:p>
      <w:r>
        <w:rPr>
          <w:b/>
          <w:i w:val="0"/>
          <w:sz w:val="22"/>
        </w:rPr>
        <w:t>Componentes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2835"/>
            <w:vAlign w:val="center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Producer (Publisher)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20"/>
              </w:rPr>
              <w:t>Microservicio que publica un evento al exchange.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Exchange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Pieza de RabbitMQ (no un microservicio) que recibe el mensaje y lo enruta a colas según routing keys.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Cola (Queue)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20"/>
              </w:rPr>
              <w:t>Buffer donde se almacena el mensaje hasta que el consumer lo procese.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Consumer (Listener)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Microservicio que escucha una cola y ejecuta lógica cuando llega un mensaje.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Dead Letter Queue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sz w:val="20"/>
              </w:rPr>
              <w:t>Cola de seguridad donde van los mensajes que fallaron 3 veces. Nunca se pierde un mensaje.</w:t>
            </w:r>
          </w:p>
        </w:tc>
      </w:tr>
    </w:tbl>
    <w:p/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E1E1E"/>
          <w:sz w:val="18"/>
        </w:rPr>
        <w:t>PRODUCER          RABBITMQ BROKER                     CONSUMER</w:t>
        <w:br/>
        <w:t>(publica)    →   [Exchange → routing key → Cola]  →  (escucha / @RabbitListener)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2. Exchanges del proyecto</w:t>
      </w:r>
    </w:p>
    <w:p>
      <w:r>
        <w:rPr>
          <w:b w:val="0"/>
          <w:i w:val="0"/>
          <w:sz w:val="22"/>
        </w:rPr>
        <w:t>El proyecto tiene dos exchanges, cada uno con su propósito:</w:t>
      </w:r>
    </w:p>
    <w:p/>
    <w:p>
      <w:pPr>
        <w:pStyle w:val="Heading2"/>
        <w:jc w:val="left"/>
      </w:pPr>
      <w:r>
        <w:rPr>
          <w:color w:val="4682B4"/>
        </w:rPr>
        <w:t>2.1  industrial.safety.topic  (TopicExchange)</w:t>
      </w:r>
    </w:p>
    <w:p>
      <w:r>
        <w:rPr>
          <w:b w:val="0"/>
          <w:i w:val="0"/>
          <w:sz w:val="22"/>
        </w:rPr>
        <w:t>Compartido por todos los microservicios principales. Usa wildcards en el routing key (# = cualquier sufijo), lo que permite que un solo mensaje pueda enrutar a múltiples colas según el patrón.</w:t>
      </w:r>
    </w:p>
    <w:p/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E1E1E"/>
          <w:sz w:val="18"/>
        </w:rPr>
        <w:t>EXCHANGE: industrial.safety.topic  (TopicExchange)</w:t>
        <w:br/>
        <w:t>│</w:t>
        <w:br/>
        <w:t>├─ event.order.created      ──► payment.order.created.queue   (payment-service consume)</w:t>
        <w:br/>
        <w:t>├─ event.payment.success    ──► order.payment.result.queue    (order-service consume)</w:t>
        <w:br/>
        <w:t>├─ event.payment.failed     ──► order.payment.result.queue    (order-service consume)</w:t>
        <w:br/>
        <w:t>├─ event.email.#            ──► notification.email.queue      (notification-service consume)</w:t>
        <w:br/>
        <w:t>├─ event.alert.#            ──► notification.ws.alert.queue   (notification-service consume)</w:t>
        <w:br/>
        <w:t>└─ event.certificate.#      ──► notification.certificate.queue (notification-service consume)</w:t>
      </w:r>
    </w:p>
    <w:p/>
    <w:p>
      <w:pPr>
        <w:pStyle w:val="Heading2"/>
        <w:jc w:val="left"/>
      </w:pPr>
      <w:r>
        <w:rPr>
          <w:color w:val="4682B4"/>
        </w:rPr>
        <w:t>2.2  epp.exchange  (DirectExchange)</w:t>
      </w:r>
    </w:p>
    <w:p>
      <w:r>
        <w:rPr>
          <w:b w:val="0"/>
          <w:i w:val="0"/>
          <w:sz w:val="22"/>
        </w:rPr>
        <w:t>Exclusivo del purchase-service. Usa DirectExchange (routing key exacto, sin wildcards). Más simple porque solo tiene un tipo de evento.</w:t>
      </w:r>
    </w:p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E1E1E"/>
          <w:sz w:val="18"/>
        </w:rPr>
        <w:t>EXCHANGE: epp.exchange  (DirectExchange)</w:t>
        <w:br/>
        <w:t>│</w:t>
        <w:br/>
        <w:t>└─ epp.delivered  ──► epp.delivery.queue  (sin consumer hoy — listo para notification-service)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Flujos de eventos por caso de uso</w:t>
      </w:r>
    </w:p>
    <w:p>
      <w:pPr>
        <w:pStyle w:val="Heading2"/>
        <w:jc w:val="left"/>
      </w:pPr>
      <w:r>
        <w:rPr>
          <w:color w:val="4682B4"/>
        </w:rPr>
        <w:t>3.1  Compra de curso (flujo más completo)</w:t>
      </w:r>
    </w:p>
    <w:p>
      <w:r>
        <w:rPr>
          <w:b w:val="0"/>
          <w:i/>
          <w:color w:val="646464"/>
          <w:sz w:val="22"/>
        </w:rPr>
        <w:t>Participan: order-service, payment-service, notification-service</w:t>
      </w:r>
    </w:p>
    <w:p/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E1E1E"/>
          <w:sz w:val="18"/>
        </w:rPr>
        <w:t>ALUMNO compra un curso</w:t>
        <w:br/>
        <w:t xml:space="preserve">        │</w:t>
        <w:br/>
        <w:t xml:space="preserve">        ▼</w:t>
        <w:br/>
        <w:t>[order-service]</w:t>
        <w:br/>
        <w:t xml:space="preserve">  1. Crea Order en DB (estado: PENDING)</w:t>
        <w:br/>
        <w:t xml:space="preserve">  2. Publica → 'event.order.created'</w:t>
        <w:br/>
        <w:t xml:space="preserve">        │</w:t>
        <w:br/>
        <w:t xml:space="preserve">        ▼  (RabbitMQ enruta a payment.order.created.queue)</w:t>
        <w:br/>
        <w:t xml:space="preserve">        │</w:t>
        <w:br/>
        <w:t>[payment-service]  ← @RabbitListener</w:t>
        <w:br/>
        <w:t xml:space="preserve">  3. Recibe OrderCreatedEvent</w:t>
        <w:br/>
        <w:t xml:space="preserve">  4. Crea preferencia en MercadoPago API</w:t>
        <w:br/>
        <w:t xml:space="preserve">  5. Alumno paga en MercadoPago (externo)</w:t>
        <w:br/>
        <w:t xml:space="preserve">  6. MercadoPago notifica via webhook → /api/v1/payments/webhook</w:t>
        <w:br/>
        <w:t xml:space="preserve">  7. Publica → 'event.payment.success' o 'event.payment.failed'</w:t>
        <w:br/>
        <w:t xml:space="preserve">        │</w:t>
        <w:br/>
        <w:t xml:space="preserve">        ▼  (RabbitMQ enruta a order.payment.result.queue)</w:t>
        <w:br/>
        <w:t xml:space="preserve">        │</w:t>
        <w:br/>
        <w:t>[order-service]  ← @RabbitListener</w:t>
        <w:br/>
        <w:t xml:space="preserve">  8. Recibe PaymentResultEvent</w:t>
        <w:br/>
        <w:t xml:space="preserve">  9. Actualiza Order en DB (estado: PAID o FAILED)</w:t>
        <w:br/>
        <w:t xml:space="preserve"> 10. Publica → 'event.email.purchase.success/failed'</w:t>
        <w:br/>
        <w:t xml:space="preserve"> 11. Publica → 'event.alert.purchase.success/failed'</w:t>
        <w:br/>
        <w:t xml:space="preserve">        │</w:t>
        <w:br/>
        <w:t xml:space="preserve">        ├──► notification.email.queue</w:t>
        <w:br/>
        <w:t xml:space="preserve">        │      [notification-service] ← @RabbitListener</w:t>
        <w:br/>
        <w:t xml:space="preserve">        │        Envía email al alumno (éxito o fallo)</w:t>
        <w:br/>
        <w:t xml:space="preserve">        │</w:t>
        <w:br/>
        <w:t xml:space="preserve">        └──► notification.ws.alert.queue</w:t>
        <w:br/>
        <w:t xml:space="preserve">               [notification-service] ← @RabbitListener</w:t>
        <w:br/>
        <w:t xml:space="preserve">                 Push WebSocket al alumno en tiempo real</w:t>
      </w:r>
    </w:p>
    <w:p/>
    <w:p>
      <w:pPr>
        <w:pStyle w:val="Heading2"/>
        <w:jc w:val="left"/>
      </w:pPr>
      <w:r>
        <w:rPr>
          <w:color w:val="4682B4"/>
        </w:rPr>
        <w:t>3.2  Alumno aprueba examen → Certificado</w:t>
      </w:r>
    </w:p>
    <w:p>
      <w:r>
        <w:rPr>
          <w:b w:val="0"/>
          <w:i/>
          <w:color w:val="646464"/>
          <w:sz w:val="22"/>
        </w:rPr>
        <w:t>Participan: exam-service, notification-service</w:t>
      </w:r>
    </w:p>
    <w:p/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E1E1E"/>
          <w:sz w:val="18"/>
        </w:rPr>
        <w:t>[exam-service]</w:t>
        <w:br/>
        <w:t xml:space="preserve">  1. Alumno completa intento y aprueba el examen</w:t>
        <w:br/>
        <w:t xml:space="preserve">  2. Genera PDF del certificado (S3)</w:t>
        <w:br/>
        <w:t xml:space="preserve">  3. Guarda Certificate en DB</w:t>
        <w:br/>
        <w:t xml:space="preserve">  4. Publica → 'event.certificate.passed'</w:t>
        <w:br/>
        <w:t xml:space="preserve">        │</w:t>
        <w:br/>
        <w:t xml:space="preserve">        ▼  (RabbitMQ enruta a notification.certificate.queue)</w:t>
        <w:br/>
        <w:t xml:space="preserve">        │</w:t>
        <w:br/>
        <w:t>[notification-service]  ← @RabbitListener</w:t>
        <w:br/>
        <w:t xml:space="preserve">  5. Recibe CertificateEmailRequest</w:t>
        <w:br/>
        <w:t xml:space="preserve">  6. Envía email al alumno con el certificado adjunto</w:t>
      </w:r>
    </w:p>
    <w:p/>
    <w:p>
      <w:pPr>
        <w:pStyle w:val="Heading2"/>
        <w:jc w:val="left"/>
      </w:pPr>
      <w:r>
        <w:rPr>
          <w:color w:val="4682B4"/>
        </w:rPr>
        <w:t>3.3  Instructor solicita cambio de precio</w:t>
      </w:r>
    </w:p>
    <w:p>
      <w:r>
        <w:rPr>
          <w:b w:val="0"/>
          <w:i/>
          <w:color w:val="646464"/>
          <w:sz w:val="22"/>
        </w:rPr>
        <w:t>Participan: course-service, notification-service</w:t>
      </w:r>
    </w:p>
    <w:p/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E1E1E"/>
          <w:sz w:val="18"/>
        </w:rPr>
        <w:t>[course-service]</w:t>
        <w:br/>
        <w:t xml:space="preserve">  1. Instructor crea PriceChangeRequest</w:t>
        <w:br/>
        <w:t xml:space="preserve">  2. Publica → 'event.email.price_request'</w:t>
        <w:br/>
        <w:t xml:space="preserve">        │</w:t>
        <w:br/>
        <w:t xml:space="preserve">        ▼  notification.email.queue</w:t>
        <w:br/>
        <w:t>[notification-service]</w:t>
        <w:br/>
        <w:t xml:space="preserve">  3. Envía email a gerencia notificando la solicitud</w:t>
        <w:br/>
        <w:br/>
        <w:t xml:space="preserve">  ── Gerencia revisa y aprueba o rechaza ──</w:t>
        <w:br/>
        <w:br/>
        <w:t>[course-service]</w:t>
        <w:br/>
        <w:t xml:space="preserve">  4a. Si APROBADO → Publica → 'event.alert.price_approved'</w:t>
        <w:br/>
        <w:t xml:space="preserve">  4b. Si RECHAZADO → Publica → 'event.alert.price_rejected'</w:t>
        <w:br/>
        <w:t xml:space="preserve">        │</w:t>
        <w:br/>
        <w:t xml:space="preserve">        ▼  notification.ws.alert.queue</w:t>
        <w:br/>
        <w:t>[notification-service]</w:t>
        <w:br/>
        <w:t xml:space="preserve">  5. Push WebSocket al instructor con el resultado</w:t>
      </w:r>
    </w:p>
    <w:p/>
    <w:p>
      <w:pPr>
        <w:pStyle w:val="Heading2"/>
        <w:jc w:val="left"/>
      </w:pPr>
      <w:r>
        <w:rPr>
          <w:color w:val="4682B4"/>
        </w:rPr>
        <w:t>3.4  Entrega de EPP a trabajador</w:t>
      </w:r>
    </w:p>
    <w:p>
      <w:r>
        <w:rPr>
          <w:b w:val="0"/>
          <w:i/>
          <w:color w:val="646464"/>
          <w:sz w:val="22"/>
        </w:rPr>
        <w:t>Participan: purchase-service  (consumer pendiente de implementar)</w:t>
      </w:r>
    </w:p>
    <w:p/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E1E1E"/>
          <w:sz w:val="18"/>
        </w:rPr>
        <w:t>[purchase-service]</w:t>
        <w:br/>
        <w:t xml:space="preserve">  1. Logístico busca trabajador por DNI (llama a user-service via RestTemplate)</w:t>
        <w:br/>
        <w:t xml:space="preserve">  2. Selecciona EPP del inventario</w:t>
        <w:br/>
        <w:t xml:space="preserve">  3. Confirma entrega → reduce stock en DB</w:t>
        <w:br/>
        <w:t xml:space="preserve">  4. Guarda EppDelivery en DB</w:t>
        <w:br/>
        <w:t xml:space="preserve">  5. Publica → 'epp.delivered' al exchange 'epp.exchange'</w:t>
        <w:br/>
        <w:t xml:space="preserve">        │</w:t>
        <w:br/>
        <w:t xml:space="preserve">        ▼  epp.delivery.queue</w:t>
        <w:br/>
        <w:t xml:space="preserve">  [ Sin consumer actualmente — mensaje guardado en cola ]</w:t>
        <w:br/>
        <w:br/>
        <w:t xml:space="preserve">  ── Implementación futura ──────────────────────────────</w:t>
        <w:br/>
        <w:t xml:space="preserve">  notification-service podría consumir epp.delivery.queue</w:t>
        <w:br/>
        <w:t xml:space="preserve">  y enviar email/push al trabajador con el detalle del EPP entregado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Dead Letter Queue (DLQ) — Seguro de vida</w:t>
      </w:r>
    </w:p>
    <w:p>
      <w:r>
        <w:rPr>
          <w:b w:val="0"/>
          <w:i w:val="0"/>
          <w:sz w:val="22"/>
        </w:rPr>
        <w:t>Todas las colas principales tienen configurado un DLQ. Si el consumer falla al procesar un mensaje (lanza excepción no controlada), el mensaje se mueve a la cola DLQ después de los reintentos. Nunca se pierde un mensaje.</w:t>
      </w:r>
    </w:p>
    <w:p/>
    <w:p>
      <w:pPr>
        <w:spacing w:before="80" w:after="80"/>
        <w:ind w:left="283" w:right="283"/>
        <w:shd w:val="clear" w:color="auto" w:fill="F0F0F0"/>
      </w:pPr>
      <w:r>
        <w:rPr>
          <w:rFonts w:ascii="Courier New" w:hAnsi="Courier New"/>
          <w:color w:val="1E1E1E"/>
          <w:sz w:val="18"/>
        </w:rPr>
        <w:t>Cola principal falla (RuntimeException no controlada)</w:t>
        <w:br/>
        <w:t xml:space="preserve">  channel.basicNack(tag, false, false)  ← no re-encolar</w:t>
        <w:br/>
        <w:t xml:space="preserve">        │</w:t>
        <w:br/>
        <w:t xml:space="preserve">        ▼</w:t>
        <w:br/>
        <w:t>[industrial.safety.dlx]  ← Dead Letter Exchange</w:t>
        <w:br/>
        <w:t xml:space="preserve">        │</w:t>
        <w:br/>
        <w:t xml:space="preserve">        ▼</w:t>
        <w:br/>
        <w:t>Cola DLQ (ej: notification.email.dlq)</w:t>
        <w:br/>
        <w:t xml:space="preserve">  Mensaje guardado aquí para revisión/reproceso manual</w:t>
        <w:br/>
        <w:br/>
        <w:t>Si el error es de dominio controlado (ej: orden ya procesada):</w:t>
        <w:br/>
        <w:t xml:space="preserve">  channel.basicAck(tag, false)  ← ack normal, descartar limpiamente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vAlign w:val="center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Cola principal</w:t>
            </w:r>
          </w:p>
        </w:tc>
        <w:tc>
          <w:tcPr>
            <w:tcW w:type="dxa" w:w="3135"/>
            <w:vAlign w:val="center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Cola DLQ</w:t>
            </w:r>
          </w:p>
        </w:tc>
        <w:tc>
          <w:tcPr>
            <w:tcW w:type="dxa" w:w="3135"/>
            <w:vAlign w:val="center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Consumer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notification.email.queue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notification.email.dlq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notification-service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notification.ws.alert.queue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notification.ws.alert.dlq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notification-service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notification.certificate.queue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notification.certificate.dlq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notification-service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payment.order.created.queue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payment.order.created.dlq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payment-service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order.payment.result.queue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order.payment.result.dlq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ourier New" w:hAnsi="Courier New"/>
                <w:sz w:val="18"/>
              </w:rPr>
              <w:t>order-service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Resumen: quién publica y quién consume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vAlign w:val="center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Microservicio</w:t>
            </w:r>
          </w:p>
        </w:tc>
        <w:tc>
          <w:tcPr>
            <w:tcW w:type="dxa" w:w="3135"/>
            <w:vAlign w:val="center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Publica (Producer)</w:t>
            </w:r>
          </w:p>
        </w:tc>
        <w:tc>
          <w:tcPr>
            <w:tcW w:type="dxa" w:w="3135"/>
            <w:vAlign w:val="center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Consume (Consumer)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order-service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event.order.created</w:t>
              <w:br/>
              <w:t>event.email.purchase.*</w:t>
              <w:br/>
              <w:t>event.alert.purchase.*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event.payment.*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payment-service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event.payment.success</w:t>
              <w:br/>
              <w:t>event.payment.failed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event.order.created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course-service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event.email.price_request</w:t>
              <w:br/>
              <w:t>event.alert.price_approved/rejected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exam-service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event.certificate.passed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notification-service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event.email.#</w:t>
              <w:br/>
              <w:t>event.alert.#</w:t>
              <w:br/>
              <w:t>event.certificate.#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purchase-service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epp.delivered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—  (pendiente)</w:t>
            </w:r>
          </w:p>
        </w:tc>
      </w:tr>
    </w:tbl>
    <w:p/>
    <w:p>
      <w:r>
        <w:rPr>
          <w:b/>
          <w:color w:val="1F3864"/>
        </w:rPr>
        <w:t xml:space="preserve">Nota: </w:t>
      </w:r>
      <w:r>
        <w:t>El notification-service es el único consumer puro del proyecto — no publica ningún evento, solo escucha colas y actúa (envío de email o push via WebSocket). Todos los demás servicios son producers, o producers y consumers a la vez (order-service y payment-service).</w:t>
      </w:r>
    </w:p>
    <w:p/>
    <w:p>
      <w:pPr>
        <w:jc w:val="center"/>
      </w:pPr>
      <w:r>
        <w:rPr>
          <w:i/>
          <w:color w:val="969696"/>
          <w:sz w:val="18"/>
        </w:rPr>
        <w:t>Industrial Safety Backend  ·  Arquitectura RabbitMQ  · 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