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6209" w:rsidRDefault="002E6209" w:rsidP="002E6209">
      <w:pPr>
        <w:spacing w:line="360" w:lineRule="auto"/>
        <w:rPr>
          <w:sz w:val="28"/>
          <w:szCs w:val="28"/>
        </w:rPr>
      </w:pPr>
      <w:r w:rsidRPr="00167A38">
        <w:rPr>
          <w:b/>
          <w:sz w:val="28"/>
          <w:szCs w:val="28"/>
        </w:rPr>
        <w:t>Глава 3. Разработка стратегии продвижения инновационного продукта Face2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3.1. Обоснование стратегии продвижения продукта Face2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Настоящий параграф переводит управленческую повестку, сформированную в параграфе 2.3, в стратегическую рамку: восемь пробелов продвижения Face2, агрегированных в таблице 2.3.6, и три кластера, на которые они группируются (пробелы охвата, аргументации и инфраструктуры воронки), переоформляются в цели, задачи, приоритетные сегменты, позиционирование и тип стратегии. Методическую основу разработки составляют инструменты, выведенные в главе 1: модель STP для сегментации и позиционирования [17, с. 314; 19, с. 175], расширенный комплекс маркетинга 7P для биометрии с особым весом элементов People, Process и Physical evidence [4, с. 48; 8, с. 106], маркетинговая воронка с обязательным этапом «Доверие» между интересом и пробным использованием [12, с. 64; 20, с. 11; 23, с. 6], рамка push/pull-стратегий и интегрированный подход [4, с. 48; 8, с. 106], а также теория диффузии инноваций Э. Роджерса [24, с. 156], задающая логику последовательной работы с разными группами аудитории — от новаторов и ранних последователей к раннему и позднему большинству.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Разработка стратегии продвижения опирается на результаты второй главы. В параграфе 2.1 показано, что Face2 прошёл путь от тестового внедрения в офисах банка в 2019 году до коммерческой биометрической системы с аккредитацией Минцифры России в 2023 году, биоэквайринга в Казанском метрополитене в 2024 году и сервисов подтверждения возраста и регистрации в гостинице без паспорта в 2025 году [27; 28, с. 28–33; 47; 48]. Согласно теории диффузии Роджерса, продукт находится на стыке стадий ранних последователей и раннего большинства: тестовый и пилотный контуры пройдены, начат этап коммерческого масштабирования, при котором ключевой задачей продвижения становится перевод накопленной доказательной базы в массовое сообщение и в массовый канал [24, с. 156, 161].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Параграф 2.2 зафиксировал конкурентную позицию Face2: сравнительная матрица (таблица 2.2.5) и балльная экспертная оценка по восьми ключевым факторам успеха (таблицы 2.2.6, 2.2.7, 2.2.8) показали, что банк удерживает сильные позиции по регуляторно-правовому капиталу (аккредитация КБС, сертификация ФСБ и ФСТЭК, реестр отечественного ПО, шестилетний стаж в ЕБС), сегментной полноте под B2B/B2G и экосистемной интеграции, но уступает лидерам по независимой верификации точности и масштабу присутствия [27; 28; 32; 36; 37; 39]. Параграф 2.3 диагностировал асимметрию коммуникационной архитектуры: push-каналы (B2B/B2G, партнёрства, пилоты) развиты сильно, pull-каналы (массовые СМИ за пределами Татарстана, отдельный бренд в социальных сетях, экспертный контент) фрагментарны (таблица 2.3.2 и рисунок 2.3.1). Этот диагноз — отправная точка для стратегии: задача не в смене инструментов, а в их перенастройке.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3.1.1. Проблемы продвижения, выявленные по результатам анализа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Перечень проблем продвижения Face2 формируется на основе сводной таблицы 2.3.6 параграфа 2.3, в которой зафиксированы восемь пробелов, сгруппированных в три кластера. Корректное стратегическое прочтение этих пробелов требует разделения трёх содержательно разных классов проблем: внешних барьеров биометрии как технологии (формируются на уровне рынка и регулирования и описаны в параграфе 1.3, таблица 1.3.1), особенностей самого продукта Face2 (внутренние ограничения линейки и масштаба) и собственно дефицитов продвижения (коммуникационная архитектура банка). Стратегия продвижения формируется прежде всего по третьему классу, но учитывает первые два как условия успешной коммуникации.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Первый класс — внешние барьеры биометрии. Согласно классификации параграфа 1.3 (таблица 1.3.1), они распадаются на четыре группы: психологические (страх утечки биометрии, опасения злоупотреблений, ощущение невозможности «отозвать» сданный образец), поведенческие (привычка к карточкам и паролям, низкая осведомлённость о сценариях использования), организационные для B2B-заказчиков (длительный цикл согласований, требования к интеграции и сертификации) и регуляторно-репутационные (риск штрафов и медийных кейсов утечек) [4, с. 43–48; 8, с. 100–110; 9, с. 112–115]. Эти барьеры не уникальны для Face2 — они характеризуют биометрию как технологию и определяют рамки любой стратегии продвижения на этом рынке.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Второй класс — особенности продукта Face2. Линейка охватывает девять продуктов (коммерческая биометрическая система, Face2Pay, Face2Pass, Face2Check-in, подтверждение возраста, биометрический СКУД, доступ к ПК по биометрии, SDK, внедрение КБС под ключ) и обращена к одиннадцати отраслям применения (банки, МФО, ритейл, вендинг, маркетплейсы, аэропорты, спортивные объекты, промышленные предприятия, вузы, государственные организации, крупные корпорации) [27; 47; 48]. Соответствие продуктов и отраслей не является взаимно однозначным: один продукт линейки закрывает несколько сегментов, а один сегмент может потребовать нескольких продуктов в комплекте. Сегментная карта рынка из параграфа 2.2 (таблица 2.2.2) и продуктовая раскладка из параграфа 2.1 (таблица 2.1.4) задают матричную структуру «продукт × сегмент», которая в коммуникации переводится в необходимость отдельного ценностного предложения для каждого сегмента. Дополнительно особенностью Face2 является двухуровневая модель продаж, введённая в таблице 2.1.4: уровень 1 — поставка полного программного контура КБС аккредитованной организации-оператору биометрии (длительный цикл, единичные сделки); уровень 2 — подключение конечного объекта (магазин, турникет, бизнес-центр, спортивная арена, точка продажи алкоголя) к КБС, размещённой у Ак Барс Банка, по транзакционной или абонементной модели [27; 47; 48]. Эти два уровня требуют принципиально разных каналов, ЛПР и экономических конфигураций продвижения.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Третий класс — собственно дефициты продвижения, выявленные в параграфе 2.3. По данным таблицы 2.3.6 они группируются в три кластера. Кластер охвата объединяет канальный пробел (асимметрия push и pull, фрагментарность pull-каналов за пределами Татарстана), сегментный пробел (отсутствие публичных кейсов по гостиничному сегменту и возрастной верификации в ритейле, заявленным в продуктовой линейке) и географический пробел (концентрация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региона). Кластер аргументации объединяет контентный пробел (регуляторный капитал — КБС, аккредитации, включение в перечень банков по № 115-ФЗ под номером 101 [36], стаж в ЕБС с 2018 года [40] — не переведён в массовое сообщение «доверие»), доказательный пробел (отсутствие публично зафиксированной независимой международной верификации точности — NIST FRTE, iBeta, CVPR) и пробел People (нет публичной линейки спикеров — CISO, юриста по 572-ФЗ, продакт-менеджера). Кластер инфраструктуры воронки объединяет конверсионный пробел (на face2.ru нет CTA-механики — заявки на пилот, демо-доступа, ROI-калькулятора, не оформлена автоматическая воронка) и лояльностный пробел (нет системной работы с референс-клиентами: отзывы, кейсы, NPS, повторные продажи модулей). Дополнительно в параграфе 2.2 зафиксирован конкурентный фон: VisionLabs, BioSmart и OVISION удерживают сильные позиции по независимой верификации точности, продуктовой полноте и антифрод-функциональности, что задаёт давление по доказательной базе [37; 39] и таблицы 2.2.6, 2.2.7, 2.2.8.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Сводное представление выявленных проблем продвижения, синхронизированное с тремя кластерами таблицы 2.3.6 и тремя классами указанных выше проблем, дано в таблице 3.1.1.</w:t>
      </w:r>
    </w:p>
    <w:p>
      <w:pPr>
        <w:spacing w:line="360" w:lineRule="auto" w:before="0" w:after="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Таблица 3.1.1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Основные проблемы продвижения продукта Face2</w:t>
      </w:r>
    </w:p>
    <w:tbl>
      <w:tblPr>
        <w:tblStyle w:val="a3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Класс / кластер пробелов (по табл. 2.3.6)</w:t>
            </w:r>
          </w:p>
        </w:tc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Проблема</w:t>
            </w:r>
          </w:p>
        </w:tc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Влияние на продвижение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охвата (канальный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Недостаточная узнаваемость на федеральном уровне; pull-каналы фрагментарны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Снижает количество входящих обращений и доверие новых клиентов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охвата (сегментный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гостиничному сегменту и возрастной верификации в ритейле нет публичных кейсов при заявленной продуктовой линейке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Заявленные продукты не подтверждены коммуникативно; сегментный охват уже продуктового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охвата (географический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Коммерческое присутствие сконцентрировано в Республике Татарстан; банковская экосистема и Карта жителя РТ как ресурсы распространения вне региона задействованы слабо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Маркетинговая активность отражает географию операций, а не потенциал рынка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аргументации (контентный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Регуляторный капитал (КБС, ФСБ, ФСТЭК, реестр отечественного ПО, стаж в ЕБС с 2018 г.) подаётся языком специалистов и не переведён в массовое сообщение «доверие»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Барьер недоверия не закрывается; этап «Доверие» воронки недогружен по охвату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аргументации (доказательный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Публично не зафиксирована независимая международная верификация точности (NIST FRTE, iBeta, CVPR); недостаточно отраслевых кейсов с расчётом экономического эффекта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Усложняет принятие решений B2B-клиентами и снижает конкурентоспособность относительно VisionLabs и OVISION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аргументации (пробел People)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Нет публичной линейки спикеров (CISO, юрист по 572-ФЗ, продакт-менеджер); один публичный контакт продаж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Ограничивает экспертное позиционирование и работу с B2B/B2G-аудиторией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инфраструктуры воронки (конверсионный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На face2.ru нет CTA-механики (заявка на пилот, демо-доступ, ROI-калькулятор); автоматическая воронка не оформлена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Интерес не конвертируется в пробное использование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Кластер инфраструктуры воронки (лояльностный пробел)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Нет системной работы с референс-клиентами: отзывы, кейсы, NPS, повторные продажи модулей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 работает этап «Лояльность» воронки; референсная база не воспроизводится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Источник: составлено автором по данным [27; 28, с. 28–33; 32; 36; 37; 39; 40] и параграфа 2.3 (таблица 2.3.6) с учётом классификации барьеров биометрии параграфа 1.3 (таблица 1.3.1).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Раскладка в таблице 3.1.1 показывает, что пробелы продвижения Face2 сосредоточены не в зоне продуктовых характеристик и не в зоне регуляторного капитала — в этих зонах банк удерживает сильную позицию по результатам параграфа 2.2 — а в зоне коммуникационной архитектуры. Стратегия продвижения, разрабатываемая в подразделах 3.1.2–3.1.5 и в параграфе 3.2, должна последовательно закрывать три кластера пробелов: охват, аргументацию и инфраструктуру воронки.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3.1.2. Цель и задачи стратегии продвижения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Цель стратегии продвижения Face2 формулируется в SMART-логике с горизонтом 2026–2028 годов: повысить узнаваемость Face2 на российском рынке биометрических решений и сформировать доверие к продукту со стороны B2B-, B2G- и B2C-аудиторий,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pull-канала (массовое цифровое присутствие, экспертный контент, отраслевые публикации) в структуре коммуникационных активностей до уровня, сопоставимого с push-каналом, при сохранении конкурентного преимущества по регуляторно-правовому капиталу. Численные ориентиры по узнаваемости, количеству лидов, пилотным проектам и коммерческой конверсии формируются в параграфе 3.3 как KPI стратегии и согласуются с мероприятиями параграфа 3.2.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Цель стратегии разворачивается в семь задач, каждая из которых закрывает один из трёх кластеров пробелов, выделенных в таблице 3.1.1, и сшита с подразделом параграфа 3.2, в котором эта задача будет реализована мероприятиями: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а) уточнить позиционирование Face2 как комплексной отечественной биометрической платформы Ак Барс Банка, соответствующей требованиям 572-ФЗ и ориентированной на практические задачи организаций (закрывает контентный пробел; реализуется в подразделе 3.1.4 и в подразделах 3.2.1, 3.2.4);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б) сформировать отраслевые ценностные предложения для шести приоритетных сегментов с учётом двухуровневой модели продаж (закрывает сегментный пробел; реализуется в подразделах 3.1.3 и 3.2.1, 3.2.2);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в) усилить коммуникацию по вопросам безопасности биометрических данных, соответствия требованиям 572-ФЗ, использования ЕБС и КБС, переведя регуляторный капитал из языка специалистов в массовое сообщение «доверие» (закрывает контентный и доказательный пробелы; реализуется в подразделе 3.2.4 и на этапе «Доверие» маркетинговой воронки 3.3.1);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г) повысить узнаваемость Face2 на федеральном рынке за счёт PR-активности, участия в отраслевых мероприятиях, публикации экспертных материалов и развития цифровых каналов (закрывает канальный и географический пробелы; реализуется в подразделах 3.2.3, 3.2.4);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д) расширить доказательную базу продукта за счёт публичных кейсов внедрения, демонстрационных проектов, расчётов экономического эффекта и сравнительных материалов (закрывает доказательный пробел и пробел People; реализуется в подразделах 3.2.2, 3.2.4);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е) развернуть систему продвижения для двух уровней продаж — КБС под ключ для аккредитованных операторов (уровень 1) и подключение конечных объектов к КБС Ак Барс Банка по транзакционной или абонементной модели (уровень 2), включая прямые продажи, партнёрства с интеграторами и вендорами оборудования, пилотные проекты и B2C-сценарии для конечных пользователей сервисов Face2Pay, Face2Pass и Face2Check-in (закрывает канальный, географический и конверсионный пробелы; реализуется в подразделах 3.2.1, 3.2.3);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ё) сформировать систему показателей эффективности продвижения и инфраструктуру референсной работы — отзывы, кейс-стади, NPS, программа повторных продаж модулей (закрывает конверсионный и лояльностный пробелы; реализуется в подразделе 3.2.5 и в параграфе 3.3).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Цель и сшивка задач с кластерами пробелов и подразделами 3.2 представлены в таблице 3.1.2.</w:t>
      </w:r>
    </w:p>
    <w:p>
      <w:pPr>
        <w:spacing w:line="360" w:lineRule="auto" w:before="0" w:after="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Таблица 3.1.2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Цели и задачи стратегии продвижения Face2</w:t>
      </w:r>
    </w:p>
    <w:tbl>
      <w:tblPr>
        <w:tblStyle w:val="a3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Элемент стратегии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Содержание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Закрываемый кластер пробелов / подраздел реализации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Повысить узнаваемость Face2 и сформировать доверие со стороны B2B-, B2G- и B2C-аудиторий; на горизонте 2026–2028 гг. увеличить число подтверждённых внешних внедрений не менее чем в три раза к базе 2025 г. и довести долю pull-канала до уровня, сопоставимого с push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Все три кластера / параграфы 3.2 и 3.3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Коммуникационная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Перевести регуляторный капитал в массовое сообщение «доверие» и усилить экспертное позиционирование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Аргументация / 3.2.4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Маркетинговая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Разработать отраслевые офферы под шесть приоритетных сегментов с учётом двух уровней продаж и расширить присутствие в цифровых и PR-каналах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Охват, аргументация / 3.2.1, 3.2.2, 3.2.3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Коммерческая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Увеличить количество входящих заявок, пилотных проектов и коммерческих внедрений по обоим уровням продаж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Охват, инфраструктура воронки / 3.2.1, 3.2.3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Имиджевая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Закрепить Face2 как отечественную биометрическую платформу с банковской экспертизой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Аргументация / 3.2.4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Аналитическая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Ввести KPI продвижения, систему регулярной оценки эффективности мероприятий и программу референсной работы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Инфраструктура воронки / 3.2.5, 3.3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Доказательная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Сформировать публичную базу отраслевых кейсов с расчётом экономического эффекта и линейку спикеров (CISO, юрист по 572-ФЗ, продакт-менеджер)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Аргументация / 3.2.2, 3.2.4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Конверсионная задача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Развернуть на face2.ru CTA-механику (заявка на пилот, демо-доступ, ROI-калькулятор) и автоматическую воронку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Инфраструктура воронки / 3.2.3, 3.2.5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Источник: составлено автором по данным параграфов 1.2 (таблица 1.2.1) и 2.3 (таблица 2.3.6), [10, с. 5; 17, с. 412; 19, с. 156].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Сшивка задач с кластерами пробелов и подразделами параграфа 3.2 делает стратегию операционализируемой: каждая задача 3.1.2 имеет явный адрес реализации и явный измеримый результат, который будет оценён системой KPI параграфа 3.3.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3.1.3. Приоритетные целевые сегменты в разрезе двухуровневой модели продаж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Выбор и приоритизация целевых сегментов выполняются по модели STP [17, с. 314; 19, с. 175]: сегментация рынка проведена в параграфе 2.2 (таблица 2.2.2 — шесть устойчивых сегментов российского рынка биометрии: государственная идентификация, финансовый сектор, транспорт, СКУД режимных объектов, ритейл с возрастной верификацией, гостиничный сегмент); таргетирование выполняется в настоящем подразделе по трём критериям приоритизации; позиционирование — в подразделе 3.1.4. Критерии приоритизации сегментов: соответствие сильным сторонам Face2 по результатам балльной оценки конкурентов (таблицы 2.2.6, 2.2.7, 2.2.8 — регуляторный капитал, экосистемная интеграция, банковская экспертиза); текущая стадия закрытия сегмента продуктово и коммуникативно (таблица 2.3.1); экономический потенциал — рост биометрических платежей, количество пользователей ЕБС, плотность регуляторных требований [27; 32; 38; 43].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Сегментация ведётся в разрезе двухуровневой модели продаж Face2, введённой в таблице 2.1.4 параграфа 2.1. Уровень 1 — поставка полного программного контура КБС аккредитованной организации-оператору биометрии (банку-партнёру или государственной структуре с правом регистрировать векторы в ЕБС): длительный цикл продажи, единичные сделки, ЛПР — топ-менеджмент и совет директоров заказчика, каналы — прямые B2B-продажи, отраслевые конференции, персональные демонстрации, экономика — лицензионные и проектные платежи [27; 47; 48]. Уровень 2 — подключение конечного объекта к КБС, размещённой у Ак Барс Банка, по транзакционной или абонементной модели без аккредитации заказчика: короткий цикл продажи, массовые сделки, ЛПР — операционный менеджмент объекта, каналы — партнёрства с интеграторами, вендорами оборудования и платёжными провайдерами, цифровые каналы и pull-инструменты, экономика — транзакционные комиссии и абонементные платежи [27; 48]. На втором уровне в качестве конечного потребителя сервиса (B2C-составляющая) выступает физическое лицо — пользователь Face2Pay, Face2Pass или Face2Check-in: для него стратегия продвижения формирует pull-спрос через массовые сценарии (метро, ритейл, гостиница, спортивная арена) и через коммуникацию о безопасности и удобстве биометрии. Согласно теории диффузии инноваций Э. Роджерса, в B2C-составляющей приоритетной аудиторией стратегии на горизонте 2026–2028 годов являются ранние последователи и раннее большинство,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[24, с. 156, 161].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Приоритетные сегменты в разрезе двух уровней продаж и с указанием отраслевого ценностного предложения представлены в таблице 3.1.3.</w:t>
      </w:r>
    </w:p>
    <w:p>
      <w:pPr>
        <w:spacing w:line="360" w:lineRule="auto" w:before="0" w:after="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Таблица 3.1.3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Приоритетные целевые сегменты продвижения Face2</w:t>
      </w:r>
    </w:p>
    <w:tbl>
      <w:tblPr>
        <w:tblStyle w:val="a3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Целевой сегмент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Уровень продаж (по табл. 2.1.4)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Подходящий продукт Face2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Основной потребитель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Отраслевое ценностное предложение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Банки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1 (КБС под ключ аккредитованному оператору)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КБС, Face2Pay, KYC, SDK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Кредитные организации — операторы биометрии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Соответствие 572-ФЗ, снижение рисков мошенничества, KYC по ЕБС, банковская экспертиза партнёра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МФО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1 / Уровень 2 (через банк-партнёра)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KYC, интеграция с КБС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Микрофинансовые организации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Готовый сервис дистанционной идентификации заёмщиков на базе инфраструктуры аккредитованного банка; снижение операционных и регуляторных рисков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Ритейл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 (подключение к КБС Ак Барс Банка)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Face2Pay, подтверждение возраста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Розничные сети, точки продаж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Ускорение оплаты, снижение очередей, автоматизация продажи товаров с возрастными ограничениями, новый клиентский опыт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Вендинг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Face2Pay, подтверждение возраста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Операторы вендинговых сетей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Автоматизация оплаты и продаж товаров с возрастными ограничениями без участия продавца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Гостиницы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Face2Check-in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Гостиничные сети и отдельные средства размещения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Сокращение времени регистрации, заселение без предъявления паспорта, повышение клиентского опыта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Вузы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Face2Pass, биометрический СКУД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Образовательные организации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Контроль доступа в кампус, учёт посещаемости, снижение рисков передачи пропусков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Промышленные предприятия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Face2Pass, биометрический СКУД, доступ к ПК по биометрии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Промышленные и режимные предприятия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Контроль доступа и рабочего времени, снижение рисков передачи пропусков, защита периметра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Государственные учреждения и МФЦ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1 (КБС под ключ государственной структуре с правом регистрации в ЕБС) / Уровень 2 (отдельные точки обслуживания)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КБС, идентификация без документов, Face2Pass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Государственные органы, многофункциональные центры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Цифровизация процессов идентификации граждан, повышение доступности услуг, соответствие требованиям регулирования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Транспортная инфраструктура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Face2Pay, Face2Pass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Метрополитены, аэропорты, пригородные перевозчики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Ускорение пассажиропотока, снижение очередей, биоэквайринг по модели Казанского метрополитена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Спортивные и массовые объекты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2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Face2Pass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Спортивные арены, концертные площадки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Безопасность, управление потоками посетителей, контроль прохода без передачи билетов и пропусков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Источник: составлено автором по данным [27; 28, с. 28–33; 32; 36; 39; 47; 48], параграфов 2.1 (таблица 2.1.4) и 2.2 (таблица 2.2.2).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Раскладка по двум уровням продаж в таблице 3.1.3 показывает, что банки и государственные учреждения преимущественно относятся к первому уровню продаж и требуют push-инструментов с длинным циклом согласования, тогда как ритейл, вендинг, гостиницы, вузы, промышленные предприятия, транспорт и массовые объекты относятся ко второму уровню и могут продвигаться через интеграторов, вендоров оборудования и pull-инструменты массового охвата. Это распределение задаёт принципиальную развилку для типа стратегии, обоснование которой даётся в подразделе 3.1.5.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3.1.4. Позиционирование Face2 на рынке биометрических решений и формулировка ценностного предложения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Позиционирование Face2 формируется как третий шаг модели STP и опирается на конфигурацию комплекса 7P, выведенную в параграфе 1.3 и сопоставленную с фактической практикой Face2 в параграфе 2.3 (таблица 2.3.3). По результатам этого сопоставления самым сильным элементом комплекса маркетинга Face2 является Physical evidence — регуляторно-правовой капитал, удерживаемый банком (КБС, аккредитация Минцифры России, сертификация ФСБ и ФСТЭК, реестр отечественного ПО, № 101 в перечне банков по № 115-ФЗ [36], стаж в ЕБС с 10 июля 2018 года [40]), — но его коммуникационная отдача снижена из-за того, что он подаётся языком специалистов, а не массовой аудитории. Целевая конфигурация 7P для стратегии продвижения Face2 предполагает усиление элементов People (линейка спикеров — CISO, юрист по 572-ФЗ, продакт-менеджер) и Process (автоматическая воронка на face2.ru, CTA-механика, ROI-калькулятор) при сохранении и переоформлении Physical evidence в массовое сообщение «доверие». Маркетинговая воронка из таблицы 1.2.4 параграфа 1.2 в её биометрической конфигурации (рисунок 2.3.1) требует расширения этапа «Доверие» — именно на нём концентрируются элементы позиционирования, переводящие регуляторный капитал банка в аргумент для массовой аудитории.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 учётом сильных сторон Face2, зафиксированных балльной оценкой в таблицах 2.2.6, 2.2.7 и 2.2.8 параграфа 2.2 (преимущества по регуляторно-правовому капиталу,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[27; 47; 48]), позиционирование формулируется через единое ценностное предложение, которое раскрывается далее в пяти смысловых блоках: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Face2 — комплексная отечественная биометрическая платформа Ак Барс Банка для бизнеса и государственных организаций, обеспечивающая безопасную идентификацию, оплату, контроль доступа и обслуживание клиентов в соответствии с требованиями законодательства Российской Федерации.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качестве слогана-якоря, под который разворачивается коммуникация в параграфе 3.2, предлагается формулировка: «Биометрия по закону, банковский уровень доверия». Слоган фиксирует два ключевых дифференциатора Face2 (соответствие 572-ФЗ и принадлежность банковской инфраструктуре аккредитованного оператора) и работает одновременно на этапе «Осведомлённость» и на этапе «Доверие» маркетинговой воронки.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Позиционирование раскрывается через пять смысловых блоков. Во-первых, законность и соответствие требованиям регулирования: Face2 продвигается как решение, позволяющее организациям использовать биометрию в правовом поле — на базе аккредитованной КБС, ЕБС и сертификации ФСБ и ФСТЭК [27; 33; 34; 42; 47]. Этот блок критичен для банков, МФО, государственных учреждений, крупных предприятий и режимных объектов. Во-вторых, безопасность и защита данных: коммуникация подчёркивает архитектуру защищённого хранения биометрических векторов, использование криптозащиты и снижение рисков несанкционированного доступа [4, с. 43–48; 8, с. 100–110; 9, с. 112–115; 33; 34]. В-третьих, комплексность платформы: Face2 позиционируется как экосистема биометрических решений, охватывающая КБС, биоэквайринг (Face2Pay), биометрический проход (Face2Pass), регистрацию в гостинице (Face2Check-in), подтверждение возраста, доступ к ПК и SDK для интеграторов [27; 47; 48]; комплексность даёт заказчику возможность закрыть несколько задач одним поставщиком. В-четвёртых, банковская экспертиза и практический опыт внедрения: использование Face2 более чем 5 тыс. сотрудников банка и работа около 200 биотерминалов в офисах и отделениях [27; 28, с. 33] подтверждают применимость продукта в крупной организации и закрывают типовое возражение B2B-аудитории о неотлаженности технологии. В-пятых, отечественное технологическое решение: в условиях курса на технологическую независимость Face2 опирается на отечественное программное обеспечение, реестр Минцифры и отечественные терминалы, что переводится в аргумент соответствия политике импортозамещения для государственного и корпоративного сегмента [27; 33; 36; 47].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Систематизация ключевых элементов позиционирования и значения каждого элемента для клиента дана в таблице 3.1.4.</w:t>
      </w:r>
    </w:p>
    <w:p>
      <w:pPr>
        <w:spacing w:line="360" w:lineRule="auto" w:before="0" w:after="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Таблица 3.1.4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Ключевые элементы позиционирования Face2</w:t>
      </w:r>
    </w:p>
    <w:tbl>
      <w:tblPr>
        <w:tblStyle w:val="a3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Элемент позиционирования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Содержание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Значение для клиента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Законность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Соответствие требованиям регулирования биометрии (572-ФЗ, аккредитация Минцифры, ЕБС, КБС)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Снижение юридических рисков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Безопасность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Защита биометрических данных, криптозащита, сертификация ФСБ и ФСТЭК, защищённая инфраструктура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Повышение доверия к продукту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Комплексность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КБС, Face2Pay, Face2Pass, Face2Check-in, подтверждение возраста, доступ к ПК, SDK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Возможность закрыть несколько задач одним поставщиком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Банковская экспертиза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Связь с Ак Барс Банком и внутренний кейс внедрения (5 тыс. сотрудников, около 200 биотерминалов)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Повышение надёжности и доверия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Отечественное решение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Российское программное обеспечение и терминалы, реестр Минцифры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Соответствие курсу на импортозамещение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Практическая эффективность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Ускорение процессов, контроль доступа, снижение рисков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Экономическая и организационная выгода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Источник: составлено автором по данным [4, с. 43–48; 8, с. 100–110; 9, с. 112–115; 27; 28, с. 33; 33; 34; 36; 40; 42; 47; 48].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Таким образом, стратегическое позиционирование Face2 строится не только на технологической новизне, но и на сочетании пяти факторов: законности, безопасности, комплексности, банковской экспертизы и отечественного происхождения. Эти факторы выделяют Face2 среди конкурентов, зафиксированных в таблицах 2.2.6, 2.2.7 и 2.2.8 (VisionLabs, BioSmart, OVISION, Сбер), и формируют основу для отраслевых ценностных предложений из таблицы 3.1.3.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3.1.5. Обоснование выбранного типа стратегии продвижения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Альтернативы по типу стратегии продвижения для нового продукта зафиксированы в таблице 1.2.2 параграфа 1.2: push-стратегия (проталкивание продукта по каналу — отраслевые продажи, партнёрства, пилоты), pull-стратегия (формирование спроса со стороны конечного потребителя — массовая реклама, контент-маркетинг, социальные сети), интегрированная стратегия (сочетание push и pull) и партнёрская стратегия (продвижение через аффилированных игроков и коалиции) [4, с. 48; 8, с. 106; 10, с. 5]. Для биометрических банковских продуктов в параграфе 1.3 специально зафиксировано, что push и pull распадаются по сегментам: push работает в B2B и B2G, pull — в B2C, при этом pull в биометрии вторичен по отношению к push, поскольку B2B-заказчик принимает решение о внедрении только тогда, когда видит готовность конечных пользователей пользоваться технологией.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Диагноз параграфа 2.3, агрегированный в таблице 2.3.6 и визуализированный в рисунке 2.3.1, состоит в том, что у Face2 push-контур развит сильно (внутренний контур банка из 5 тыс. сотрудников и около 200 биотерминалов как «полигон» отладки и сообщество ранних последователей; партнёрские каналы федерального уровня — Минцифры, Минтранс, ЦБТ, НСПК; демонстрационные каналы в Татарстане), а pull-контур фрагментарен (массовые СМИ за пределами РТ, отдельный бренд в социальных сетях, экспертный контент). С учётом этого диагноза и двухуровневой модели продаж из таблицы 2.1.4 в качестве типа стратегии продвижения Face2 на горизонте 2026–2028 годов выбирается интегрированная push-pull-стратегия с асимметричным усилением pull-контура на втором уровне продаж и сохранением сильного push-контура на первом уровне.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Обоснование выбора. Чисто push-стратегия не закрывает ни канальный, ни географический, ни конверсионный пробелы из таблицы 2.3.6 — она усиливает то, что уже сильно. Чисто pull-стратегия требует ресурсов массовой коммуникации, сопоставимых со Сбером и крупными технологическими игроками, и не учитывает первичности B2B-согласований для биометрии в банковском секторе, зафиксированной в параграфе 1.3. Партнёрская стратегия в чистом виде разворачивается у Face2 и без специальной фокусировки — банк уже встроен в коалиции с Минцифры, Минтрансом, ЦБТ и НСПК, и расширение этой линии не снимает диагностированную асимметрию. Интегрированная стратегия продуктивна, но требует развилки по уровням продаж: на первом уровне (КБС под ключ аккредитованным операторам) сохраняется преимущественно push-контур с длительным циклом согласований и персональными продажами; на втором уровне (подключение конечных объектов и B2C-сценарии Face2Pay, Face2Pass, Face2Check-in) разворачивается pull-контур через массовую коммуникацию о безопасности и удобстве биометрии, цифровые каналы, программу работы с ранними последователями и референсные кейсы. Такая асимметричная конфигурация интегрированной стратегии конвертирует уже накопленный институциональный капитал банка (регуляторное преимущество, стаж в ЕБС с 2018 года, банковская экосистема, более 10 млн пользователей ЕБС в стране [27; 38; 40]) в массовое сообщение и в массовый канал без размывания регуляторного позиционирования и не требует инвестиций в полную замену конкурентной модели на модель Сбера или VisionLabs.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Вывод по параграфу 3.1. Стратегия продвижения Face2 на горизонте 2026–2028 годов формулируется как интегрированная push-pull-стратегия с асимметричным усилением pull-контура на втором уровне продаж и сохранением сильного push-контура на первом уровне. Стратегия закрывает три кластера пробелов, агрегированных в таблице 2.3.6 параграфа 2.3 — пробелы охвата, аргументации и инфраструктуры воронки — и опирается на сильные стороны Face2, зафиксированные в таблицах 2.2.6, 2.2.7 и 2.2.8 (регуляторно-правовой капитал, экосистемная интеграция, банковская экспертиза). Цель стратегии — повысить узнаваемость Face2 и сформировать доверие со стороны B2B-, B2G- и B2C-аудиторий, увеличив количество подтверждённых внешних внедрений не менее чем в три раза к базе 2025 года и доведя долю pull-канала до уровня, сопоставимого с push-каналом. Приоритетные сегменты выделены в разрезе двух уровней продаж (таблица 3.1.3) и опираются на инфраструктурные якоря рынка биометрии: более 10 млн пользователей ЕБС, аккредитованную КБС банка, около 200 биотерминалов и более 5 тыс. сотрудников внутреннего контура банка [27; 28, с. 33; 38]. Позиционирование «Биометрия по закону, банковский уровень доверия» переводит регуляторный капитал в массовое сообщение и задаёт единое смысловое поле для отраслевых ценностных предложений таблицы 3.1.3. Содержательное наполнение стратегии — конкретные мероприятия по направлениям, отраслевые офферы, каналы продвижения, контентная и PR-стратегия, дорожная карта внедрения и бюджет — разрабатывается в параграфе 3.2; проверка эффективности через KPI, оценку экономического эффекта, анализ рисков и организационный план внедрения — в параграфе 3.3.</w:t>
      </w:r>
    </w:p>
    <w:p w:rsidR="003A5A96" w:rsidRPr="003A5A96" w:rsidRDefault="003A5A96" w:rsidP="00A750E2">
      <w:pPr>
        <w:spacing w:line="360" w:lineRule="auto"/>
        <w:ind w:firstLine="709"/>
        <w:rPr>
          <w:b/>
          <w:sz w:val="28"/>
        </w:rPr>
      </w:pPr>
      <w:r w:rsidRPr="003A5A96">
        <w:rPr>
          <w:b/>
          <w:sz w:val="28"/>
          <w:szCs w:val="28"/>
        </w:rPr>
        <w:lastRenderedPageBreak/>
        <w:t>3.2. Разработка комплекса маркетинговых мероприятий по продвижению Face2</w:t>
      </w:r>
      <w:r w:rsidRPr="003A5A96">
        <w:rPr>
          <w:b/>
          <w:sz w:val="28"/>
          <w:szCs w:val="28"/>
        </w:rPr>
        <w:br/>
      </w:r>
      <w:bookmarkStart w:id="0" w:name="_GoBack"/>
      <w:bookmarkEnd w:id="0"/>
    </w:p>
    <w:sectPr w:rsidR="003A5A96" w:rsidRPr="003A5A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6C8"/>
    <w:rsid w:val="00065D9B"/>
    <w:rsid w:val="001958C9"/>
    <w:rsid w:val="002E6209"/>
    <w:rsid w:val="003A5A96"/>
    <w:rsid w:val="004E4B08"/>
    <w:rsid w:val="00594A29"/>
    <w:rsid w:val="00632A9E"/>
    <w:rsid w:val="006B1355"/>
    <w:rsid w:val="007A1000"/>
    <w:rsid w:val="00A750E2"/>
    <w:rsid w:val="00F45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830AB"/>
  <w15:chartTrackingRefBased/>
  <w15:docId w15:val="{2ED747E7-A5CD-46C8-BDA7-A90EA5C30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300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6209"/>
    <w:pPr>
      <w:spacing w:after="0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6209"/>
    <w:pPr>
      <w:spacing w:after="0"/>
      <w:ind w:firstLine="0"/>
      <w:jc w:val="lef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ld">
    <w:name w:val="bold"/>
    <w:basedOn w:val="a0"/>
    <w:rsid w:val="00A75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373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15</Pages>
  <Words>2973</Words>
  <Characters>16951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2026-05-15T17:29:00Z</dcterms:created>
  <dcterms:modified xsi:type="dcterms:W3CDTF">2026-05-16T18:16:00Z</dcterms:modified>
</cp:coreProperties>
</file>