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97D5B" w14:textId="77777777" w:rsidR="00410413" w:rsidRDefault="00410413" w:rsidP="0041041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816"/>
      </w:tblGrid>
      <w:tr w:rsidR="00410413" w14:paraId="627B8169" w14:textId="77777777" w:rsidTr="004142C6">
        <w:tc>
          <w:tcPr>
            <w:tcW w:w="8494" w:type="dxa"/>
            <w:gridSpan w:val="2"/>
          </w:tcPr>
          <w:p w14:paraId="3FCACF32" w14:textId="77777777" w:rsidR="00410413" w:rsidRDefault="00410413" w:rsidP="004142C6">
            <w:pPr>
              <w:jc w:val="right"/>
            </w:pPr>
            <w:r w:rsidRPr="00C364EE">
              <w:rPr>
                <w:noProof/>
                <w:lang w:val="es-MX" w:eastAsia="es-MX"/>
              </w:rPr>
              <w:drawing>
                <wp:inline distT="0" distB="0" distL="0" distR="0" wp14:anchorId="273C4823" wp14:editId="4EA83CCF">
                  <wp:extent cx="4400550" cy="838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838200"/>
                          </a:xfrm>
                          <a:prstGeom prst="rect">
                            <a:avLst/>
                          </a:prstGeom>
                        </pic:spPr>
                      </pic:pic>
                    </a:graphicData>
                  </a:graphic>
                </wp:inline>
              </w:drawing>
            </w:r>
          </w:p>
        </w:tc>
      </w:tr>
      <w:tr w:rsidR="00410413" w14:paraId="5EEC21EE" w14:textId="77777777" w:rsidTr="004142C6">
        <w:tc>
          <w:tcPr>
            <w:tcW w:w="8494" w:type="dxa"/>
            <w:gridSpan w:val="2"/>
          </w:tcPr>
          <w:p w14:paraId="37208797" w14:textId="44D6A064" w:rsidR="00410413" w:rsidRDefault="00410413" w:rsidP="004142C6">
            <w:pPr>
              <w:jc w:val="center"/>
              <w:rPr>
                <w:rFonts w:ascii="Consolas" w:hAnsi="Consolas" w:cs="Consolas"/>
                <w:b/>
                <w:sz w:val="144"/>
              </w:rPr>
            </w:pPr>
          </w:p>
          <w:p w14:paraId="24009165" w14:textId="77777777" w:rsidR="00DF62C8" w:rsidRDefault="00410413" w:rsidP="004142C6">
            <w:pPr>
              <w:jc w:val="center"/>
              <w:rPr>
                <w:rFonts w:ascii="Consolas" w:hAnsi="Consolas" w:cs="Consolas"/>
                <w:b/>
                <w:sz w:val="56"/>
              </w:rPr>
            </w:pPr>
            <w:r>
              <w:rPr>
                <w:rFonts w:ascii="Consolas" w:hAnsi="Consolas" w:cs="Consolas"/>
                <w:b/>
                <w:sz w:val="56"/>
              </w:rPr>
              <w:t xml:space="preserve">Servicio local de impresión </w:t>
            </w:r>
            <w:r w:rsidR="00DF62C8">
              <w:rPr>
                <w:rFonts w:ascii="Consolas" w:hAnsi="Consolas" w:cs="Consolas"/>
                <w:b/>
                <w:sz w:val="56"/>
              </w:rPr>
              <w:t xml:space="preserve">y envío </w:t>
            </w:r>
          </w:p>
          <w:p w14:paraId="75FE7BA7" w14:textId="0B6104C4" w:rsidR="00410413" w:rsidRPr="00FA4422" w:rsidRDefault="00410413" w:rsidP="004142C6">
            <w:pPr>
              <w:jc w:val="center"/>
              <w:rPr>
                <w:rFonts w:ascii="Consolas" w:hAnsi="Consolas" w:cs="Consolas"/>
                <w:b/>
                <w:sz w:val="56"/>
              </w:rPr>
            </w:pPr>
            <w:r>
              <w:rPr>
                <w:rFonts w:ascii="Consolas" w:hAnsi="Consolas" w:cs="Consolas"/>
                <w:b/>
                <w:sz w:val="56"/>
              </w:rPr>
              <w:t>de CFDI</w:t>
            </w:r>
          </w:p>
          <w:p w14:paraId="3EDAA0AA" w14:textId="77777777" w:rsidR="00410413" w:rsidRDefault="00410413" w:rsidP="004142C6"/>
          <w:p w14:paraId="64528248" w14:textId="77777777" w:rsidR="00410413" w:rsidRDefault="00410413" w:rsidP="004142C6"/>
          <w:p w14:paraId="4C5CECE8" w14:textId="77777777" w:rsidR="00410413" w:rsidRDefault="00410413" w:rsidP="004142C6"/>
          <w:p w14:paraId="23F95793" w14:textId="77777777" w:rsidR="00410413" w:rsidRDefault="00410413" w:rsidP="004142C6"/>
          <w:p w14:paraId="2FA16D55" w14:textId="77777777" w:rsidR="00410413" w:rsidRDefault="00410413" w:rsidP="004142C6"/>
        </w:tc>
      </w:tr>
      <w:tr w:rsidR="00410413" w14:paraId="66CB5563" w14:textId="77777777" w:rsidTr="004142C6">
        <w:tc>
          <w:tcPr>
            <w:tcW w:w="4678" w:type="dxa"/>
            <w:shd w:val="clear" w:color="auto" w:fill="C00000"/>
          </w:tcPr>
          <w:p w14:paraId="23DE8F50" w14:textId="77777777" w:rsidR="00410413" w:rsidRDefault="00410413" w:rsidP="004142C6"/>
          <w:p w14:paraId="2C2CC076" w14:textId="77777777" w:rsidR="00410413" w:rsidRDefault="00410413" w:rsidP="004142C6"/>
          <w:p w14:paraId="4BE044E2" w14:textId="77777777" w:rsidR="00410413" w:rsidRDefault="00410413" w:rsidP="004142C6"/>
          <w:p w14:paraId="75BF8005" w14:textId="77777777" w:rsidR="00410413" w:rsidRDefault="00410413" w:rsidP="004142C6"/>
          <w:p w14:paraId="4E9F2B90" w14:textId="77777777" w:rsidR="00410413" w:rsidRDefault="00410413" w:rsidP="004142C6"/>
        </w:tc>
        <w:tc>
          <w:tcPr>
            <w:tcW w:w="3816" w:type="dxa"/>
            <w:shd w:val="clear" w:color="auto" w:fill="FFFFFF" w:themeFill="background1"/>
          </w:tcPr>
          <w:p w14:paraId="4B5714F2" w14:textId="77777777" w:rsidR="00410413" w:rsidRDefault="00410413" w:rsidP="004142C6"/>
        </w:tc>
      </w:tr>
    </w:tbl>
    <w:p w14:paraId="2197B020" w14:textId="77777777" w:rsidR="00410413" w:rsidRDefault="00410413" w:rsidP="00410413">
      <w:pPr>
        <w:pBdr>
          <w:bottom w:val="single" w:sz="6" w:space="1" w:color="auto"/>
        </w:pBdr>
        <w:rPr>
          <w:b/>
          <w:sz w:val="16"/>
        </w:rPr>
      </w:pPr>
    </w:p>
    <w:p w14:paraId="534C8A73" w14:textId="77777777" w:rsidR="00410413" w:rsidRDefault="00410413" w:rsidP="00410413">
      <w:pPr>
        <w:pBdr>
          <w:bottom w:val="single" w:sz="6" w:space="1" w:color="auto"/>
        </w:pBdr>
        <w:rPr>
          <w:b/>
          <w:sz w:val="16"/>
        </w:rPr>
      </w:pPr>
    </w:p>
    <w:p w14:paraId="3A683AEA" w14:textId="77777777" w:rsidR="00410413" w:rsidRDefault="00410413" w:rsidP="00410413">
      <w:pPr>
        <w:pBdr>
          <w:bottom w:val="single" w:sz="6" w:space="1" w:color="auto"/>
        </w:pBdr>
        <w:rPr>
          <w:b/>
          <w:sz w:val="16"/>
        </w:rPr>
      </w:pPr>
    </w:p>
    <w:p w14:paraId="4BA8F461" w14:textId="77777777" w:rsidR="00410413" w:rsidRDefault="00410413" w:rsidP="00410413">
      <w:pPr>
        <w:pBdr>
          <w:bottom w:val="single" w:sz="6" w:space="1" w:color="auto"/>
        </w:pBdr>
        <w:rPr>
          <w:b/>
          <w:sz w:val="16"/>
        </w:rPr>
      </w:pPr>
    </w:p>
    <w:p w14:paraId="01D7DDA0" w14:textId="77777777" w:rsidR="00410413" w:rsidRDefault="00410413" w:rsidP="00410413">
      <w:pPr>
        <w:pBdr>
          <w:bottom w:val="single" w:sz="6" w:space="1" w:color="auto"/>
        </w:pBdr>
        <w:rPr>
          <w:b/>
          <w:sz w:val="16"/>
        </w:rPr>
      </w:pPr>
    </w:p>
    <w:p w14:paraId="515DF7B9" w14:textId="77777777" w:rsidR="00410413" w:rsidRDefault="00410413" w:rsidP="00410413">
      <w:pPr>
        <w:pBdr>
          <w:bottom w:val="single" w:sz="6" w:space="1" w:color="auto"/>
        </w:pBdr>
        <w:rPr>
          <w:b/>
          <w:sz w:val="16"/>
        </w:rPr>
      </w:pPr>
    </w:p>
    <w:p w14:paraId="1CF561AF" w14:textId="77777777" w:rsidR="00410413" w:rsidRDefault="00410413" w:rsidP="00410413">
      <w:pPr>
        <w:pBdr>
          <w:bottom w:val="single" w:sz="6" w:space="1" w:color="auto"/>
        </w:pBdr>
        <w:rPr>
          <w:b/>
          <w:sz w:val="16"/>
        </w:rPr>
      </w:pPr>
    </w:p>
    <w:p w14:paraId="0CB12927" w14:textId="77777777" w:rsidR="00410413" w:rsidRPr="00481EC2" w:rsidRDefault="00410413" w:rsidP="00410413">
      <w:pPr>
        <w:pBdr>
          <w:bottom w:val="single" w:sz="6" w:space="1" w:color="auto"/>
        </w:pBdr>
        <w:rPr>
          <w:b/>
          <w:sz w:val="16"/>
        </w:rPr>
      </w:pPr>
      <w:r w:rsidRPr="00481EC2">
        <w:rPr>
          <w:b/>
          <w:sz w:val="16"/>
        </w:rPr>
        <w:t>Aviso legal</w:t>
      </w:r>
    </w:p>
    <w:p w14:paraId="038487F3" w14:textId="77777777" w:rsidR="00410413" w:rsidRDefault="00410413" w:rsidP="00410413">
      <w:pPr>
        <w:jc w:val="both"/>
        <w:rPr>
          <w:sz w:val="16"/>
        </w:rPr>
      </w:pPr>
      <w:r w:rsidRPr="00481EC2">
        <w:rPr>
          <w:sz w:val="16"/>
        </w:rPr>
        <w:t>El contenido de este documento describe una tecnología propiedad de Induxsoft®,</w:t>
      </w:r>
      <w:r>
        <w:rPr>
          <w:sz w:val="16"/>
        </w:rPr>
        <w:t xml:space="preserve"> políticas y procedimientos</w:t>
      </w:r>
      <w:r w:rsidRPr="00481EC2">
        <w:rPr>
          <w:sz w:val="16"/>
        </w:rPr>
        <w:t xml:space="preserve"> o bien ofrece información de último momento o complementaria a la documentación.</w:t>
      </w:r>
    </w:p>
    <w:p w14:paraId="0E603365" w14:textId="77777777" w:rsidR="00410413" w:rsidRDefault="00410413" w:rsidP="00410413">
      <w:pPr>
        <w:jc w:val="both"/>
        <w:rPr>
          <w:sz w:val="16"/>
        </w:rPr>
      </w:pPr>
      <w:r w:rsidRPr="00481EC2">
        <w:rPr>
          <w:sz w:val="16"/>
        </w:rPr>
        <w:t>En lo concerniente al software al que este documento podría hacer referencia, es propiedad de sus respectivos titulares, por lo que está sujeto a sus correspondientes licencias.</w:t>
      </w:r>
    </w:p>
    <w:p w14:paraId="1BA0736C" w14:textId="77777777" w:rsidR="00410413" w:rsidRDefault="00410413" w:rsidP="00410413">
      <w:pPr>
        <w:jc w:val="both"/>
        <w:rPr>
          <w:sz w:val="16"/>
        </w:rPr>
      </w:pPr>
      <w:r w:rsidRPr="00481EC2">
        <w:rPr>
          <w:sz w:val="16"/>
        </w:rPr>
        <w:t>Esta documentación se proporciona “tal cual”, sin garantías de ningún tipo, expresa o implícita, incluyendo pero no limitando a garantías de comercialización, idoneidad para un propósito particular y no infracción. En ningún caso el propietario [Induxsoft®] o los autores del mismo serán responsables de ninguna reclamación, daños u otras responsabilidades, ya sean en un litigio, agravio o de otro modo, que surja de o en conexión con el uso que se dé a la información que aquí se proporciona.</w:t>
      </w:r>
    </w:p>
    <w:p w14:paraId="7578C5E1" w14:textId="3BB2B311" w:rsidR="00410413" w:rsidRDefault="00410413" w:rsidP="00410413">
      <w:pPr>
        <w:rPr>
          <w:b/>
          <w:sz w:val="16"/>
        </w:rPr>
      </w:pPr>
      <w:r w:rsidRPr="00481EC2">
        <w:rPr>
          <w:b/>
          <w:sz w:val="16"/>
        </w:rPr>
        <w:t>Copyright ® Induxsoft</w:t>
      </w:r>
      <w:r>
        <w:rPr>
          <w:b/>
          <w:sz w:val="16"/>
        </w:rPr>
        <w:t xml:space="preserve"> ® México 2017</w:t>
      </w:r>
    </w:p>
    <w:p w14:paraId="354C4C2A" w14:textId="77777777" w:rsidR="00410413" w:rsidRPr="00481EC2" w:rsidRDefault="00410413" w:rsidP="00410413">
      <w:pPr>
        <w:spacing w:after="0"/>
        <w:rPr>
          <w:sz w:val="14"/>
        </w:rPr>
      </w:pPr>
      <w:r w:rsidRPr="00481EC2">
        <w:rPr>
          <w:sz w:val="14"/>
        </w:rPr>
        <w:t>Induxsoft® es una marca registrada y concesionada a Induxsoft Data Services S de RL de CV</w:t>
      </w:r>
    </w:p>
    <w:p w14:paraId="4B12B1D0" w14:textId="77777777" w:rsidR="00410413" w:rsidRDefault="00410413" w:rsidP="00410413">
      <w:r w:rsidRPr="00481EC2">
        <w:rPr>
          <w:sz w:val="14"/>
        </w:rPr>
        <w:t>Los demás nombres y marcas comerciales a los que se podría hacer referencia en este documento son propiedad de sus respectivos titulares.</w:t>
      </w:r>
    </w:p>
    <w:sdt>
      <w:sdtPr>
        <w:rPr>
          <w:rFonts w:asciiTheme="minorHAnsi" w:eastAsiaTheme="minorHAnsi" w:hAnsiTheme="minorHAnsi" w:cstheme="minorBidi"/>
          <w:color w:val="auto"/>
          <w:sz w:val="22"/>
          <w:szCs w:val="22"/>
          <w:lang w:eastAsia="en-US"/>
        </w:rPr>
        <w:id w:val="1507098640"/>
        <w:docPartObj>
          <w:docPartGallery w:val="Table of Contents"/>
          <w:docPartUnique/>
        </w:docPartObj>
      </w:sdtPr>
      <w:sdtEndPr>
        <w:rPr>
          <w:b/>
          <w:bCs/>
        </w:rPr>
      </w:sdtEndPr>
      <w:sdtContent>
        <w:p w14:paraId="7D7D9198" w14:textId="4F34854C" w:rsidR="00410413" w:rsidRDefault="00410413">
          <w:pPr>
            <w:pStyle w:val="TtulodeTDC"/>
          </w:pPr>
          <w:r>
            <w:t>Contenido</w:t>
          </w:r>
        </w:p>
        <w:p w14:paraId="7BB252B9" w14:textId="77777777" w:rsidR="001E657B" w:rsidRDefault="0041041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0493081" w:history="1">
            <w:r w:rsidR="001E657B" w:rsidRPr="00363E9C">
              <w:rPr>
                <w:rStyle w:val="Hipervnculo"/>
                <w:noProof/>
              </w:rPr>
              <w:t>Propósito</w:t>
            </w:r>
            <w:r w:rsidR="001E657B">
              <w:rPr>
                <w:noProof/>
                <w:webHidden/>
              </w:rPr>
              <w:tab/>
            </w:r>
            <w:r w:rsidR="001E657B">
              <w:rPr>
                <w:noProof/>
                <w:webHidden/>
              </w:rPr>
              <w:fldChar w:fldCharType="begin"/>
            </w:r>
            <w:r w:rsidR="001E657B">
              <w:rPr>
                <w:noProof/>
                <w:webHidden/>
              </w:rPr>
              <w:instrText xml:space="preserve"> PAGEREF _Toc500493081 \h </w:instrText>
            </w:r>
            <w:r w:rsidR="001E657B">
              <w:rPr>
                <w:noProof/>
                <w:webHidden/>
              </w:rPr>
            </w:r>
            <w:r w:rsidR="001E657B">
              <w:rPr>
                <w:noProof/>
                <w:webHidden/>
              </w:rPr>
              <w:fldChar w:fldCharType="separate"/>
            </w:r>
            <w:r w:rsidR="001E657B">
              <w:rPr>
                <w:noProof/>
                <w:webHidden/>
              </w:rPr>
              <w:t>3</w:t>
            </w:r>
            <w:r w:rsidR="001E657B">
              <w:rPr>
                <w:noProof/>
                <w:webHidden/>
              </w:rPr>
              <w:fldChar w:fldCharType="end"/>
            </w:r>
          </w:hyperlink>
        </w:p>
        <w:p w14:paraId="031C76D3" w14:textId="77777777" w:rsidR="001E657B" w:rsidRDefault="004B7816">
          <w:pPr>
            <w:pStyle w:val="TDC1"/>
            <w:tabs>
              <w:tab w:val="right" w:leader="dot" w:pos="8494"/>
            </w:tabs>
            <w:rPr>
              <w:rFonts w:eastAsiaTheme="minorEastAsia"/>
              <w:noProof/>
              <w:lang w:eastAsia="es-ES"/>
            </w:rPr>
          </w:pPr>
          <w:hyperlink w:anchor="_Toc500493082" w:history="1">
            <w:r w:rsidR="001E657B" w:rsidRPr="00363E9C">
              <w:rPr>
                <w:rStyle w:val="Hipervnculo"/>
                <w:noProof/>
              </w:rPr>
              <w:t>Reglas y plantillas</w:t>
            </w:r>
            <w:r w:rsidR="001E657B">
              <w:rPr>
                <w:noProof/>
                <w:webHidden/>
              </w:rPr>
              <w:tab/>
            </w:r>
            <w:r w:rsidR="001E657B">
              <w:rPr>
                <w:noProof/>
                <w:webHidden/>
              </w:rPr>
              <w:fldChar w:fldCharType="begin"/>
            </w:r>
            <w:r w:rsidR="001E657B">
              <w:rPr>
                <w:noProof/>
                <w:webHidden/>
              </w:rPr>
              <w:instrText xml:space="preserve"> PAGEREF _Toc500493082 \h </w:instrText>
            </w:r>
            <w:r w:rsidR="001E657B">
              <w:rPr>
                <w:noProof/>
                <w:webHidden/>
              </w:rPr>
            </w:r>
            <w:r w:rsidR="001E657B">
              <w:rPr>
                <w:noProof/>
                <w:webHidden/>
              </w:rPr>
              <w:fldChar w:fldCharType="separate"/>
            </w:r>
            <w:r w:rsidR="001E657B">
              <w:rPr>
                <w:noProof/>
                <w:webHidden/>
              </w:rPr>
              <w:t>3</w:t>
            </w:r>
            <w:r w:rsidR="001E657B">
              <w:rPr>
                <w:noProof/>
                <w:webHidden/>
              </w:rPr>
              <w:fldChar w:fldCharType="end"/>
            </w:r>
          </w:hyperlink>
        </w:p>
        <w:p w14:paraId="76073A9D" w14:textId="77777777" w:rsidR="001E657B" w:rsidRDefault="004B7816">
          <w:pPr>
            <w:pStyle w:val="TDC2"/>
            <w:tabs>
              <w:tab w:val="right" w:leader="dot" w:pos="8494"/>
            </w:tabs>
            <w:rPr>
              <w:rFonts w:eastAsiaTheme="minorEastAsia"/>
              <w:noProof/>
              <w:lang w:eastAsia="es-ES"/>
            </w:rPr>
          </w:pPr>
          <w:hyperlink w:anchor="_Toc500493083" w:history="1">
            <w:r w:rsidR="001E657B" w:rsidRPr="00363E9C">
              <w:rPr>
                <w:rStyle w:val="Hipervnculo"/>
                <w:noProof/>
              </w:rPr>
              <w:t>Reglas</w:t>
            </w:r>
            <w:r w:rsidR="001E657B">
              <w:rPr>
                <w:noProof/>
                <w:webHidden/>
              </w:rPr>
              <w:tab/>
            </w:r>
            <w:r w:rsidR="001E657B">
              <w:rPr>
                <w:noProof/>
                <w:webHidden/>
              </w:rPr>
              <w:fldChar w:fldCharType="begin"/>
            </w:r>
            <w:r w:rsidR="001E657B">
              <w:rPr>
                <w:noProof/>
                <w:webHidden/>
              </w:rPr>
              <w:instrText xml:space="preserve"> PAGEREF _Toc500493083 \h </w:instrText>
            </w:r>
            <w:r w:rsidR="001E657B">
              <w:rPr>
                <w:noProof/>
                <w:webHidden/>
              </w:rPr>
            </w:r>
            <w:r w:rsidR="001E657B">
              <w:rPr>
                <w:noProof/>
                <w:webHidden/>
              </w:rPr>
              <w:fldChar w:fldCharType="separate"/>
            </w:r>
            <w:r w:rsidR="001E657B">
              <w:rPr>
                <w:noProof/>
                <w:webHidden/>
              </w:rPr>
              <w:t>3</w:t>
            </w:r>
            <w:r w:rsidR="001E657B">
              <w:rPr>
                <w:noProof/>
                <w:webHidden/>
              </w:rPr>
              <w:fldChar w:fldCharType="end"/>
            </w:r>
          </w:hyperlink>
        </w:p>
        <w:p w14:paraId="0E60A18F" w14:textId="77777777" w:rsidR="001E657B" w:rsidRDefault="004B7816">
          <w:pPr>
            <w:pStyle w:val="TDC2"/>
            <w:tabs>
              <w:tab w:val="right" w:leader="dot" w:pos="8494"/>
            </w:tabs>
            <w:rPr>
              <w:rFonts w:eastAsiaTheme="minorEastAsia"/>
              <w:noProof/>
              <w:lang w:eastAsia="es-ES"/>
            </w:rPr>
          </w:pPr>
          <w:hyperlink w:anchor="_Toc500493084" w:history="1">
            <w:r w:rsidR="001E657B" w:rsidRPr="00363E9C">
              <w:rPr>
                <w:rStyle w:val="Hipervnculo"/>
                <w:noProof/>
              </w:rPr>
              <w:t>Plantillas</w:t>
            </w:r>
            <w:r w:rsidR="001E657B">
              <w:rPr>
                <w:noProof/>
                <w:webHidden/>
              </w:rPr>
              <w:tab/>
            </w:r>
            <w:r w:rsidR="001E657B">
              <w:rPr>
                <w:noProof/>
                <w:webHidden/>
              </w:rPr>
              <w:fldChar w:fldCharType="begin"/>
            </w:r>
            <w:r w:rsidR="001E657B">
              <w:rPr>
                <w:noProof/>
                <w:webHidden/>
              </w:rPr>
              <w:instrText xml:space="preserve"> PAGEREF _Toc500493084 \h </w:instrText>
            </w:r>
            <w:r w:rsidR="001E657B">
              <w:rPr>
                <w:noProof/>
                <w:webHidden/>
              </w:rPr>
            </w:r>
            <w:r w:rsidR="001E657B">
              <w:rPr>
                <w:noProof/>
                <w:webHidden/>
              </w:rPr>
              <w:fldChar w:fldCharType="separate"/>
            </w:r>
            <w:r w:rsidR="001E657B">
              <w:rPr>
                <w:noProof/>
                <w:webHidden/>
              </w:rPr>
              <w:t>3</w:t>
            </w:r>
            <w:r w:rsidR="001E657B">
              <w:rPr>
                <w:noProof/>
                <w:webHidden/>
              </w:rPr>
              <w:fldChar w:fldCharType="end"/>
            </w:r>
          </w:hyperlink>
        </w:p>
        <w:p w14:paraId="2C22B38E" w14:textId="77777777" w:rsidR="001E657B" w:rsidRDefault="004B7816">
          <w:pPr>
            <w:pStyle w:val="TDC3"/>
            <w:tabs>
              <w:tab w:val="right" w:leader="dot" w:pos="8494"/>
            </w:tabs>
            <w:rPr>
              <w:rFonts w:eastAsiaTheme="minorEastAsia"/>
              <w:noProof/>
              <w:lang w:eastAsia="es-ES"/>
            </w:rPr>
          </w:pPr>
          <w:hyperlink w:anchor="_Toc500493085" w:history="1">
            <w:r w:rsidR="001E657B" w:rsidRPr="00363E9C">
              <w:rPr>
                <w:rStyle w:val="Hipervnculo"/>
                <w:noProof/>
              </w:rPr>
              <w:t>Macros predeterminadas</w:t>
            </w:r>
            <w:r w:rsidR="001E657B">
              <w:rPr>
                <w:noProof/>
                <w:webHidden/>
              </w:rPr>
              <w:tab/>
            </w:r>
            <w:r w:rsidR="001E657B">
              <w:rPr>
                <w:noProof/>
                <w:webHidden/>
              </w:rPr>
              <w:fldChar w:fldCharType="begin"/>
            </w:r>
            <w:r w:rsidR="001E657B">
              <w:rPr>
                <w:noProof/>
                <w:webHidden/>
              </w:rPr>
              <w:instrText xml:space="preserve"> PAGEREF _Toc500493085 \h </w:instrText>
            </w:r>
            <w:r w:rsidR="001E657B">
              <w:rPr>
                <w:noProof/>
                <w:webHidden/>
              </w:rPr>
            </w:r>
            <w:r w:rsidR="001E657B">
              <w:rPr>
                <w:noProof/>
                <w:webHidden/>
              </w:rPr>
              <w:fldChar w:fldCharType="separate"/>
            </w:r>
            <w:r w:rsidR="001E657B">
              <w:rPr>
                <w:noProof/>
                <w:webHidden/>
              </w:rPr>
              <w:t>3</w:t>
            </w:r>
            <w:r w:rsidR="001E657B">
              <w:rPr>
                <w:noProof/>
                <w:webHidden/>
              </w:rPr>
              <w:fldChar w:fldCharType="end"/>
            </w:r>
          </w:hyperlink>
        </w:p>
        <w:p w14:paraId="4A4F28CD" w14:textId="77777777" w:rsidR="001E657B" w:rsidRDefault="004B7816">
          <w:pPr>
            <w:pStyle w:val="TDC3"/>
            <w:tabs>
              <w:tab w:val="right" w:leader="dot" w:pos="8494"/>
            </w:tabs>
            <w:rPr>
              <w:rFonts w:eastAsiaTheme="minorEastAsia"/>
              <w:noProof/>
              <w:lang w:eastAsia="es-ES"/>
            </w:rPr>
          </w:pPr>
          <w:hyperlink w:anchor="_Toc500493086" w:history="1">
            <w:r w:rsidR="001E657B" w:rsidRPr="00363E9C">
              <w:rPr>
                <w:rStyle w:val="Hipervnculo"/>
                <w:noProof/>
              </w:rPr>
              <w:t>Addenda básica de Induxsoft</w:t>
            </w:r>
            <w:r w:rsidR="001E657B">
              <w:rPr>
                <w:noProof/>
                <w:webHidden/>
              </w:rPr>
              <w:tab/>
            </w:r>
            <w:r w:rsidR="001E657B">
              <w:rPr>
                <w:noProof/>
                <w:webHidden/>
              </w:rPr>
              <w:fldChar w:fldCharType="begin"/>
            </w:r>
            <w:r w:rsidR="001E657B">
              <w:rPr>
                <w:noProof/>
                <w:webHidden/>
              </w:rPr>
              <w:instrText xml:space="preserve"> PAGEREF _Toc500493086 \h </w:instrText>
            </w:r>
            <w:r w:rsidR="001E657B">
              <w:rPr>
                <w:noProof/>
                <w:webHidden/>
              </w:rPr>
            </w:r>
            <w:r w:rsidR="001E657B">
              <w:rPr>
                <w:noProof/>
                <w:webHidden/>
              </w:rPr>
              <w:fldChar w:fldCharType="separate"/>
            </w:r>
            <w:r w:rsidR="001E657B">
              <w:rPr>
                <w:noProof/>
                <w:webHidden/>
              </w:rPr>
              <w:t>4</w:t>
            </w:r>
            <w:r w:rsidR="001E657B">
              <w:rPr>
                <w:noProof/>
                <w:webHidden/>
              </w:rPr>
              <w:fldChar w:fldCharType="end"/>
            </w:r>
          </w:hyperlink>
        </w:p>
        <w:p w14:paraId="59DD0E9F" w14:textId="77777777" w:rsidR="001E657B" w:rsidRDefault="004B7816">
          <w:pPr>
            <w:pStyle w:val="TDC1"/>
            <w:tabs>
              <w:tab w:val="right" w:leader="dot" w:pos="8494"/>
            </w:tabs>
            <w:rPr>
              <w:rFonts w:eastAsiaTheme="minorEastAsia"/>
              <w:noProof/>
              <w:lang w:eastAsia="es-ES"/>
            </w:rPr>
          </w:pPr>
          <w:hyperlink w:anchor="_Toc500493087" w:history="1">
            <w:r w:rsidR="001E657B" w:rsidRPr="00363E9C">
              <w:rPr>
                <w:rStyle w:val="Hipervnculo"/>
                <w:noProof/>
              </w:rPr>
              <w:t>Herramientas</w:t>
            </w:r>
            <w:r w:rsidR="001E657B">
              <w:rPr>
                <w:noProof/>
                <w:webHidden/>
              </w:rPr>
              <w:tab/>
            </w:r>
            <w:r w:rsidR="001E657B">
              <w:rPr>
                <w:noProof/>
                <w:webHidden/>
              </w:rPr>
              <w:fldChar w:fldCharType="begin"/>
            </w:r>
            <w:r w:rsidR="001E657B">
              <w:rPr>
                <w:noProof/>
                <w:webHidden/>
              </w:rPr>
              <w:instrText xml:space="preserve"> PAGEREF _Toc500493087 \h </w:instrText>
            </w:r>
            <w:r w:rsidR="001E657B">
              <w:rPr>
                <w:noProof/>
                <w:webHidden/>
              </w:rPr>
            </w:r>
            <w:r w:rsidR="001E657B">
              <w:rPr>
                <w:noProof/>
                <w:webHidden/>
              </w:rPr>
              <w:fldChar w:fldCharType="separate"/>
            </w:r>
            <w:r w:rsidR="001E657B">
              <w:rPr>
                <w:noProof/>
                <w:webHidden/>
              </w:rPr>
              <w:t>4</w:t>
            </w:r>
            <w:r w:rsidR="001E657B">
              <w:rPr>
                <w:noProof/>
                <w:webHidden/>
              </w:rPr>
              <w:fldChar w:fldCharType="end"/>
            </w:r>
          </w:hyperlink>
        </w:p>
        <w:p w14:paraId="1086D4EA" w14:textId="77777777" w:rsidR="001E657B" w:rsidRDefault="004B7816">
          <w:pPr>
            <w:pStyle w:val="TDC2"/>
            <w:tabs>
              <w:tab w:val="right" w:leader="dot" w:pos="8494"/>
            </w:tabs>
            <w:rPr>
              <w:rFonts w:eastAsiaTheme="minorEastAsia"/>
              <w:noProof/>
              <w:lang w:eastAsia="es-ES"/>
            </w:rPr>
          </w:pPr>
          <w:hyperlink w:anchor="_Toc500493088" w:history="1">
            <w:r w:rsidR="001E657B" w:rsidRPr="00363E9C">
              <w:rPr>
                <w:rStyle w:val="Hipervnculo"/>
                <w:noProof/>
              </w:rPr>
              <w:t>Utilidad de configuración</w:t>
            </w:r>
            <w:r w:rsidR="001E657B">
              <w:rPr>
                <w:noProof/>
                <w:webHidden/>
              </w:rPr>
              <w:tab/>
            </w:r>
            <w:r w:rsidR="001E657B">
              <w:rPr>
                <w:noProof/>
                <w:webHidden/>
              </w:rPr>
              <w:fldChar w:fldCharType="begin"/>
            </w:r>
            <w:r w:rsidR="001E657B">
              <w:rPr>
                <w:noProof/>
                <w:webHidden/>
              </w:rPr>
              <w:instrText xml:space="preserve"> PAGEREF _Toc500493088 \h </w:instrText>
            </w:r>
            <w:r w:rsidR="001E657B">
              <w:rPr>
                <w:noProof/>
                <w:webHidden/>
              </w:rPr>
            </w:r>
            <w:r w:rsidR="001E657B">
              <w:rPr>
                <w:noProof/>
                <w:webHidden/>
              </w:rPr>
              <w:fldChar w:fldCharType="separate"/>
            </w:r>
            <w:r w:rsidR="001E657B">
              <w:rPr>
                <w:noProof/>
                <w:webHidden/>
              </w:rPr>
              <w:t>4</w:t>
            </w:r>
            <w:r w:rsidR="001E657B">
              <w:rPr>
                <w:noProof/>
                <w:webHidden/>
              </w:rPr>
              <w:fldChar w:fldCharType="end"/>
            </w:r>
          </w:hyperlink>
        </w:p>
        <w:p w14:paraId="1FA2BEBF" w14:textId="77777777" w:rsidR="001E657B" w:rsidRDefault="004B7816">
          <w:pPr>
            <w:pStyle w:val="TDC3"/>
            <w:tabs>
              <w:tab w:val="right" w:leader="dot" w:pos="8494"/>
            </w:tabs>
            <w:rPr>
              <w:rFonts w:eastAsiaTheme="minorEastAsia"/>
              <w:noProof/>
              <w:lang w:eastAsia="es-ES"/>
            </w:rPr>
          </w:pPr>
          <w:hyperlink w:anchor="_Toc500493089" w:history="1">
            <w:r w:rsidR="001E657B" w:rsidRPr="00363E9C">
              <w:rPr>
                <w:rStyle w:val="Hipervnculo"/>
                <w:noProof/>
              </w:rPr>
              <w:t>[cfdiprintconfig.exe]</w:t>
            </w:r>
            <w:r w:rsidR="001E657B">
              <w:rPr>
                <w:noProof/>
                <w:webHidden/>
              </w:rPr>
              <w:tab/>
            </w:r>
            <w:r w:rsidR="001E657B">
              <w:rPr>
                <w:noProof/>
                <w:webHidden/>
              </w:rPr>
              <w:fldChar w:fldCharType="begin"/>
            </w:r>
            <w:r w:rsidR="001E657B">
              <w:rPr>
                <w:noProof/>
                <w:webHidden/>
              </w:rPr>
              <w:instrText xml:space="preserve"> PAGEREF _Toc500493089 \h </w:instrText>
            </w:r>
            <w:r w:rsidR="001E657B">
              <w:rPr>
                <w:noProof/>
                <w:webHidden/>
              </w:rPr>
            </w:r>
            <w:r w:rsidR="001E657B">
              <w:rPr>
                <w:noProof/>
                <w:webHidden/>
              </w:rPr>
              <w:fldChar w:fldCharType="separate"/>
            </w:r>
            <w:r w:rsidR="001E657B">
              <w:rPr>
                <w:noProof/>
                <w:webHidden/>
              </w:rPr>
              <w:t>4</w:t>
            </w:r>
            <w:r w:rsidR="001E657B">
              <w:rPr>
                <w:noProof/>
                <w:webHidden/>
              </w:rPr>
              <w:fldChar w:fldCharType="end"/>
            </w:r>
          </w:hyperlink>
        </w:p>
        <w:p w14:paraId="417C5F88" w14:textId="77777777" w:rsidR="001E657B" w:rsidRDefault="004B7816">
          <w:pPr>
            <w:pStyle w:val="TDC2"/>
            <w:tabs>
              <w:tab w:val="right" w:leader="dot" w:pos="8494"/>
            </w:tabs>
            <w:rPr>
              <w:rFonts w:eastAsiaTheme="minorEastAsia"/>
              <w:noProof/>
              <w:lang w:eastAsia="es-ES"/>
            </w:rPr>
          </w:pPr>
          <w:hyperlink w:anchor="_Toc500493090" w:history="1">
            <w:r w:rsidR="001E657B" w:rsidRPr="00363E9C">
              <w:rPr>
                <w:rStyle w:val="Hipervnculo"/>
                <w:noProof/>
              </w:rPr>
              <w:t>Visor de CFDI</w:t>
            </w:r>
            <w:r w:rsidR="001E657B">
              <w:rPr>
                <w:noProof/>
                <w:webHidden/>
              </w:rPr>
              <w:tab/>
            </w:r>
            <w:r w:rsidR="001E657B">
              <w:rPr>
                <w:noProof/>
                <w:webHidden/>
              </w:rPr>
              <w:fldChar w:fldCharType="begin"/>
            </w:r>
            <w:r w:rsidR="001E657B">
              <w:rPr>
                <w:noProof/>
                <w:webHidden/>
              </w:rPr>
              <w:instrText xml:space="preserve"> PAGEREF _Toc500493090 \h </w:instrText>
            </w:r>
            <w:r w:rsidR="001E657B">
              <w:rPr>
                <w:noProof/>
                <w:webHidden/>
              </w:rPr>
            </w:r>
            <w:r w:rsidR="001E657B">
              <w:rPr>
                <w:noProof/>
                <w:webHidden/>
              </w:rPr>
              <w:fldChar w:fldCharType="separate"/>
            </w:r>
            <w:r w:rsidR="001E657B">
              <w:rPr>
                <w:noProof/>
                <w:webHidden/>
              </w:rPr>
              <w:t>4</w:t>
            </w:r>
            <w:r w:rsidR="001E657B">
              <w:rPr>
                <w:noProof/>
                <w:webHidden/>
              </w:rPr>
              <w:fldChar w:fldCharType="end"/>
            </w:r>
          </w:hyperlink>
        </w:p>
        <w:p w14:paraId="5B69BC72" w14:textId="77777777" w:rsidR="001E657B" w:rsidRDefault="004B7816">
          <w:pPr>
            <w:pStyle w:val="TDC3"/>
            <w:tabs>
              <w:tab w:val="right" w:leader="dot" w:pos="8494"/>
            </w:tabs>
            <w:rPr>
              <w:rFonts w:eastAsiaTheme="minorEastAsia"/>
              <w:noProof/>
              <w:lang w:eastAsia="es-ES"/>
            </w:rPr>
          </w:pPr>
          <w:hyperlink w:anchor="_Toc500493091" w:history="1">
            <w:r w:rsidR="001E657B" w:rsidRPr="00363E9C">
              <w:rPr>
                <w:rStyle w:val="Hipervnculo"/>
                <w:noProof/>
              </w:rPr>
              <w:t>cfdi.view.details.exe</w:t>
            </w:r>
            <w:r w:rsidR="001E657B">
              <w:rPr>
                <w:noProof/>
                <w:webHidden/>
              </w:rPr>
              <w:tab/>
            </w:r>
            <w:r w:rsidR="001E657B">
              <w:rPr>
                <w:noProof/>
                <w:webHidden/>
              </w:rPr>
              <w:fldChar w:fldCharType="begin"/>
            </w:r>
            <w:r w:rsidR="001E657B">
              <w:rPr>
                <w:noProof/>
                <w:webHidden/>
              </w:rPr>
              <w:instrText xml:space="preserve"> PAGEREF _Toc500493091 \h </w:instrText>
            </w:r>
            <w:r w:rsidR="001E657B">
              <w:rPr>
                <w:noProof/>
                <w:webHidden/>
              </w:rPr>
            </w:r>
            <w:r w:rsidR="001E657B">
              <w:rPr>
                <w:noProof/>
                <w:webHidden/>
              </w:rPr>
              <w:fldChar w:fldCharType="separate"/>
            </w:r>
            <w:r w:rsidR="001E657B">
              <w:rPr>
                <w:noProof/>
                <w:webHidden/>
              </w:rPr>
              <w:t>4</w:t>
            </w:r>
            <w:r w:rsidR="001E657B">
              <w:rPr>
                <w:noProof/>
                <w:webHidden/>
              </w:rPr>
              <w:fldChar w:fldCharType="end"/>
            </w:r>
          </w:hyperlink>
        </w:p>
        <w:p w14:paraId="026F4BAB" w14:textId="77777777" w:rsidR="001E657B" w:rsidRDefault="004B7816">
          <w:pPr>
            <w:pStyle w:val="TDC3"/>
            <w:tabs>
              <w:tab w:val="right" w:leader="dot" w:pos="8494"/>
            </w:tabs>
            <w:rPr>
              <w:rFonts w:eastAsiaTheme="minorEastAsia"/>
              <w:noProof/>
              <w:lang w:eastAsia="es-ES"/>
            </w:rPr>
          </w:pPr>
          <w:hyperlink w:anchor="_Toc500493092" w:history="1">
            <w:r w:rsidR="001E657B" w:rsidRPr="00363E9C">
              <w:rPr>
                <w:rStyle w:val="Hipervnculo"/>
                <w:noProof/>
              </w:rPr>
              <w:t>Línea de comando</w:t>
            </w:r>
            <w:r w:rsidR="001E657B">
              <w:rPr>
                <w:noProof/>
                <w:webHidden/>
              </w:rPr>
              <w:tab/>
            </w:r>
            <w:r w:rsidR="001E657B">
              <w:rPr>
                <w:noProof/>
                <w:webHidden/>
              </w:rPr>
              <w:fldChar w:fldCharType="begin"/>
            </w:r>
            <w:r w:rsidR="001E657B">
              <w:rPr>
                <w:noProof/>
                <w:webHidden/>
              </w:rPr>
              <w:instrText xml:space="preserve"> PAGEREF _Toc500493092 \h </w:instrText>
            </w:r>
            <w:r w:rsidR="001E657B">
              <w:rPr>
                <w:noProof/>
                <w:webHidden/>
              </w:rPr>
            </w:r>
            <w:r w:rsidR="001E657B">
              <w:rPr>
                <w:noProof/>
                <w:webHidden/>
              </w:rPr>
              <w:fldChar w:fldCharType="separate"/>
            </w:r>
            <w:r w:rsidR="001E657B">
              <w:rPr>
                <w:noProof/>
                <w:webHidden/>
              </w:rPr>
              <w:t>4</w:t>
            </w:r>
            <w:r w:rsidR="001E657B">
              <w:rPr>
                <w:noProof/>
                <w:webHidden/>
              </w:rPr>
              <w:fldChar w:fldCharType="end"/>
            </w:r>
          </w:hyperlink>
        </w:p>
        <w:p w14:paraId="02B681F8" w14:textId="77777777" w:rsidR="001E657B" w:rsidRDefault="004B7816">
          <w:pPr>
            <w:pStyle w:val="TDC2"/>
            <w:tabs>
              <w:tab w:val="right" w:leader="dot" w:pos="8494"/>
            </w:tabs>
            <w:rPr>
              <w:rFonts w:eastAsiaTheme="minorEastAsia"/>
              <w:noProof/>
              <w:lang w:eastAsia="es-ES"/>
            </w:rPr>
          </w:pPr>
          <w:hyperlink w:anchor="_Toc500493093" w:history="1">
            <w:r w:rsidR="001E657B" w:rsidRPr="00363E9C">
              <w:rPr>
                <w:rStyle w:val="Hipervnculo"/>
                <w:noProof/>
              </w:rPr>
              <w:t>Generación masiva de representaciones impresas</w:t>
            </w:r>
            <w:r w:rsidR="001E657B">
              <w:rPr>
                <w:noProof/>
                <w:webHidden/>
              </w:rPr>
              <w:tab/>
            </w:r>
            <w:r w:rsidR="001E657B">
              <w:rPr>
                <w:noProof/>
                <w:webHidden/>
              </w:rPr>
              <w:fldChar w:fldCharType="begin"/>
            </w:r>
            <w:r w:rsidR="001E657B">
              <w:rPr>
                <w:noProof/>
                <w:webHidden/>
              </w:rPr>
              <w:instrText xml:space="preserve"> PAGEREF _Toc500493093 \h </w:instrText>
            </w:r>
            <w:r w:rsidR="001E657B">
              <w:rPr>
                <w:noProof/>
                <w:webHidden/>
              </w:rPr>
            </w:r>
            <w:r w:rsidR="001E657B">
              <w:rPr>
                <w:noProof/>
                <w:webHidden/>
              </w:rPr>
              <w:fldChar w:fldCharType="separate"/>
            </w:r>
            <w:r w:rsidR="001E657B">
              <w:rPr>
                <w:noProof/>
                <w:webHidden/>
              </w:rPr>
              <w:t>5</w:t>
            </w:r>
            <w:r w:rsidR="001E657B">
              <w:rPr>
                <w:noProof/>
                <w:webHidden/>
              </w:rPr>
              <w:fldChar w:fldCharType="end"/>
            </w:r>
          </w:hyperlink>
        </w:p>
        <w:p w14:paraId="2EA4A5F8" w14:textId="77777777" w:rsidR="001E657B" w:rsidRDefault="004B7816">
          <w:pPr>
            <w:pStyle w:val="TDC3"/>
            <w:tabs>
              <w:tab w:val="right" w:leader="dot" w:pos="8494"/>
            </w:tabs>
            <w:rPr>
              <w:rFonts w:eastAsiaTheme="minorEastAsia"/>
              <w:noProof/>
              <w:lang w:eastAsia="es-ES"/>
            </w:rPr>
          </w:pPr>
          <w:hyperlink w:anchor="_Toc500493094" w:history="1">
            <w:r w:rsidR="001E657B" w:rsidRPr="00363E9C">
              <w:rPr>
                <w:rStyle w:val="Hipervnculo"/>
                <w:noProof/>
              </w:rPr>
              <w:t>PrintCFDIs.exe</w:t>
            </w:r>
            <w:r w:rsidR="001E657B">
              <w:rPr>
                <w:noProof/>
                <w:webHidden/>
              </w:rPr>
              <w:tab/>
            </w:r>
            <w:r w:rsidR="001E657B">
              <w:rPr>
                <w:noProof/>
                <w:webHidden/>
              </w:rPr>
              <w:fldChar w:fldCharType="begin"/>
            </w:r>
            <w:r w:rsidR="001E657B">
              <w:rPr>
                <w:noProof/>
                <w:webHidden/>
              </w:rPr>
              <w:instrText xml:space="preserve"> PAGEREF _Toc500493094 \h </w:instrText>
            </w:r>
            <w:r w:rsidR="001E657B">
              <w:rPr>
                <w:noProof/>
                <w:webHidden/>
              </w:rPr>
            </w:r>
            <w:r w:rsidR="001E657B">
              <w:rPr>
                <w:noProof/>
                <w:webHidden/>
              </w:rPr>
              <w:fldChar w:fldCharType="separate"/>
            </w:r>
            <w:r w:rsidR="001E657B">
              <w:rPr>
                <w:noProof/>
                <w:webHidden/>
              </w:rPr>
              <w:t>5</w:t>
            </w:r>
            <w:r w:rsidR="001E657B">
              <w:rPr>
                <w:noProof/>
                <w:webHidden/>
              </w:rPr>
              <w:fldChar w:fldCharType="end"/>
            </w:r>
          </w:hyperlink>
        </w:p>
        <w:p w14:paraId="7D7FDF45" w14:textId="77777777" w:rsidR="001E657B" w:rsidRDefault="004B7816">
          <w:pPr>
            <w:pStyle w:val="TDC3"/>
            <w:tabs>
              <w:tab w:val="right" w:leader="dot" w:pos="8494"/>
            </w:tabs>
            <w:rPr>
              <w:rFonts w:eastAsiaTheme="minorEastAsia"/>
              <w:noProof/>
              <w:lang w:eastAsia="es-ES"/>
            </w:rPr>
          </w:pPr>
          <w:hyperlink w:anchor="_Toc500493095" w:history="1">
            <w:r w:rsidR="001E657B" w:rsidRPr="00363E9C">
              <w:rPr>
                <w:rStyle w:val="Hipervnculo"/>
                <w:noProof/>
              </w:rPr>
              <w:t>Línea de comando</w:t>
            </w:r>
            <w:r w:rsidR="001E657B">
              <w:rPr>
                <w:noProof/>
                <w:webHidden/>
              </w:rPr>
              <w:tab/>
            </w:r>
            <w:r w:rsidR="001E657B">
              <w:rPr>
                <w:noProof/>
                <w:webHidden/>
              </w:rPr>
              <w:fldChar w:fldCharType="begin"/>
            </w:r>
            <w:r w:rsidR="001E657B">
              <w:rPr>
                <w:noProof/>
                <w:webHidden/>
              </w:rPr>
              <w:instrText xml:space="preserve"> PAGEREF _Toc500493095 \h </w:instrText>
            </w:r>
            <w:r w:rsidR="001E657B">
              <w:rPr>
                <w:noProof/>
                <w:webHidden/>
              </w:rPr>
            </w:r>
            <w:r w:rsidR="001E657B">
              <w:rPr>
                <w:noProof/>
                <w:webHidden/>
              </w:rPr>
              <w:fldChar w:fldCharType="separate"/>
            </w:r>
            <w:r w:rsidR="001E657B">
              <w:rPr>
                <w:noProof/>
                <w:webHidden/>
              </w:rPr>
              <w:t>5</w:t>
            </w:r>
            <w:r w:rsidR="001E657B">
              <w:rPr>
                <w:noProof/>
                <w:webHidden/>
              </w:rPr>
              <w:fldChar w:fldCharType="end"/>
            </w:r>
          </w:hyperlink>
        </w:p>
        <w:p w14:paraId="2DA55DDE" w14:textId="77777777" w:rsidR="001E657B" w:rsidRDefault="004B7816">
          <w:pPr>
            <w:pStyle w:val="TDC2"/>
            <w:tabs>
              <w:tab w:val="right" w:leader="dot" w:pos="8494"/>
            </w:tabs>
            <w:rPr>
              <w:rFonts w:eastAsiaTheme="minorEastAsia"/>
              <w:noProof/>
              <w:lang w:eastAsia="es-ES"/>
            </w:rPr>
          </w:pPr>
          <w:hyperlink w:anchor="_Toc500493096" w:history="1">
            <w:r w:rsidR="001E657B" w:rsidRPr="00363E9C">
              <w:rPr>
                <w:rStyle w:val="Hipervnculo"/>
                <w:noProof/>
              </w:rPr>
              <w:t>Envío por correo electrónico</w:t>
            </w:r>
            <w:r w:rsidR="001E657B">
              <w:rPr>
                <w:noProof/>
                <w:webHidden/>
              </w:rPr>
              <w:tab/>
            </w:r>
            <w:r w:rsidR="001E657B">
              <w:rPr>
                <w:noProof/>
                <w:webHidden/>
              </w:rPr>
              <w:fldChar w:fldCharType="begin"/>
            </w:r>
            <w:r w:rsidR="001E657B">
              <w:rPr>
                <w:noProof/>
                <w:webHidden/>
              </w:rPr>
              <w:instrText xml:space="preserve"> PAGEREF _Toc500493096 \h </w:instrText>
            </w:r>
            <w:r w:rsidR="001E657B">
              <w:rPr>
                <w:noProof/>
                <w:webHidden/>
              </w:rPr>
            </w:r>
            <w:r w:rsidR="001E657B">
              <w:rPr>
                <w:noProof/>
                <w:webHidden/>
              </w:rPr>
              <w:fldChar w:fldCharType="separate"/>
            </w:r>
            <w:r w:rsidR="001E657B">
              <w:rPr>
                <w:noProof/>
                <w:webHidden/>
              </w:rPr>
              <w:t>5</w:t>
            </w:r>
            <w:r w:rsidR="001E657B">
              <w:rPr>
                <w:noProof/>
                <w:webHidden/>
              </w:rPr>
              <w:fldChar w:fldCharType="end"/>
            </w:r>
          </w:hyperlink>
        </w:p>
        <w:p w14:paraId="3C0ED49B" w14:textId="77777777" w:rsidR="001E657B" w:rsidRDefault="004B7816">
          <w:pPr>
            <w:pStyle w:val="TDC3"/>
            <w:tabs>
              <w:tab w:val="right" w:leader="dot" w:pos="8494"/>
            </w:tabs>
            <w:rPr>
              <w:rFonts w:eastAsiaTheme="minorEastAsia"/>
              <w:noProof/>
              <w:lang w:eastAsia="es-ES"/>
            </w:rPr>
          </w:pPr>
          <w:hyperlink w:anchor="_Toc500493097" w:history="1">
            <w:r w:rsidR="001E657B" w:rsidRPr="00363E9C">
              <w:rPr>
                <w:rStyle w:val="Hipervnculo"/>
                <w:noProof/>
              </w:rPr>
              <w:t>induxsoft.cfdimail.exe</w:t>
            </w:r>
            <w:r w:rsidR="001E657B">
              <w:rPr>
                <w:noProof/>
                <w:webHidden/>
              </w:rPr>
              <w:tab/>
            </w:r>
            <w:r w:rsidR="001E657B">
              <w:rPr>
                <w:noProof/>
                <w:webHidden/>
              </w:rPr>
              <w:fldChar w:fldCharType="begin"/>
            </w:r>
            <w:r w:rsidR="001E657B">
              <w:rPr>
                <w:noProof/>
                <w:webHidden/>
              </w:rPr>
              <w:instrText xml:space="preserve"> PAGEREF _Toc500493097 \h </w:instrText>
            </w:r>
            <w:r w:rsidR="001E657B">
              <w:rPr>
                <w:noProof/>
                <w:webHidden/>
              </w:rPr>
            </w:r>
            <w:r w:rsidR="001E657B">
              <w:rPr>
                <w:noProof/>
                <w:webHidden/>
              </w:rPr>
              <w:fldChar w:fldCharType="separate"/>
            </w:r>
            <w:r w:rsidR="001E657B">
              <w:rPr>
                <w:noProof/>
                <w:webHidden/>
              </w:rPr>
              <w:t>5</w:t>
            </w:r>
            <w:r w:rsidR="001E657B">
              <w:rPr>
                <w:noProof/>
                <w:webHidden/>
              </w:rPr>
              <w:fldChar w:fldCharType="end"/>
            </w:r>
          </w:hyperlink>
        </w:p>
        <w:p w14:paraId="55476B81" w14:textId="6701E82A" w:rsidR="00410413" w:rsidRDefault="00410413">
          <w:r>
            <w:rPr>
              <w:b/>
              <w:bCs/>
            </w:rPr>
            <w:fldChar w:fldCharType="end"/>
          </w:r>
        </w:p>
      </w:sdtContent>
    </w:sdt>
    <w:p w14:paraId="2D70A5D9" w14:textId="77777777" w:rsidR="00410413" w:rsidRDefault="00410413" w:rsidP="00410413">
      <w:pPr>
        <w:pStyle w:val="Ttulo1"/>
      </w:pPr>
    </w:p>
    <w:p w14:paraId="275CDC3B" w14:textId="77777777" w:rsidR="00410413" w:rsidRDefault="00410413" w:rsidP="00410413">
      <w:pPr>
        <w:rPr>
          <w:rFonts w:asciiTheme="majorHAnsi" w:eastAsiaTheme="majorEastAsia" w:hAnsiTheme="majorHAnsi" w:cstheme="majorBidi"/>
          <w:color w:val="2E74B5" w:themeColor="accent1" w:themeShade="BF"/>
          <w:sz w:val="32"/>
          <w:szCs w:val="32"/>
        </w:rPr>
      </w:pPr>
      <w:r>
        <w:br w:type="page"/>
      </w:r>
    </w:p>
    <w:p w14:paraId="22BCEB4E" w14:textId="74286F32" w:rsidR="00E02690" w:rsidRDefault="00E02690" w:rsidP="00410413">
      <w:pPr>
        <w:pStyle w:val="Ttulo1"/>
      </w:pPr>
      <w:bookmarkStart w:id="0" w:name="_Toc500493081"/>
      <w:r>
        <w:lastRenderedPageBreak/>
        <w:t>Propósito</w:t>
      </w:r>
      <w:bookmarkEnd w:id="0"/>
    </w:p>
    <w:p w14:paraId="79A427BE" w14:textId="77777777" w:rsidR="00924645" w:rsidRDefault="00924645" w:rsidP="00E02690"/>
    <w:p w14:paraId="2A254DDA" w14:textId="5E890D9E" w:rsidR="00E02690" w:rsidRDefault="00E02690" w:rsidP="00E02690">
      <w:r>
        <w:t>El servicio local de impresión de CFDI [SLI-CFDI] permite generar la representación impresa de archivos XML de CFDI mediante la transformación XSLT y su “renderización” a PDF</w:t>
      </w:r>
      <w:r w:rsidR="00924645">
        <w:t xml:space="preserve"> de manera automatizada</w:t>
      </w:r>
      <w:r>
        <w:t>.</w:t>
      </w:r>
    </w:p>
    <w:p w14:paraId="347422C2" w14:textId="4ADC40E9" w:rsidR="00E02690" w:rsidRDefault="00E02690" w:rsidP="00E02690">
      <w:r>
        <w:t>Todas las aplicaciones de Induxsoft que producen o administran CFDI en México utilizan el mismo sistema</w:t>
      </w:r>
      <w:r w:rsidR="00924645">
        <w:t>,</w:t>
      </w:r>
      <w:r>
        <w:t xml:space="preserve"> por lo que las reglas y sus conjuntos son aplicables al equipo local y no solo a un programa en particular.</w:t>
      </w:r>
    </w:p>
    <w:p w14:paraId="75B6DD43" w14:textId="1BE0BA3B" w:rsidR="00E02690" w:rsidRDefault="00E02690" w:rsidP="00E02690">
      <w:r>
        <w:t>Use el SLI-CFDI para automatizar la producción de documentos en PDF a partir de CFDI.</w:t>
      </w:r>
    </w:p>
    <w:p w14:paraId="22E720D4" w14:textId="559745C8" w:rsidR="00410413" w:rsidRDefault="00410413" w:rsidP="00410413">
      <w:pPr>
        <w:pStyle w:val="Ttulo1"/>
      </w:pPr>
      <w:bookmarkStart w:id="1" w:name="_Toc500493082"/>
      <w:r>
        <w:t>Reglas y plantillas</w:t>
      </w:r>
      <w:bookmarkEnd w:id="1"/>
    </w:p>
    <w:p w14:paraId="6912A18C" w14:textId="20D8FE1C" w:rsidR="00924645" w:rsidRDefault="008878F4" w:rsidP="008878F4">
      <w:pPr>
        <w:pStyle w:val="Ttulo2"/>
      </w:pPr>
      <w:bookmarkStart w:id="2" w:name="_Toc500493083"/>
      <w:r>
        <w:t>Reglas</w:t>
      </w:r>
      <w:bookmarkEnd w:id="2"/>
    </w:p>
    <w:p w14:paraId="1B4CD8B3" w14:textId="3C974D1D" w:rsidR="00410413" w:rsidRDefault="00410413" w:rsidP="00410413">
      <w:pPr>
        <w:jc w:val="both"/>
      </w:pPr>
      <w:r>
        <w:t>Los conjuntos de reglas para la impresión de CFDI se alojan en %ProgramData%\Induxsoft\machine\cfdi.</w:t>
      </w:r>
    </w:p>
    <w:p w14:paraId="62BC0969" w14:textId="4A9FF6C4" w:rsidR="00410413" w:rsidRDefault="00410413" w:rsidP="00410413">
      <w:pPr>
        <w:jc w:val="both"/>
      </w:pPr>
      <w:r>
        <w:t xml:space="preserve">Cada conjunto de reglas es un archivo XML con extensión .prncfdi que contiene una o varias reglas aplicables </w:t>
      </w:r>
      <w:r w:rsidR="00924645">
        <w:t>a</w:t>
      </w:r>
      <w:r>
        <w:t>l CFDI que se intente imprimir.</w:t>
      </w:r>
    </w:p>
    <w:p w14:paraId="2E8FE7BA" w14:textId="77777777" w:rsidR="00E02690" w:rsidRDefault="00E02690" w:rsidP="00410413">
      <w:pPr>
        <w:jc w:val="both"/>
      </w:pPr>
      <w:r>
        <w:t>Una regla es la condición que debe cumplirse para que se seleccione una plantilla en particular.</w:t>
      </w:r>
    </w:p>
    <w:p w14:paraId="17553484" w14:textId="5AD79F15" w:rsidR="00E02690" w:rsidRDefault="00E02690" w:rsidP="00410413">
      <w:pPr>
        <w:jc w:val="both"/>
      </w:pPr>
      <w:r>
        <w:t>Por ejemplo, podría definir una regla que indique que debe usarse la plantilla de impresión “mi_factura_especial.xsfo” cuando el CFDI sea versión 3.3 con complemento de Pago, el receptor un determinado RFC y la serie del documento X.</w:t>
      </w:r>
    </w:p>
    <w:p w14:paraId="1CFED92C" w14:textId="66A998CE" w:rsidR="00E02690" w:rsidRDefault="00E02690" w:rsidP="00410413">
      <w:pPr>
        <w:jc w:val="both"/>
      </w:pPr>
      <w:r>
        <w:t>La evaluación de las reglas se realiza secuencialmente (de la primera a la última) y se aplica la primera que se cumpla.</w:t>
      </w:r>
    </w:p>
    <w:p w14:paraId="376AD38C" w14:textId="3773ACC3" w:rsidR="00410413" w:rsidRDefault="00410413" w:rsidP="00410413">
      <w:pPr>
        <w:jc w:val="both"/>
      </w:pPr>
      <w:r>
        <w:t xml:space="preserve">El conjunto de reglas predeterminado (que se usará en ausencia de uno especificado a la aplicación de impresión) se configura en el archivo </w:t>
      </w:r>
      <w:r w:rsidRPr="00410413">
        <w:t>_default_rules</w:t>
      </w:r>
      <w:r>
        <w:t>.cfg y es únicamente el nombre del archivo a utilizar.</w:t>
      </w:r>
    </w:p>
    <w:p w14:paraId="47283464" w14:textId="08467E01" w:rsidR="008E394B" w:rsidRDefault="004A583A" w:rsidP="00410413">
      <w:pPr>
        <w:jc w:val="both"/>
        <w:rPr>
          <w:b/>
        </w:rPr>
      </w:pPr>
      <w:r>
        <w:t xml:space="preserve">Desde FactuDesk V10 en </w:t>
      </w:r>
      <w:r>
        <w:rPr>
          <w:b/>
        </w:rPr>
        <w:t>Configuración/ Local</w:t>
      </w:r>
      <w:r w:rsidR="00DD11EB">
        <w:rPr>
          <w:b/>
        </w:rPr>
        <w:t>/ factudesk.config/ Aplicaciones asociadas/ Argumentos para visor de CFDI/ Valor</w:t>
      </w:r>
    </w:p>
    <w:p w14:paraId="135CAC5B" w14:textId="52071718" w:rsidR="00DD11EB" w:rsidRDefault="00DD11EB" w:rsidP="00410413">
      <w:pPr>
        <w:jc w:val="both"/>
      </w:pPr>
      <w:r>
        <w:t xml:space="preserve">El </w:t>
      </w:r>
      <w:r>
        <w:rPr>
          <w:b/>
        </w:rPr>
        <w:t xml:space="preserve">valor: </w:t>
      </w:r>
      <w:r w:rsidRPr="00DD11EB">
        <w:rPr>
          <w:b/>
        </w:rPr>
        <w:t>"@cfdi_file" @rfc.prncfdi</w:t>
      </w:r>
      <w:r>
        <w:t xml:space="preserve"> define como predeterminado al conjunto de reglas “_Plantillas_Predeterminadas”.</w:t>
      </w:r>
    </w:p>
    <w:p w14:paraId="47137F4A" w14:textId="295D5B66" w:rsidR="00DD11EB" w:rsidRPr="00420651" w:rsidRDefault="00DD11EB" w:rsidP="00410413">
      <w:pPr>
        <w:jc w:val="both"/>
      </w:pPr>
      <w:r>
        <w:t xml:space="preserve">Para que la configuración local respete el conjunto de reglas personalizado debe colocarse en </w:t>
      </w:r>
      <w:r>
        <w:rPr>
          <w:b/>
        </w:rPr>
        <w:t xml:space="preserve">valor: "@cfdi_file”, </w:t>
      </w:r>
      <w:r w:rsidR="00420651">
        <w:t xml:space="preserve">de esta manera la configuración toma la regla que se coloca como </w:t>
      </w:r>
      <w:r w:rsidR="00420651">
        <w:rPr>
          <w:b/>
        </w:rPr>
        <w:t>predeterminada</w:t>
      </w:r>
      <w:r w:rsidR="00420651">
        <w:t xml:space="preserve"> en FactuDesk V10/ </w:t>
      </w:r>
      <w:r w:rsidR="00420651">
        <w:rPr>
          <w:b/>
        </w:rPr>
        <w:t>Configuración/ Impresión de CFDI/ Conjunto de reglas predeterminadas</w:t>
      </w:r>
      <w:r w:rsidR="00420651">
        <w:t>.</w:t>
      </w:r>
      <w:bookmarkStart w:id="3" w:name="_GoBack"/>
      <w:bookmarkEnd w:id="3"/>
    </w:p>
    <w:p w14:paraId="3F993A1C" w14:textId="77777777" w:rsidR="008878F4" w:rsidRDefault="008878F4" w:rsidP="008878F4">
      <w:pPr>
        <w:pStyle w:val="Ttulo2"/>
      </w:pPr>
      <w:bookmarkStart w:id="4" w:name="_Toc500493084"/>
      <w:r>
        <w:t>Plantillas</w:t>
      </w:r>
      <w:bookmarkEnd w:id="4"/>
    </w:p>
    <w:p w14:paraId="0C9DFEFC" w14:textId="74571804" w:rsidR="00410413" w:rsidRDefault="00410413" w:rsidP="00410413">
      <w:pPr>
        <w:jc w:val="both"/>
      </w:pPr>
      <w:r>
        <w:t>Por su parte, las plantillas son “hojas de estilo de transformación” (XSLT del W3C) que producen archivos XML de “Formating Objects” (XSL FO W3C) utilizadas para la producción de documentos PDF.</w:t>
      </w:r>
    </w:p>
    <w:p w14:paraId="34850D9E" w14:textId="4D9B9377" w:rsidR="008878F4" w:rsidRDefault="008878F4" w:rsidP="00410413">
      <w:pPr>
        <w:jc w:val="both"/>
      </w:pPr>
      <w:r>
        <w:t>Vea el diagrama del proceso de generación de la representación impresa en:</w:t>
      </w:r>
    </w:p>
    <w:p w14:paraId="3797977E" w14:textId="17FC5854" w:rsidR="008878F4" w:rsidRDefault="004B7816" w:rsidP="00410413">
      <w:pPr>
        <w:jc w:val="both"/>
      </w:pPr>
      <w:hyperlink r:id="rId10" w:history="1">
        <w:r w:rsidR="008878F4" w:rsidRPr="001A64B3">
          <w:rPr>
            <w:rStyle w:val="Hipervnculo"/>
          </w:rPr>
          <w:t>https://induxsoft.net/?idpf=2da9c490eb1e460c9ad50ed0fdb2fdf6</w:t>
        </w:r>
      </w:hyperlink>
    </w:p>
    <w:p w14:paraId="34C39474" w14:textId="4E22F69D" w:rsidR="00E02690" w:rsidRDefault="00E02690" w:rsidP="00410413">
      <w:pPr>
        <w:jc w:val="both"/>
      </w:pPr>
      <w:r>
        <w:lastRenderedPageBreak/>
        <w:t>Puede utilizar Devkron Doc para producir plantillas (xsfo) en un entorno WYSIWYG.</w:t>
      </w:r>
    </w:p>
    <w:p w14:paraId="46D55C37" w14:textId="5E39E8C9" w:rsidR="008878F4" w:rsidRDefault="004B7816" w:rsidP="00410413">
      <w:pPr>
        <w:jc w:val="both"/>
      </w:pPr>
      <w:hyperlink r:id="rId11" w:history="1">
        <w:r w:rsidR="008878F4" w:rsidRPr="001A64B3">
          <w:rPr>
            <w:rStyle w:val="Hipervnculo"/>
          </w:rPr>
          <w:t>https://induxsoft.net/?idpf=c8a1a6eedba5415299d4b2912cb83ff2</w:t>
        </w:r>
      </w:hyperlink>
    </w:p>
    <w:p w14:paraId="2EB6C3DF" w14:textId="7CB08A8E" w:rsidR="008878F4" w:rsidRDefault="008878F4" w:rsidP="008878F4">
      <w:pPr>
        <w:pStyle w:val="Ttulo3"/>
      </w:pPr>
      <w:bookmarkStart w:id="5" w:name="_Toc500493085"/>
      <w:r>
        <w:t>Macros predeterminadas</w:t>
      </w:r>
      <w:bookmarkEnd w:id="5"/>
    </w:p>
    <w:p w14:paraId="03F8D92F" w14:textId="547EB987" w:rsidR="008878F4" w:rsidRDefault="008878F4" w:rsidP="00410413">
      <w:pPr>
        <w:jc w:val="both"/>
      </w:pPr>
      <w:r>
        <w:t>Para cubrir los requerimientos en cuanto a la producción de representaciones impresas de CFDI ha sido necesario extender la funcionalidad de base de XSLT y XPath sin comprometer la escalabilidad y el apego a los estándares.</w:t>
      </w:r>
    </w:p>
    <w:p w14:paraId="14D89953" w14:textId="45D5CDBF" w:rsidR="008878F4" w:rsidRDefault="008878F4" w:rsidP="00410413">
      <w:pPr>
        <w:jc w:val="both"/>
      </w:pPr>
      <w:r>
        <w:t>Por lo que algunos valores que no pueden calcularse o no se encuentran en el XML son insertados por el motor en tiempo de ejecución del servicio local de impresión y envío de CFDI a través del reemplazo de cadenas de texto [macros] en el XML de los XSLT [XSFO].</w:t>
      </w:r>
    </w:p>
    <w:p w14:paraId="3642EA6F" w14:textId="047BCF78" w:rsidR="008878F4" w:rsidRDefault="008878F4" w:rsidP="008878F4">
      <w:pPr>
        <w:pStyle w:val="Prrafodelista"/>
        <w:numPr>
          <w:ilvl w:val="0"/>
          <w:numId w:val="4"/>
        </w:numPr>
        <w:jc w:val="both"/>
      </w:pPr>
      <w:r>
        <w:rPr>
          <w:rFonts w:ascii="Consolas" w:hAnsi="Consolas" w:cs="Consolas"/>
          <w:color w:val="A31515"/>
          <w:sz w:val="19"/>
          <w:szCs w:val="19"/>
          <w:highlight w:val="white"/>
        </w:rPr>
        <w:t>@marca_induxsoft_logo</w:t>
      </w:r>
      <w:r w:rsidR="001E657B">
        <w:rPr>
          <w:rFonts w:ascii="Consolas" w:hAnsi="Consolas" w:cs="Consolas"/>
          <w:color w:val="A31515"/>
          <w:sz w:val="19"/>
          <w:szCs w:val="19"/>
        </w:rPr>
        <w:t xml:space="preserve"> </w:t>
      </w:r>
      <w:r w:rsidR="001E657B">
        <w:t>Esta macro es reemplazada por la imagen codificada en Base64 del logotipo configurado. Es útil para permitir que el usuario defina el logo en una plantilla [XSLT] existente sin tener que modificarla.</w:t>
      </w:r>
    </w:p>
    <w:p w14:paraId="6B467352" w14:textId="15B9FB23" w:rsidR="001E657B" w:rsidRDefault="001E657B" w:rsidP="008878F4">
      <w:pPr>
        <w:pStyle w:val="Prrafodelista"/>
        <w:numPr>
          <w:ilvl w:val="0"/>
          <w:numId w:val="4"/>
        </w:numPr>
        <w:jc w:val="both"/>
      </w:pPr>
      <w:r>
        <w:rPr>
          <w:rFonts w:ascii="Consolas" w:hAnsi="Consolas" w:cs="Consolas"/>
          <w:color w:val="A31515"/>
          <w:sz w:val="19"/>
          <w:szCs w:val="19"/>
          <w:highlight w:val="white"/>
        </w:rPr>
        <w:t>@marca_induxsoft_cfdi_total_numeros_en_letras</w:t>
      </w:r>
      <w:r>
        <w:rPr>
          <w:rFonts w:ascii="Consolas" w:hAnsi="Consolas" w:cs="Consolas"/>
          <w:color w:val="A31515"/>
          <w:sz w:val="19"/>
          <w:szCs w:val="19"/>
        </w:rPr>
        <w:t xml:space="preserve"> </w:t>
      </w:r>
      <w:r>
        <w:t>Esta macro es reemplazada por el texto correspondiente a la parte entera del total del CFDI en letras.</w:t>
      </w:r>
    </w:p>
    <w:p w14:paraId="5286E08B" w14:textId="0A3EE0A2" w:rsidR="001E657B" w:rsidRDefault="001E657B" w:rsidP="001E657B">
      <w:pPr>
        <w:pStyle w:val="Prrafodelista"/>
        <w:numPr>
          <w:ilvl w:val="0"/>
          <w:numId w:val="4"/>
        </w:numPr>
        <w:jc w:val="both"/>
      </w:pPr>
      <w:r>
        <w:rPr>
          <w:rFonts w:ascii="Consolas" w:hAnsi="Consolas" w:cs="Consolas"/>
          <w:color w:val="A31515"/>
          <w:sz w:val="19"/>
          <w:szCs w:val="19"/>
          <w:highlight w:val="white"/>
        </w:rPr>
        <w:t>@marca_induxsoft_cfdi_total_fraccion_en_letras</w:t>
      </w:r>
      <w:r>
        <w:rPr>
          <w:rFonts w:ascii="Consolas" w:hAnsi="Consolas" w:cs="Consolas"/>
          <w:color w:val="A31515"/>
          <w:sz w:val="19"/>
          <w:szCs w:val="19"/>
        </w:rPr>
        <w:t xml:space="preserve"> </w:t>
      </w:r>
      <w:r>
        <w:t>Esta macro es reemplazada por el texto correspondiente a la parte decimal del total del CFDI en la forma xx/100.</w:t>
      </w:r>
    </w:p>
    <w:p w14:paraId="7C1EE8F4" w14:textId="02D3AE87" w:rsidR="001E657B" w:rsidRDefault="001E657B" w:rsidP="001E657B">
      <w:pPr>
        <w:pStyle w:val="Ttulo3"/>
      </w:pPr>
      <w:bookmarkStart w:id="6" w:name="_Toc500493086"/>
      <w:r>
        <w:t>Addenda básica de Induxsoft</w:t>
      </w:r>
      <w:bookmarkEnd w:id="6"/>
    </w:p>
    <w:p w14:paraId="38071594" w14:textId="67A2DAA7" w:rsidR="001E657B" w:rsidRDefault="001E657B" w:rsidP="001E657B">
      <w:pPr>
        <w:jc w:val="both"/>
      </w:pPr>
      <w:r>
        <w:t>El reemplazo de cadenas en un texto (ya sea en el XSLT o en el XML FO) consume más recursos y se aparta un poco del estándar, por lo que no es la mejor estrategia para incorporar datos que no están en el esquema original de CFDI, así que a menos que la aplicación de Induxsoft emisora del CFDI incorpore una Addenda personalizada, siempre se incluye la “Addenda básica de Induxsoft” que permite incluye notas y los importes en letras.</w:t>
      </w:r>
    </w:p>
    <w:p w14:paraId="77F9EBDC" w14:textId="55FFF2F5" w:rsidR="001E657B" w:rsidRDefault="001E657B" w:rsidP="001E657B">
      <w:pPr>
        <w:jc w:val="both"/>
      </w:pPr>
      <w:r>
        <w:t>Descargue un CFDI emitido y timbrado por Induxsoft y analice los datos adicionales disponibles.</w:t>
      </w:r>
    </w:p>
    <w:p w14:paraId="00F8EC62" w14:textId="29958B6D" w:rsidR="00914F13" w:rsidRDefault="00B92269" w:rsidP="00410413">
      <w:pPr>
        <w:pStyle w:val="Ttulo1"/>
      </w:pPr>
      <w:bookmarkStart w:id="7" w:name="_Toc500493087"/>
      <w:r>
        <w:t>Herramientas</w:t>
      </w:r>
      <w:bookmarkEnd w:id="7"/>
      <w:r>
        <w:t xml:space="preserve"> </w:t>
      </w:r>
    </w:p>
    <w:p w14:paraId="0ACC669B" w14:textId="77777777" w:rsidR="00924645" w:rsidRDefault="00924645" w:rsidP="00E02690">
      <w:pPr>
        <w:pStyle w:val="Ttulo2"/>
      </w:pPr>
    </w:p>
    <w:p w14:paraId="2E5BC206" w14:textId="483C1E7E" w:rsidR="00E02690" w:rsidRDefault="00E02690" w:rsidP="00E02690">
      <w:pPr>
        <w:pStyle w:val="Ttulo2"/>
      </w:pPr>
      <w:bookmarkStart w:id="8" w:name="_Toc500493088"/>
      <w:r>
        <w:t>Utilidad de configuración</w:t>
      </w:r>
      <w:bookmarkEnd w:id="8"/>
    </w:p>
    <w:p w14:paraId="59DFCEF8" w14:textId="07C26838" w:rsidR="00E02690" w:rsidRPr="00E02690" w:rsidRDefault="00E02690" w:rsidP="00E02690">
      <w:pPr>
        <w:pStyle w:val="Ttulo3"/>
      </w:pPr>
      <w:bookmarkStart w:id="9" w:name="_Toc500493089"/>
      <w:r>
        <w:t>[cfdiprintconfig.exe]</w:t>
      </w:r>
      <w:bookmarkEnd w:id="9"/>
    </w:p>
    <w:p w14:paraId="456A9912" w14:textId="67EF1404" w:rsidR="00E02690" w:rsidRDefault="00E02690" w:rsidP="00E02690">
      <w:pPr>
        <w:jc w:val="both"/>
      </w:pPr>
      <w:r>
        <w:t>Ofrece una interfaz de usuario para crear, modificar y en general administrar los conjuntos de reglas del equipo.</w:t>
      </w:r>
    </w:p>
    <w:p w14:paraId="4824D867" w14:textId="1954A6A1" w:rsidR="00E02690" w:rsidRDefault="00E02690" w:rsidP="00E02690">
      <w:pPr>
        <w:jc w:val="both"/>
      </w:pPr>
      <w:r>
        <w:t>No admite argumentos de línea de comando.</w:t>
      </w:r>
    </w:p>
    <w:p w14:paraId="29F8783F" w14:textId="15F53F2E" w:rsidR="00E02690" w:rsidRDefault="00924645" w:rsidP="00E02690">
      <w:pPr>
        <w:jc w:val="both"/>
      </w:pPr>
      <w:r>
        <w:t>Puede invocarse como</w:t>
      </w:r>
      <w:r w:rsidR="00E02690">
        <w:t>:</w:t>
      </w:r>
    </w:p>
    <w:p w14:paraId="26795F95" w14:textId="2C8A3B27" w:rsidR="00E02690" w:rsidRDefault="00E02690" w:rsidP="00E02690">
      <w:pPr>
        <w:jc w:val="both"/>
      </w:pPr>
      <w:r>
        <w:t>%ProgramData%\Induxsoft\machine\winShell\v10\</w:t>
      </w:r>
      <w:r w:rsidRPr="00924645">
        <w:rPr>
          <w:b/>
        </w:rPr>
        <w:t>cfdiprintconfig.exe</w:t>
      </w:r>
    </w:p>
    <w:p w14:paraId="68912166" w14:textId="77777777" w:rsidR="00B92269" w:rsidRDefault="00B92269" w:rsidP="00410413">
      <w:pPr>
        <w:pStyle w:val="Ttulo2"/>
      </w:pPr>
      <w:bookmarkStart w:id="10" w:name="_Toc500493090"/>
      <w:r>
        <w:t>Visor de CFDI</w:t>
      </w:r>
      <w:bookmarkEnd w:id="10"/>
    </w:p>
    <w:p w14:paraId="22BB2FEF" w14:textId="7BDC6E00" w:rsidR="00B92269" w:rsidRDefault="00410413" w:rsidP="00410413">
      <w:pPr>
        <w:pStyle w:val="Ttulo3"/>
      </w:pPr>
      <w:bookmarkStart w:id="11" w:name="_Toc500493091"/>
      <w:r>
        <w:t>cfdi.view.details.exe</w:t>
      </w:r>
      <w:bookmarkEnd w:id="11"/>
    </w:p>
    <w:p w14:paraId="022A95A8" w14:textId="77777777" w:rsidR="00B92269" w:rsidRDefault="00B92269" w:rsidP="00410413">
      <w:pPr>
        <w:jc w:val="both"/>
      </w:pPr>
      <w:r>
        <w:t>Permite ver y regenerar la representación impresa, así como el XML subyacente a un CFDI (versión 3.2 y 3.3).</w:t>
      </w:r>
    </w:p>
    <w:p w14:paraId="36BBF97E" w14:textId="77777777" w:rsidR="008100C2" w:rsidRDefault="008100C2" w:rsidP="00410413">
      <w:pPr>
        <w:jc w:val="both"/>
      </w:pPr>
      <w:r>
        <w:t>Si existe un archivo PDF cuyo nombre es igual al UUID del CFDI indicado, el programa lo mostrará inmediatamente, en caso contrario intentará generarlo.</w:t>
      </w:r>
    </w:p>
    <w:p w14:paraId="645F17BD" w14:textId="62062D67" w:rsidR="00B92269" w:rsidRDefault="00B92269" w:rsidP="00410413">
      <w:pPr>
        <w:jc w:val="both"/>
      </w:pPr>
      <w:r>
        <w:lastRenderedPageBreak/>
        <w:t xml:space="preserve">Utiliza </w:t>
      </w:r>
      <w:r w:rsidR="00924645">
        <w:t>los conjuntos de reglas</w:t>
      </w:r>
      <w:r>
        <w:t xml:space="preserve"> </w:t>
      </w:r>
      <w:r w:rsidR="00924645">
        <w:t>configurados</w:t>
      </w:r>
      <w:r>
        <w:t xml:space="preserve"> en el equipo</w:t>
      </w:r>
      <w:r w:rsidR="008100C2">
        <w:t xml:space="preserve"> o la </w:t>
      </w:r>
      <w:r w:rsidR="00924645">
        <w:t xml:space="preserve">plantilla </w:t>
      </w:r>
      <w:r w:rsidR="008100C2">
        <w:t>que se le especifique explícitamente</w:t>
      </w:r>
      <w:r>
        <w:t>.</w:t>
      </w:r>
    </w:p>
    <w:p w14:paraId="2F1E8AA6" w14:textId="77777777" w:rsidR="00B92269" w:rsidRDefault="00B92269" w:rsidP="00410413">
      <w:pPr>
        <w:pStyle w:val="Ttulo3"/>
      </w:pPr>
      <w:bookmarkStart w:id="12" w:name="_Toc500493092"/>
      <w:r>
        <w:t>Línea de comando</w:t>
      </w:r>
      <w:bookmarkEnd w:id="12"/>
    </w:p>
    <w:p w14:paraId="41B9C5BE" w14:textId="1D10AD4B" w:rsidR="00B92269" w:rsidRDefault="00924645" w:rsidP="00410413">
      <w:pPr>
        <w:jc w:val="both"/>
      </w:pPr>
      <w:r>
        <w:t>%ProgramData%\Induxsoft\machine\winShell\v10\</w:t>
      </w:r>
      <w:r w:rsidR="00B92269" w:rsidRPr="00924645">
        <w:rPr>
          <w:b/>
        </w:rPr>
        <w:t>cfdi.view.details.exe</w:t>
      </w:r>
      <w:r w:rsidR="00B92269">
        <w:t xml:space="preserve"> [CFDI] [Plantilla]</w:t>
      </w:r>
      <w:r w:rsidR="008100C2">
        <w:t xml:space="preserve"> [opt]</w:t>
      </w:r>
    </w:p>
    <w:p w14:paraId="0EE3CFC9" w14:textId="77777777" w:rsidR="00B92269" w:rsidRDefault="00B92269" w:rsidP="00410413">
      <w:pPr>
        <w:jc w:val="both"/>
      </w:pPr>
      <w:r>
        <w:t>CFDI. Es el archivo XML (incluyendo ruta) de un CFDI</w:t>
      </w:r>
      <w:r w:rsidR="008C3CA2">
        <w:t>, si se omite, el programa solicitará se elija alguno desde el sistema de archivos</w:t>
      </w:r>
      <w:r>
        <w:t>.</w:t>
      </w:r>
    </w:p>
    <w:p w14:paraId="54A7099E" w14:textId="2D94D7B0" w:rsidR="00470818" w:rsidRDefault="00B92269" w:rsidP="00410413">
      <w:pPr>
        <w:jc w:val="both"/>
      </w:pPr>
      <w:r>
        <w:t xml:space="preserve">Plantilla. Es el archivo (XML o XSLT, incluyendo ruta) de la plantilla (XSLT) o el </w:t>
      </w:r>
      <w:r w:rsidR="00924645">
        <w:t>conjunto de reglas</w:t>
      </w:r>
      <w:r>
        <w:t xml:space="preserve"> (XML)</w:t>
      </w:r>
      <w:r w:rsidR="00470818">
        <w:t xml:space="preserve"> que debe usarse (se selecciona en la interfaz de usuario)</w:t>
      </w:r>
      <w:r>
        <w:t>.</w:t>
      </w:r>
      <w:r w:rsidR="008C3CA2">
        <w:t xml:space="preserve"> Si se omite, el programa </w:t>
      </w:r>
      <w:r w:rsidR="00470818">
        <w:t xml:space="preserve">elegirá el conjunto de reglas predeterminadas para el equipo o bien, la primera ocurrencia de la lista. </w:t>
      </w:r>
    </w:p>
    <w:p w14:paraId="2728C3B3" w14:textId="77777777" w:rsidR="008100C2" w:rsidRDefault="008100C2" w:rsidP="00410413">
      <w:pPr>
        <w:jc w:val="both"/>
      </w:pPr>
      <w:r>
        <w:t>opt. Es una de las siguientes opciones:</w:t>
      </w:r>
    </w:p>
    <w:p w14:paraId="61E86093" w14:textId="77777777" w:rsidR="008100C2" w:rsidRDefault="008100C2" w:rsidP="00410413">
      <w:pPr>
        <w:pStyle w:val="Prrafodelista"/>
        <w:numPr>
          <w:ilvl w:val="0"/>
          <w:numId w:val="1"/>
        </w:numPr>
        <w:jc w:val="both"/>
      </w:pPr>
      <w:r>
        <w:t>-r Indica que aunque exista el archivo de representación impresa (PDF), se forcé la regeneración.</w:t>
      </w:r>
    </w:p>
    <w:p w14:paraId="2ACDCA3C" w14:textId="77777777" w:rsidR="008100C2" w:rsidRDefault="008100C2" w:rsidP="00410413">
      <w:pPr>
        <w:pStyle w:val="Prrafodelista"/>
        <w:numPr>
          <w:ilvl w:val="0"/>
          <w:numId w:val="1"/>
        </w:numPr>
        <w:jc w:val="both"/>
      </w:pPr>
      <w:r>
        <w:t>-p Despliega el diálogo de impresión inmediatamente.</w:t>
      </w:r>
    </w:p>
    <w:p w14:paraId="6D4FAF6E" w14:textId="037AFE86" w:rsidR="008100C2" w:rsidRDefault="008100C2" w:rsidP="00410413">
      <w:pPr>
        <w:pStyle w:val="Prrafodelista"/>
        <w:numPr>
          <w:ilvl w:val="0"/>
          <w:numId w:val="1"/>
        </w:numPr>
        <w:jc w:val="both"/>
      </w:pPr>
      <w:r>
        <w:t>-r-p. Fuerza la regeneración y despliega el diálogo de impresión.</w:t>
      </w:r>
    </w:p>
    <w:p w14:paraId="250A0A25" w14:textId="77777777" w:rsidR="008C3CA2" w:rsidRDefault="00C37341" w:rsidP="00410413">
      <w:pPr>
        <w:pStyle w:val="Ttulo2"/>
      </w:pPr>
      <w:bookmarkStart w:id="13" w:name="_Toc500493093"/>
      <w:r>
        <w:t>Generación masiva de representaciones impresas</w:t>
      </w:r>
      <w:bookmarkEnd w:id="13"/>
    </w:p>
    <w:p w14:paraId="28F5210F" w14:textId="453C568A" w:rsidR="00410413" w:rsidRPr="00410413" w:rsidRDefault="00410413" w:rsidP="00410413">
      <w:pPr>
        <w:pStyle w:val="Ttulo3"/>
      </w:pPr>
      <w:bookmarkStart w:id="14" w:name="_Toc500493094"/>
      <w:r>
        <w:t>PrintCFDIs.exe</w:t>
      </w:r>
      <w:bookmarkEnd w:id="14"/>
    </w:p>
    <w:p w14:paraId="0D33F899" w14:textId="77777777" w:rsidR="00C37341" w:rsidRDefault="00C37341">
      <w:r>
        <w:t>Permite producir los archivos PDF correspondientes a uno o más CFDI.</w:t>
      </w:r>
    </w:p>
    <w:p w14:paraId="1DD4C02E" w14:textId="77777777" w:rsidR="00C37341" w:rsidRDefault="00C37341" w:rsidP="00410413">
      <w:pPr>
        <w:pStyle w:val="Ttulo3"/>
      </w:pPr>
      <w:bookmarkStart w:id="15" w:name="_Toc500493095"/>
      <w:r>
        <w:t>Línea de comando</w:t>
      </w:r>
      <w:bookmarkEnd w:id="15"/>
    </w:p>
    <w:p w14:paraId="37E671E0" w14:textId="77777777" w:rsidR="00924645" w:rsidRDefault="00924645" w:rsidP="00924645">
      <w:pPr>
        <w:spacing w:after="0"/>
        <w:jc w:val="both"/>
      </w:pPr>
      <w:r>
        <w:t>%ProgramData%\Induxsoft\machine\winShell\v10\</w:t>
      </w:r>
    </w:p>
    <w:p w14:paraId="05DD59D7" w14:textId="1EAB7AC4" w:rsidR="00C37341" w:rsidRDefault="00C37341" w:rsidP="00924645">
      <w:pPr>
        <w:ind w:firstLine="708"/>
        <w:jc w:val="both"/>
      </w:pPr>
      <w:r w:rsidRPr="00924645">
        <w:rPr>
          <w:b/>
        </w:rPr>
        <w:t>PrintCFDIs.exe</w:t>
      </w:r>
      <w:r>
        <w:t xml:space="preserve"> [archivo_lista_cfdi] </w:t>
      </w:r>
      <w:r w:rsidR="00D37ABE">
        <w:t xml:space="preserve">[ubicación_salida] </w:t>
      </w:r>
      <w:r>
        <w:t>[plantilla_o_reglas_a_utilizar]</w:t>
      </w:r>
      <w:r w:rsidR="00D37ABE">
        <w:t xml:space="preserve"> [opt]</w:t>
      </w:r>
    </w:p>
    <w:p w14:paraId="17CC3844" w14:textId="77777777" w:rsidR="00C37341" w:rsidRDefault="00C37341" w:rsidP="00410413">
      <w:pPr>
        <w:jc w:val="both"/>
      </w:pPr>
      <w:r>
        <w:t>archivo_lista_cfdi. Es el nombre y ruta de un archivo de texto simple que contiene una lista de archivos CFDI (uno por cada línea, incluyendo ruta).</w:t>
      </w:r>
    </w:p>
    <w:p w14:paraId="10975429" w14:textId="77777777" w:rsidR="00D37ABE" w:rsidRDefault="00D37ABE" w:rsidP="00410413">
      <w:pPr>
        <w:jc w:val="both"/>
      </w:pPr>
      <w:r>
        <w:t xml:space="preserve">ubicacion_salida. Es la carpeta en el sistema de archivos de salida de los archivos PDF, si la carpeta no existe se creará </w:t>
      </w:r>
    </w:p>
    <w:p w14:paraId="18845900" w14:textId="77777777" w:rsidR="00C37341" w:rsidRDefault="00C37341" w:rsidP="00410413">
      <w:pPr>
        <w:jc w:val="both"/>
      </w:pPr>
      <w:r>
        <w:t>plantilla_o_reglas_a_utilizar. Es el nombre de un conjunto de reglas o de una plantilla específica a utilizar.</w:t>
      </w:r>
    </w:p>
    <w:p w14:paraId="28572001" w14:textId="77777777" w:rsidR="00B92269" w:rsidRDefault="00D37ABE" w:rsidP="00410413">
      <w:pPr>
        <w:jc w:val="both"/>
      </w:pPr>
      <w:r>
        <w:t>opt. Es alguna de las siguientes opciones:</w:t>
      </w:r>
    </w:p>
    <w:p w14:paraId="31739963" w14:textId="77777777" w:rsidR="00D37ABE" w:rsidRDefault="00D37ABE" w:rsidP="00410413">
      <w:pPr>
        <w:pStyle w:val="Prrafodelista"/>
        <w:numPr>
          <w:ilvl w:val="0"/>
          <w:numId w:val="2"/>
        </w:numPr>
        <w:jc w:val="both"/>
      </w:pPr>
      <w:r>
        <w:t>-g Ejecuta la generación de los archivos PDF según lo indicado (si el archivo PDF existe lo omite)</w:t>
      </w:r>
    </w:p>
    <w:p w14:paraId="3AD02855" w14:textId="77777777" w:rsidR="00D37ABE" w:rsidRDefault="00D37ABE" w:rsidP="00410413">
      <w:pPr>
        <w:pStyle w:val="Prrafodelista"/>
        <w:numPr>
          <w:ilvl w:val="0"/>
          <w:numId w:val="2"/>
        </w:numPr>
        <w:jc w:val="both"/>
      </w:pPr>
      <w:r>
        <w:t xml:space="preserve">-gc Ejecuta la generación y además copia los archivos XML a la ubicación de salida </w:t>
      </w:r>
    </w:p>
    <w:p w14:paraId="5EA815A6" w14:textId="77777777" w:rsidR="00D37ABE" w:rsidRDefault="00D37ABE" w:rsidP="00410413">
      <w:pPr>
        <w:pStyle w:val="Prrafodelista"/>
        <w:numPr>
          <w:ilvl w:val="0"/>
          <w:numId w:val="2"/>
        </w:numPr>
        <w:jc w:val="both"/>
      </w:pPr>
      <w:r>
        <w:t>-gr Igual que la opción –g, sólo que si el archivo PDF existe lo reemplaza</w:t>
      </w:r>
    </w:p>
    <w:p w14:paraId="71537A29" w14:textId="77777777" w:rsidR="00D37ABE" w:rsidRDefault="00D37ABE" w:rsidP="00410413">
      <w:pPr>
        <w:pStyle w:val="Prrafodelista"/>
        <w:numPr>
          <w:ilvl w:val="0"/>
          <w:numId w:val="2"/>
        </w:numPr>
        <w:jc w:val="both"/>
      </w:pPr>
      <w:r>
        <w:t>-grc Igual que –gc, sólo que si el archivo PDF o XML ya existen los reemplaza</w:t>
      </w:r>
    </w:p>
    <w:p w14:paraId="36688BDA" w14:textId="1F49073F" w:rsidR="00DF62C8" w:rsidRDefault="00DF62C8" w:rsidP="00DF62C8">
      <w:pPr>
        <w:pStyle w:val="Ttulo2"/>
      </w:pPr>
      <w:bookmarkStart w:id="16" w:name="_Toc500493096"/>
      <w:r>
        <w:t>Envío por correo electrónico</w:t>
      </w:r>
      <w:bookmarkEnd w:id="16"/>
    </w:p>
    <w:p w14:paraId="79F74CC4" w14:textId="71CDF41F" w:rsidR="00DF62C8" w:rsidRDefault="00DF62C8" w:rsidP="00DF62C8">
      <w:pPr>
        <w:pStyle w:val="Ttulo3"/>
      </w:pPr>
      <w:bookmarkStart w:id="17" w:name="_Toc500493097"/>
      <w:r>
        <w:t>induxsoft.cfdimail.exe</w:t>
      </w:r>
      <w:bookmarkEnd w:id="17"/>
    </w:p>
    <w:p w14:paraId="4FA7C218" w14:textId="3E309C2B" w:rsidR="00DF62C8" w:rsidRDefault="00DF62C8" w:rsidP="00DF62C8">
      <w:pPr>
        <w:jc w:val="both"/>
      </w:pPr>
      <w:r>
        <w:t xml:space="preserve">Envía un mensaje de correo electrónico con archivos adjuntos. </w:t>
      </w:r>
    </w:p>
    <w:p w14:paraId="2A24760E" w14:textId="53E13E8B" w:rsidR="00DF62C8" w:rsidRDefault="00DF62C8" w:rsidP="00DF62C8">
      <w:pPr>
        <w:jc w:val="both"/>
      </w:pPr>
      <w:r>
        <w:t>Línea de comando</w:t>
      </w:r>
    </w:p>
    <w:p w14:paraId="31603BC2" w14:textId="0E4955D3" w:rsidR="00DF62C8" w:rsidRDefault="00DF62C8" w:rsidP="00DF62C8">
      <w:pPr>
        <w:jc w:val="both"/>
      </w:pPr>
      <w:r>
        <w:t>induxsoft.cfdimail.exe [Opción1] ... [OpciónN]</w:t>
      </w:r>
    </w:p>
    <w:p w14:paraId="451B8154" w14:textId="3F16FABE" w:rsidR="00DF62C8" w:rsidRDefault="00DF62C8" w:rsidP="00DF62C8">
      <w:pPr>
        <w:jc w:val="both"/>
      </w:pPr>
      <w:r>
        <w:lastRenderedPageBreak/>
        <w:t>Opción es alguna de las siguientes:</w:t>
      </w:r>
    </w:p>
    <w:p w14:paraId="3A969D22" w14:textId="10A72E24" w:rsidR="00DF62C8" w:rsidRDefault="00DF62C8" w:rsidP="00DF62C8">
      <w:pPr>
        <w:pStyle w:val="Prrafodelista"/>
        <w:numPr>
          <w:ilvl w:val="0"/>
          <w:numId w:val="3"/>
        </w:numPr>
        <w:jc w:val="both"/>
      </w:pPr>
      <w:r>
        <w:t>-config. Abre el diálogo de configuración, si se indica esta opción se ignoran todas las demás que pudieran haber y la aplicación termina al cerrar el diálogo.</w:t>
      </w:r>
    </w:p>
    <w:p w14:paraId="68F4C144" w14:textId="421593BE" w:rsidR="00DF62C8" w:rsidRDefault="00DF62C8" w:rsidP="00DF62C8">
      <w:pPr>
        <w:pStyle w:val="Prrafodelista"/>
        <w:numPr>
          <w:ilvl w:val="0"/>
          <w:numId w:val="3"/>
        </w:numPr>
        <w:jc w:val="both"/>
      </w:pPr>
      <w:r>
        <w:t>-attatch=archivo. Adjunta el archivo indicado (debe incluir ruta completa), puede haber más de un parámetro attatch en la llamada.</w:t>
      </w:r>
    </w:p>
    <w:p w14:paraId="7E66A003" w14:textId="5933BE4D" w:rsidR="00DF62C8" w:rsidRDefault="00DF62C8" w:rsidP="00DF62C8">
      <w:pPr>
        <w:pStyle w:val="Prrafodelista"/>
        <w:numPr>
          <w:ilvl w:val="0"/>
          <w:numId w:val="3"/>
        </w:numPr>
        <w:jc w:val="both"/>
      </w:pPr>
      <w:r>
        <w:t>-to=direcciones. La lista de destinatarios (correo electrónico1;...correo;correoN). Sólo debe indicarse una vez.</w:t>
      </w:r>
    </w:p>
    <w:p w14:paraId="541C3540" w14:textId="12E4C81D" w:rsidR="00DF62C8" w:rsidRDefault="00DF62C8" w:rsidP="00DF62C8">
      <w:pPr>
        <w:pStyle w:val="Prrafodelista"/>
        <w:numPr>
          <w:ilvl w:val="0"/>
          <w:numId w:val="3"/>
        </w:numPr>
        <w:jc w:val="both"/>
      </w:pPr>
      <w:r>
        <w:t>-cc=direcciones. Lista de direcciones para el campo CC</w:t>
      </w:r>
    </w:p>
    <w:p w14:paraId="311878F3" w14:textId="6EF9159E" w:rsidR="00DF62C8" w:rsidRDefault="00DF62C8" w:rsidP="00DF62C8">
      <w:pPr>
        <w:pStyle w:val="Prrafodelista"/>
        <w:numPr>
          <w:ilvl w:val="0"/>
          <w:numId w:val="3"/>
        </w:numPr>
        <w:jc w:val="both"/>
      </w:pPr>
      <w:r>
        <w:t>-cco=direcciones. Lista de direcciones para el campo CCO</w:t>
      </w:r>
    </w:p>
    <w:p w14:paraId="6DDDBF19" w14:textId="506A442C" w:rsidR="00DF62C8" w:rsidRDefault="00DF62C8" w:rsidP="00DF62C8">
      <w:pPr>
        <w:pStyle w:val="Prrafodelista"/>
        <w:numPr>
          <w:ilvl w:val="0"/>
          <w:numId w:val="3"/>
        </w:numPr>
        <w:jc w:val="both"/>
      </w:pPr>
      <w:r>
        <w:t>-</w:t>
      </w:r>
      <w:r w:rsidR="000C4AE2">
        <w:t>reply</w:t>
      </w:r>
      <w:r>
        <w:t>=dirección. Información del remitente</w:t>
      </w:r>
      <w:r w:rsidR="000C4AE2">
        <w:t xml:space="preserve"> (dirección de respuesta). El remitente depende de la configuración del SMTP.</w:t>
      </w:r>
    </w:p>
    <w:p w14:paraId="4D2BC214" w14:textId="589C47C1" w:rsidR="00641531" w:rsidRDefault="00641531" w:rsidP="00DF62C8">
      <w:pPr>
        <w:pStyle w:val="Prrafodelista"/>
        <w:numPr>
          <w:ilvl w:val="0"/>
          <w:numId w:val="3"/>
        </w:numPr>
        <w:jc w:val="both"/>
      </w:pPr>
      <w:r>
        <w:t>-subject=Asunto. Asunto del correo electrónico</w:t>
      </w:r>
    </w:p>
    <w:p w14:paraId="6B989BC2" w14:textId="18647632" w:rsidR="00641531" w:rsidRDefault="00641531" w:rsidP="00DF62C8">
      <w:pPr>
        <w:pStyle w:val="Prrafodelista"/>
        <w:numPr>
          <w:ilvl w:val="0"/>
          <w:numId w:val="3"/>
        </w:numPr>
        <w:jc w:val="both"/>
      </w:pPr>
      <w:r>
        <w:t>-body=texto. Texto para el cuerpo del mensaje</w:t>
      </w:r>
    </w:p>
    <w:p w14:paraId="7E798EB3" w14:textId="611717BB" w:rsidR="00641531" w:rsidRDefault="00641531" w:rsidP="00DF62C8">
      <w:pPr>
        <w:pStyle w:val="Prrafodelista"/>
        <w:numPr>
          <w:ilvl w:val="0"/>
          <w:numId w:val="3"/>
        </w:numPr>
        <w:jc w:val="both"/>
      </w:pPr>
      <w:r>
        <w:t>-body-html=archivo.Archivo html para el cuerpo del mensaje</w:t>
      </w:r>
    </w:p>
    <w:p w14:paraId="012DB06A" w14:textId="75979501" w:rsidR="00DF62C8" w:rsidRDefault="00DF62C8" w:rsidP="00DF62C8">
      <w:pPr>
        <w:pStyle w:val="Prrafodelista"/>
        <w:numPr>
          <w:ilvl w:val="0"/>
          <w:numId w:val="3"/>
        </w:numPr>
        <w:jc w:val="both"/>
      </w:pPr>
      <w:r>
        <w:t>-uuid=uuid. Indica la UUID de un CFDI para que se incluyan todos los archivos que tengan ese nombre y las extensiones especificadas por la opción –ext en la ubicación –path.</w:t>
      </w:r>
    </w:p>
    <w:p w14:paraId="47440293" w14:textId="49B22182" w:rsidR="00DF62C8" w:rsidRDefault="00DF62C8" w:rsidP="00DF62C8">
      <w:pPr>
        <w:pStyle w:val="Prrafodelista"/>
        <w:numPr>
          <w:ilvl w:val="0"/>
          <w:numId w:val="3"/>
        </w:numPr>
        <w:jc w:val="both"/>
      </w:pPr>
      <w:r>
        <w:t>-ext=lista extensiones. La lista de extensiones de archivos cuyo nombre sea la uuid indicada, si se omite, se asume que son .xml y .pdf.</w:t>
      </w:r>
    </w:p>
    <w:p w14:paraId="533C41B8" w14:textId="0936DF61" w:rsidR="00DF62C8" w:rsidRDefault="00DF62C8" w:rsidP="00DF62C8">
      <w:pPr>
        <w:pStyle w:val="Prrafodelista"/>
        <w:numPr>
          <w:ilvl w:val="0"/>
          <w:numId w:val="3"/>
        </w:numPr>
        <w:jc w:val="both"/>
      </w:pPr>
      <w:r>
        <w:t xml:space="preserve">-path=ruta. La ubicación en donde se buscarán archivos </w:t>
      </w:r>
      <w:r w:rsidR="008227D6">
        <w:t>con nombre –uuid y extensiones –ext, si se omite, se asumirá Documentos\Mis CFDI SAT (México) como la carpeta de búsqueda.</w:t>
      </w:r>
    </w:p>
    <w:p w14:paraId="04261859" w14:textId="2282898C" w:rsidR="00DF62C8" w:rsidRDefault="008227D6" w:rsidP="00DF62C8">
      <w:pPr>
        <w:pStyle w:val="Prrafodelista"/>
        <w:numPr>
          <w:ilvl w:val="0"/>
          <w:numId w:val="3"/>
        </w:numPr>
        <w:jc w:val="both"/>
      </w:pPr>
      <w:r>
        <w:t xml:space="preserve">-go. Intentará realizar el envío del mensaje sin desplegar interfaz de usuario con la información de configuración y argumentos disponible, en caso de que no sea posible se mostrará la interfaz. </w:t>
      </w:r>
    </w:p>
    <w:p w14:paraId="7A570040" w14:textId="2389ECDC" w:rsidR="008227D6" w:rsidRDefault="008227D6" w:rsidP="00DF62C8">
      <w:pPr>
        <w:pStyle w:val="Prrafodelista"/>
        <w:numPr>
          <w:ilvl w:val="0"/>
          <w:numId w:val="3"/>
        </w:numPr>
        <w:jc w:val="both"/>
      </w:pPr>
      <w:r>
        <w:t>-hide. Igual que –go, sólo que en caso de fallo no indica nada y la aplicación termina.</w:t>
      </w:r>
    </w:p>
    <w:p w14:paraId="01F4B329" w14:textId="1F5E149B" w:rsidR="008227D6" w:rsidRDefault="008227D6" w:rsidP="008227D6">
      <w:pPr>
        <w:jc w:val="both"/>
      </w:pPr>
      <w:r>
        <w:t>Cada argumento debe entrecomillarse cuando en las rutas hay espacios en blanco.</w:t>
      </w:r>
    </w:p>
    <w:p w14:paraId="229092D7" w14:textId="77777777" w:rsidR="008227D6" w:rsidRDefault="008227D6" w:rsidP="008227D6">
      <w:pPr>
        <w:jc w:val="both"/>
      </w:pPr>
    </w:p>
    <w:sectPr w:rsidR="008227D6" w:rsidSect="00410413">
      <w:footerReference w:type="default" r:id="rId12"/>
      <w:pgSz w:w="11906" w:h="16838"/>
      <w:pgMar w:top="1134" w:right="1701" w:bottom="1135"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B52BE" w14:textId="77777777" w:rsidR="004B7816" w:rsidRDefault="004B7816" w:rsidP="00410413">
      <w:pPr>
        <w:spacing w:after="0" w:line="240" w:lineRule="auto"/>
      </w:pPr>
      <w:r>
        <w:separator/>
      </w:r>
    </w:p>
  </w:endnote>
  <w:endnote w:type="continuationSeparator" w:id="0">
    <w:p w14:paraId="2AA0119D" w14:textId="77777777" w:rsidR="004B7816" w:rsidRDefault="004B7816" w:rsidP="00410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0"/>
    <w:family w:val="auto"/>
    <w:pitch w:val="variable"/>
    <w:sig w:usb0="800000AF" w:usb1="4000004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488B6" w14:textId="77777777" w:rsidR="00410413" w:rsidRDefault="00410413" w:rsidP="00410413">
    <w:pPr>
      <w:pStyle w:val="Piedepgina"/>
      <w:pBdr>
        <w:bottom w:val="double" w:sz="6" w:space="1" w:color="auto"/>
      </w:pBdr>
    </w:pPr>
  </w:p>
  <w:p w14:paraId="45BD6544" w14:textId="4C75A9DC" w:rsidR="00410413" w:rsidRDefault="00410413" w:rsidP="00410413">
    <w:pPr>
      <w:pStyle w:val="Piedepgina"/>
      <w:jc w:val="right"/>
    </w:pPr>
    <w:r>
      <w:rPr>
        <w:sz w:val="16"/>
      </w:rPr>
      <w:t xml:space="preserve">| </w:t>
    </w:r>
    <w:r w:rsidRPr="00EA2522">
      <w:rPr>
        <w:sz w:val="16"/>
      </w:rPr>
      <w:t>Copyright</w:t>
    </w:r>
    <w:r w:rsidRPr="00EA2522">
      <w:rPr>
        <w:sz w:val="16"/>
        <w:vertAlign w:val="superscript"/>
      </w:rPr>
      <w:t>©</w:t>
    </w:r>
    <w:r w:rsidRPr="00EA2522">
      <w:rPr>
        <w:sz w:val="16"/>
      </w:rPr>
      <w:t xml:space="preserve"> </w:t>
    </w:r>
    <w:r>
      <w:rPr>
        <w:sz w:val="16"/>
      </w:rPr>
      <w:t xml:space="preserve">2017 </w:t>
    </w:r>
    <w:r w:rsidRPr="00EA2522">
      <w:rPr>
        <w:sz w:val="16"/>
      </w:rPr>
      <w:t>Induxsoft ®</w:t>
    </w:r>
    <w:r>
      <w:rPr>
        <w:sz w:val="16"/>
      </w:rPr>
      <w:t xml:space="preserve"> |</w:t>
    </w:r>
    <w:r w:rsidRPr="00EA2522">
      <w:rPr>
        <w:sz w:val="16"/>
      </w:rPr>
      <w:t xml:space="preserve"> </w:t>
    </w:r>
    <w:hyperlink r:id="rId1" w:history="1">
      <w:r w:rsidRPr="00EA2522">
        <w:rPr>
          <w:rStyle w:val="Hipervnculo"/>
          <w:sz w:val="16"/>
        </w:rPr>
        <w:t>www.induxsoft.net</w:t>
      </w:r>
    </w:hyperlink>
    <w:r w:rsidRPr="00EA2522">
      <w:rPr>
        <w:sz w:val="16"/>
      </w:rPr>
      <w:t xml:space="preserve"> </w:t>
    </w:r>
    <w:r>
      <w:rPr>
        <w:sz w:val="16"/>
      </w:rPr>
      <w:t xml:space="preserve">| </w:t>
    </w:r>
    <w:r w:rsidRPr="00EA2522">
      <w:rPr>
        <w:sz w:val="16"/>
      </w:rPr>
      <w:t>[</w:t>
    </w:r>
    <w:r w:rsidRPr="00EA2522">
      <w:rPr>
        <w:sz w:val="16"/>
      </w:rPr>
      <w:fldChar w:fldCharType="begin"/>
    </w:r>
    <w:r w:rsidRPr="00EA2522">
      <w:rPr>
        <w:sz w:val="16"/>
      </w:rPr>
      <w:instrText>PAGE   \* MERGEFORMAT</w:instrText>
    </w:r>
    <w:r w:rsidRPr="00EA2522">
      <w:rPr>
        <w:sz w:val="16"/>
      </w:rPr>
      <w:fldChar w:fldCharType="separate"/>
    </w:r>
    <w:r w:rsidR="00420651">
      <w:rPr>
        <w:noProof/>
        <w:sz w:val="16"/>
      </w:rPr>
      <w:t>3</w:t>
    </w:r>
    <w:r w:rsidRPr="00EA2522">
      <w:rPr>
        <w:sz w:val="16"/>
      </w:rPr>
      <w:fldChar w:fldCharType="end"/>
    </w:r>
    <w:r w:rsidRPr="00EA2522">
      <w:rPr>
        <w:sz w:val="16"/>
      </w:rPr>
      <w:t>]</w:t>
    </w:r>
  </w:p>
  <w:p w14:paraId="4606A770" w14:textId="77777777" w:rsidR="00410413" w:rsidRDefault="004104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E678A1" w14:textId="77777777" w:rsidR="004B7816" w:rsidRDefault="004B7816" w:rsidP="00410413">
      <w:pPr>
        <w:spacing w:after="0" w:line="240" w:lineRule="auto"/>
      </w:pPr>
      <w:r>
        <w:separator/>
      </w:r>
    </w:p>
  </w:footnote>
  <w:footnote w:type="continuationSeparator" w:id="0">
    <w:p w14:paraId="292B0978" w14:textId="77777777" w:rsidR="004B7816" w:rsidRDefault="004B7816" w:rsidP="004104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375F5"/>
    <w:multiLevelType w:val="hybridMultilevel"/>
    <w:tmpl w:val="F2CE4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E6D5419"/>
    <w:multiLevelType w:val="hybridMultilevel"/>
    <w:tmpl w:val="F162B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0276BE3"/>
    <w:multiLevelType w:val="hybridMultilevel"/>
    <w:tmpl w:val="730CF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DC55560"/>
    <w:multiLevelType w:val="hybridMultilevel"/>
    <w:tmpl w:val="18AC0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269"/>
    <w:rsid w:val="000C4AE2"/>
    <w:rsid w:val="001B2B12"/>
    <w:rsid w:val="001E657B"/>
    <w:rsid w:val="003B66ED"/>
    <w:rsid w:val="00410413"/>
    <w:rsid w:val="00420651"/>
    <w:rsid w:val="00470818"/>
    <w:rsid w:val="004A583A"/>
    <w:rsid w:val="004B7816"/>
    <w:rsid w:val="00641531"/>
    <w:rsid w:val="00735CE0"/>
    <w:rsid w:val="008100C2"/>
    <w:rsid w:val="008227D6"/>
    <w:rsid w:val="0087113D"/>
    <w:rsid w:val="008878F4"/>
    <w:rsid w:val="008C3CA2"/>
    <w:rsid w:val="008E05AC"/>
    <w:rsid w:val="008E394B"/>
    <w:rsid w:val="00924645"/>
    <w:rsid w:val="00A41E5F"/>
    <w:rsid w:val="00B92269"/>
    <w:rsid w:val="00C37341"/>
    <w:rsid w:val="00D37ABE"/>
    <w:rsid w:val="00D606F4"/>
    <w:rsid w:val="00DD11EB"/>
    <w:rsid w:val="00DF62C8"/>
    <w:rsid w:val="00E00D27"/>
    <w:rsid w:val="00E02690"/>
    <w:rsid w:val="00FE536C"/>
    <w:rsid w:val="00FF4E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104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104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104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0C2"/>
    <w:pPr>
      <w:ind w:left="720"/>
      <w:contextualSpacing/>
    </w:pPr>
  </w:style>
  <w:style w:type="character" w:customStyle="1" w:styleId="Ttulo1Car">
    <w:name w:val="Título 1 Car"/>
    <w:basedOn w:val="Fuentedeprrafopredeter"/>
    <w:link w:val="Ttulo1"/>
    <w:uiPriority w:val="9"/>
    <w:rsid w:val="004104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1041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10413"/>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410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104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0413"/>
  </w:style>
  <w:style w:type="paragraph" w:styleId="Piedepgina">
    <w:name w:val="footer"/>
    <w:basedOn w:val="Normal"/>
    <w:link w:val="PiedepginaCar"/>
    <w:uiPriority w:val="99"/>
    <w:unhideWhenUsed/>
    <w:rsid w:val="004104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0413"/>
  </w:style>
  <w:style w:type="character" w:styleId="Hipervnculo">
    <w:name w:val="Hyperlink"/>
    <w:basedOn w:val="Fuentedeprrafopredeter"/>
    <w:uiPriority w:val="99"/>
    <w:unhideWhenUsed/>
    <w:rsid w:val="00410413"/>
    <w:rPr>
      <w:color w:val="0563C1" w:themeColor="hyperlink"/>
      <w:u w:val="single"/>
    </w:rPr>
  </w:style>
  <w:style w:type="paragraph" w:styleId="TtulodeTDC">
    <w:name w:val="TOC Heading"/>
    <w:basedOn w:val="Ttulo1"/>
    <w:next w:val="Normal"/>
    <w:uiPriority w:val="39"/>
    <w:unhideWhenUsed/>
    <w:qFormat/>
    <w:rsid w:val="00410413"/>
    <w:pPr>
      <w:outlineLvl w:val="9"/>
    </w:pPr>
    <w:rPr>
      <w:lang w:eastAsia="es-ES"/>
    </w:rPr>
  </w:style>
  <w:style w:type="paragraph" w:styleId="TDC1">
    <w:name w:val="toc 1"/>
    <w:basedOn w:val="Normal"/>
    <w:next w:val="Normal"/>
    <w:autoRedefine/>
    <w:uiPriority w:val="39"/>
    <w:unhideWhenUsed/>
    <w:rsid w:val="00410413"/>
    <w:pPr>
      <w:spacing w:after="100"/>
    </w:pPr>
  </w:style>
  <w:style w:type="paragraph" w:styleId="TDC2">
    <w:name w:val="toc 2"/>
    <w:basedOn w:val="Normal"/>
    <w:next w:val="Normal"/>
    <w:autoRedefine/>
    <w:uiPriority w:val="39"/>
    <w:unhideWhenUsed/>
    <w:rsid w:val="00410413"/>
    <w:pPr>
      <w:spacing w:after="100"/>
      <w:ind w:left="220"/>
    </w:pPr>
  </w:style>
  <w:style w:type="paragraph" w:styleId="TDC3">
    <w:name w:val="toc 3"/>
    <w:basedOn w:val="Normal"/>
    <w:next w:val="Normal"/>
    <w:autoRedefine/>
    <w:uiPriority w:val="39"/>
    <w:unhideWhenUsed/>
    <w:rsid w:val="00410413"/>
    <w:pPr>
      <w:spacing w:after="100"/>
      <w:ind w:left="440"/>
    </w:pPr>
  </w:style>
  <w:style w:type="paragraph" w:styleId="Textodeglobo">
    <w:name w:val="Balloon Text"/>
    <w:basedOn w:val="Normal"/>
    <w:link w:val="TextodegloboCar"/>
    <w:uiPriority w:val="99"/>
    <w:semiHidden/>
    <w:unhideWhenUsed/>
    <w:rsid w:val="008E3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39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104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104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104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0C2"/>
    <w:pPr>
      <w:ind w:left="720"/>
      <w:contextualSpacing/>
    </w:pPr>
  </w:style>
  <w:style w:type="character" w:customStyle="1" w:styleId="Ttulo1Car">
    <w:name w:val="Título 1 Car"/>
    <w:basedOn w:val="Fuentedeprrafopredeter"/>
    <w:link w:val="Ttulo1"/>
    <w:uiPriority w:val="9"/>
    <w:rsid w:val="004104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1041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10413"/>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410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104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0413"/>
  </w:style>
  <w:style w:type="paragraph" w:styleId="Piedepgina">
    <w:name w:val="footer"/>
    <w:basedOn w:val="Normal"/>
    <w:link w:val="PiedepginaCar"/>
    <w:uiPriority w:val="99"/>
    <w:unhideWhenUsed/>
    <w:rsid w:val="004104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0413"/>
  </w:style>
  <w:style w:type="character" w:styleId="Hipervnculo">
    <w:name w:val="Hyperlink"/>
    <w:basedOn w:val="Fuentedeprrafopredeter"/>
    <w:uiPriority w:val="99"/>
    <w:unhideWhenUsed/>
    <w:rsid w:val="00410413"/>
    <w:rPr>
      <w:color w:val="0563C1" w:themeColor="hyperlink"/>
      <w:u w:val="single"/>
    </w:rPr>
  </w:style>
  <w:style w:type="paragraph" w:styleId="TtulodeTDC">
    <w:name w:val="TOC Heading"/>
    <w:basedOn w:val="Ttulo1"/>
    <w:next w:val="Normal"/>
    <w:uiPriority w:val="39"/>
    <w:unhideWhenUsed/>
    <w:qFormat/>
    <w:rsid w:val="00410413"/>
    <w:pPr>
      <w:outlineLvl w:val="9"/>
    </w:pPr>
    <w:rPr>
      <w:lang w:eastAsia="es-ES"/>
    </w:rPr>
  </w:style>
  <w:style w:type="paragraph" w:styleId="TDC1">
    <w:name w:val="toc 1"/>
    <w:basedOn w:val="Normal"/>
    <w:next w:val="Normal"/>
    <w:autoRedefine/>
    <w:uiPriority w:val="39"/>
    <w:unhideWhenUsed/>
    <w:rsid w:val="00410413"/>
    <w:pPr>
      <w:spacing w:after="100"/>
    </w:pPr>
  </w:style>
  <w:style w:type="paragraph" w:styleId="TDC2">
    <w:name w:val="toc 2"/>
    <w:basedOn w:val="Normal"/>
    <w:next w:val="Normal"/>
    <w:autoRedefine/>
    <w:uiPriority w:val="39"/>
    <w:unhideWhenUsed/>
    <w:rsid w:val="00410413"/>
    <w:pPr>
      <w:spacing w:after="100"/>
      <w:ind w:left="220"/>
    </w:pPr>
  </w:style>
  <w:style w:type="paragraph" w:styleId="TDC3">
    <w:name w:val="toc 3"/>
    <w:basedOn w:val="Normal"/>
    <w:next w:val="Normal"/>
    <w:autoRedefine/>
    <w:uiPriority w:val="39"/>
    <w:unhideWhenUsed/>
    <w:rsid w:val="00410413"/>
    <w:pPr>
      <w:spacing w:after="100"/>
      <w:ind w:left="440"/>
    </w:pPr>
  </w:style>
  <w:style w:type="paragraph" w:styleId="Textodeglobo">
    <w:name w:val="Balloon Text"/>
    <w:basedOn w:val="Normal"/>
    <w:link w:val="TextodegloboCar"/>
    <w:uiPriority w:val="99"/>
    <w:semiHidden/>
    <w:unhideWhenUsed/>
    <w:rsid w:val="008E39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39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duxsoft.net/?idpf=c8a1a6eedba5415299d4b2912cb83ff2" TargetMode="External"/><Relationship Id="rId5" Type="http://schemas.openxmlformats.org/officeDocument/2006/relationships/settings" Target="settings.xml"/><Relationship Id="rId10" Type="http://schemas.openxmlformats.org/officeDocument/2006/relationships/hyperlink" Target="https://induxsoft.net/?idpf=2da9c490eb1e460c9ad50ed0fdb2fdf6"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induxsoft.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90492-973C-41A3-90FC-EFAFDE0E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1741</Words>
  <Characters>9579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Mancilla Esquivel</dc:creator>
  <cp:lastModifiedBy>Alicia</cp:lastModifiedBy>
  <cp:revision>2</cp:revision>
  <dcterms:created xsi:type="dcterms:W3CDTF">2017-12-21T22:04:00Z</dcterms:created>
  <dcterms:modified xsi:type="dcterms:W3CDTF">2017-12-21T22:04:00Z</dcterms:modified>
</cp:coreProperties>
</file>