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1"/>
      </w:pPr>
      <w:bookmarkStart w:id="0" w:name="Xc843ee6c529dd435ea79f3e78780544d498ddd4"/>
      <w:r>
        <w:t>Класифікатор пневмонії (десктопний додаток)</w:t>
      </w:r>
    </w:p>
    <w:p>
      <w:pPr>
        <w:pStyle w:val="P2"/>
      </w:pPr>
      <w:r>
        <w:t xml:space="preserve">Цей проєкт — це графічна десктопна програма на Python (Tkinter), яка використовує попередньо натреновану модель </w:t>
      </w:r>
      <w:r>
        <w:rPr>
          <w:rStyle w:val="C15"/>
        </w:rPr>
        <w:t>MobileNetV3</w:t>
      </w:r>
      <w:r>
        <w:t xml:space="preserve"> для класифікації зображень грудної клітки: чи є пневмонія, чи ні.</w:t>
      </w:r>
    </w:p>
    <w:p>
      <w:r>
        <w:pict>
          <v:rect xmlns:o="urn:schemas-microsoft-com:office:office" id="2" style="width:0pt;height:1.5pt" o:hrpct="1000" o:hralign="center" o:hr="t" fillcolor="#FFFFFF" stroked="f"/>
        </w:pict>
      </w:r>
    </w:p>
    <w:p>
      <w:pPr>
        <w:pStyle w:val="P12"/>
      </w:pPr>
      <w:bookmarkStart w:id="1" w:name="як-працює"/>
      <w:r>
        <w:t xml:space="preserve"> Як працює</w:t>
      </w:r>
    </w:p>
    <w:p>
      <w:pPr>
        <w:pStyle w:val="P3"/>
        <w:numPr>
          <w:ilvl w:val="0"/>
          <w:numId w:val="2"/>
        </w:numPr>
      </w:pPr>
      <w:r>
        <w:t xml:space="preserve">Натискаєш кнопку </w:t>
      </w:r>
      <w:r>
        <w:rPr>
          <w:b w:val="1"/>
          <w:bCs w:val="1"/>
        </w:rPr>
        <w:t>“Вибрати зображення”</w:t>
      </w:r>
    </w:p>
    <w:p>
      <w:pPr>
        <w:pStyle w:val="P3"/>
        <w:numPr>
          <w:ilvl w:val="0"/>
          <w:numId w:val="2"/>
        </w:numPr>
      </w:pPr>
      <w:r>
        <w:t>Завантажуєш рентген-знімок</w:t>
      </w:r>
    </w:p>
    <w:p>
      <w:pPr>
        <w:pStyle w:val="P3"/>
        <w:numPr>
          <w:ilvl w:val="0"/>
          <w:numId w:val="2"/>
        </w:numPr>
      </w:pPr>
      <w:r>
        <w:t xml:space="preserve">Програма виконує </w:t>
      </w:r>
      <w:r>
        <w:rPr>
          <w:b w:val="1"/>
          <w:bCs w:val="1"/>
        </w:rPr>
        <w:t>TTA (Test-Time Augmentation)</w:t>
      </w:r>
      <w:r>
        <w:t xml:space="preserve"> 5 разів</w:t>
      </w:r>
    </w:p>
    <w:p>
      <w:pPr>
        <w:pStyle w:val="P3"/>
        <w:numPr>
          <w:ilvl w:val="0"/>
          <w:numId w:val="2"/>
        </w:numPr>
      </w:pPr>
      <w:r>
        <w:t xml:space="preserve">Повертає ймовірність і клас: </w:t>
      </w:r>
      <w:r>
        <w:rPr>
          <w:rStyle w:val="C15"/>
        </w:rPr>
        <w:t>NORMAL</w:t>
      </w:r>
      <w:r>
        <w:t xml:space="preserve"> або </w:t>
      </w:r>
      <w:r>
        <w:rPr>
          <w:rStyle w:val="C15"/>
        </w:rPr>
        <w:t>PNEUMONIA</w:t>
      </w:r>
    </w:p>
    <w:p>
      <w:pPr>
        <w:pStyle w:val="P3"/>
        <w:numPr>
          <w:ilvl w:val="0"/>
          <w:numId w:val="2"/>
        </w:numPr>
      </w:pPr>
      <w:r>
        <w:t xml:space="preserve">Можна переглянути </w:t>
      </w:r>
      <w:r>
        <w:rPr>
          <w:b w:val="1"/>
          <w:bCs w:val="1"/>
        </w:rPr>
        <w:t>код моделі</w:t>
      </w:r>
      <w:r>
        <w:t xml:space="preserve"> через окреме вікно</w:t>
      </w:r>
    </w:p>
    <w:p>
      <w:r>
        <w:pict>
          <v:rect xmlns:o="urn:schemas-microsoft-com:office:office" id="3" style="width:0pt;height:1.5pt" o:hrpct="1000" o:hralign="center" o:hr="t" fillcolor="#FFFFFF" stroked="f"/>
        </w:pict>
      </w:r>
    </w:p>
    <w:p>
      <w:pPr>
        <w:pStyle w:val="P12"/>
      </w:pPr>
      <w:bookmarkEnd w:id="1"/>
      <w:bookmarkStart w:id="2" w:name="повільний-запуск"/>
      <w:r>
        <w:t>🐢 Повільний запуск</w:t>
      </w:r>
    </w:p>
    <w:p>
      <w:pPr>
        <w:pStyle w:val="P20"/>
      </w:pPr>
      <w:r>
        <w:t xml:space="preserve">Після відкриття </w:t>
      </w:r>
      <w:r>
        <w:rPr>
          <w:rStyle w:val="C15"/>
        </w:rPr>
        <w:t>.exe</w:t>
      </w:r>
      <w:r>
        <w:t xml:space="preserve"> може бути </w:t>
      </w:r>
      <w:r>
        <w:rPr>
          <w:b w:val="1"/>
          <w:bCs w:val="1"/>
        </w:rPr>
        <w:t>довгий запуск (10–40 секунд)</w:t>
      </w:r>
      <w:r>
        <w:t xml:space="preserve"> — це пов’язано з тим, що PyTorch, torchvision і сама модель вантажаться в RAM перед стартом GUI. Це </w:t>
      </w:r>
      <w:r>
        <w:rPr>
          <w:b w:val="1"/>
          <w:bCs w:val="1"/>
        </w:rPr>
        <w:t>нормально для PyInstaller</w:t>
      </w:r>
      <w:r>
        <w:t xml:space="preserve"> і не є помилкою.</w:t>
      </w:r>
    </w:p>
    <w:p>
      <w:r>
        <w:pict>
          <v:rect xmlns:o="urn:schemas-microsoft-com:office:office" id="4" style="width:0pt;height:1.5pt" o:hrpct="1000" o:hralign="center" o:hr="t" fillcolor="#FFFFFF" stroked="f"/>
        </w:pict>
      </w:r>
    </w:p>
    <w:p>
      <w:pPr>
        <w:pStyle w:val="P12"/>
      </w:pPr>
      <w:bookmarkEnd w:id="2"/>
      <w:bookmarkStart w:id="3" w:name="технічні-деталі"/>
      <w:r>
        <w:t>🧪 Технічні деталі</w:t>
      </w:r>
    </w:p>
    <w:p>
      <w:pPr>
        <w:pStyle w:val="P3"/>
        <w:numPr>
          <w:ilvl w:val="0"/>
          <w:numId w:val="3"/>
        </w:numPr>
      </w:pPr>
      <w:r>
        <w:t xml:space="preserve">Фреймворки: </w:t>
      </w:r>
      <w:r>
        <w:rPr>
          <w:rStyle w:val="C15"/>
        </w:rPr>
        <w:t>PyTorch</w:t>
      </w:r>
      <w:r>
        <w:t xml:space="preserve">, </w:t>
      </w:r>
      <w:r>
        <w:rPr>
          <w:rStyle w:val="C15"/>
        </w:rPr>
        <w:t>torchvision</w:t>
      </w:r>
      <w:r>
        <w:t xml:space="preserve">, </w:t>
      </w:r>
      <w:r>
        <w:rPr>
          <w:rStyle w:val="C15"/>
        </w:rPr>
        <w:t>Tkinter</w:t>
      </w:r>
      <w:r>
        <w:t xml:space="preserve">, </w:t>
      </w:r>
      <w:r>
        <w:rPr>
          <w:rStyle w:val="C15"/>
        </w:rPr>
        <w:t>Pillow</w:t>
      </w:r>
    </w:p>
    <w:p>
      <w:pPr>
        <w:pStyle w:val="P3"/>
        <w:numPr>
          <w:ilvl w:val="0"/>
          <w:numId w:val="3"/>
        </w:numPr>
      </w:pPr>
      <w:r>
        <w:t xml:space="preserve">Архітектура: </w:t>
      </w:r>
      <w:r>
        <w:rPr>
          <w:rStyle w:val="C15"/>
        </w:rPr>
        <w:t>MobileNetV3 Small</w:t>
      </w:r>
      <w:r>
        <w:t>, адаптований під 2 класи</w:t>
      </w:r>
    </w:p>
    <w:p>
      <w:pPr>
        <w:pStyle w:val="P3"/>
        <w:numPr>
          <w:ilvl w:val="0"/>
          <w:numId w:val="3"/>
        </w:numPr>
      </w:pPr>
      <w:r>
        <w:t xml:space="preserve">TTA: </w:t>
      </w:r>
      <w:r>
        <w:rPr>
          <w:rStyle w:val="C15"/>
        </w:rPr>
        <w:t>Resize(128x128)</w:t>
      </w:r>
      <w:r>
        <w:t xml:space="preserve">, </w:t>
      </w:r>
      <w:r>
        <w:rPr>
          <w:rStyle w:val="C15"/>
        </w:rPr>
        <w:t>RandomHorizontalFlip</w:t>
      </w:r>
      <w:r>
        <w:t xml:space="preserve">, </w:t>
      </w:r>
      <w:r>
        <w:rPr>
          <w:rStyle w:val="C15"/>
        </w:rPr>
        <w:t>RandomRotation(10°)</w:t>
      </w:r>
      <w:r>
        <w:t xml:space="preserve">, </w:t>
      </w:r>
      <w:r>
        <w:rPr>
          <w:rStyle w:val="C15"/>
        </w:rPr>
        <w:t>ToTensor()</w:t>
      </w:r>
    </w:p>
    <w:p>
      <w:r>
        <w:pict>
          <v:rect xmlns:o="urn:schemas-microsoft-com:office:office" id="5" style="width:0pt;height:1.5pt" o:hrpct="1000" o:hralign="center" o:hr="t" fillcolor="#FFFFFF" stroked="f"/>
        </w:pict>
      </w:r>
    </w:p>
    <w:p>
      <w:pPr>
        <w:pStyle w:val="P12"/>
      </w:pPr>
      <w:bookmarkEnd w:id="3"/>
      <w:bookmarkStart w:id="4" w:name="файли-в-репозиторії"/>
      <w:r>
        <w:t>🧩 Файли в репозиторії</w:t>
      </w:r>
    </w:p>
    <w:tbl>
      <w:tblPr>
        <w:tblStyle w:val="T2"/>
        <w:tblW w:w="0" w:type="auto"/>
        <w:tblLook w:val="0020"/>
      </w:tblPr>
      <w:tblGrid>
        <w:gridCol w:w="1910"/>
        <w:gridCol w:w="5229"/>
      </w:tblGrid>
      <w:tr>
        <w:trPr>
          <w:tblHeader/>
        </w:trPr>
        <w:tc>
          <w:p>
            <w:pPr>
              <w:pStyle w:val="P3"/>
            </w:pPr>
            <w:r>
              <w:t>Файл</w:t>
            </w:r>
          </w:p>
        </w:tc>
        <w:tc>
          <w:p>
            <w:pPr>
              <w:pStyle w:val="P3"/>
            </w:pPr>
            <w:r>
              <w:t>Призначення</w:t>
            </w:r>
          </w:p>
        </w:tc>
      </w:tr>
      <w:tr>
        <w:tc>
          <w:p>
            <w:pPr>
              <w:pStyle w:val="P3"/>
            </w:pPr>
            <w:r>
              <w:rPr>
                <w:rStyle w:val="C15"/>
              </w:rPr>
              <w:t>app_tk.py</w:t>
            </w:r>
          </w:p>
        </w:tc>
        <w:tc>
          <w:p>
            <w:pPr>
              <w:pStyle w:val="P3"/>
            </w:pPr>
            <w:r>
              <w:t>Основний код програми</w:t>
            </w:r>
          </w:p>
        </w:tc>
      </w:tr>
      <w:tr>
        <w:tc>
          <w:p>
            <w:pPr>
              <w:pStyle w:val="P3"/>
            </w:pPr>
            <w:r>
              <w:rPr>
                <w:rStyle w:val="C15"/>
              </w:rPr>
              <w:t>BEST_MDL.pth3</w:t>
            </w:r>
          </w:p>
        </w:tc>
        <w:tc>
          <w:p>
            <w:pPr>
              <w:pStyle w:val="P3"/>
            </w:pPr>
            <w:r>
              <w:t>Збережена модель (ваги)</w:t>
            </w:r>
          </w:p>
        </w:tc>
      </w:tr>
      <w:tr>
        <w:tc>
          <w:p>
            <w:pPr>
              <w:pStyle w:val="P3"/>
            </w:pPr>
            <w:r>
              <w:rPr>
                <w:rStyle w:val="C15"/>
              </w:rPr>
              <w:t>model_code.txt</w:t>
            </w:r>
          </w:p>
        </w:tc>
        <w:tc>
          <w:p>
            <w:pPr>
              <w:pStyle w:val="P3"/>
            </w:pPr>
            <w:r>
              <w:t>Код нейронної мережі, що використовується</w:t>
            </w:r>
          </w:p>
        </w:tc>
      </w:tr>
      <w:tr>
        <w:tc>
          <w:p>
            <w:pPr>
              <w:pStyle w:val="P3"/>
            </w:pPr>
            <w:r>
              <w:rPr>
                <w:rStyle w:val="C15"/>
              </w:rPr>
              <w:t>README.md</w:t>
            </w:r>
          </w:p>
        </w:tc>
        <w:tc>
          <w:p>
            <w:pPr>
              <w:pStyle w:val="P3"/>
            </w:pPr>
            <w:r>
              <w:t>Інструкція та пояснення</w:t>
            </w:r>
          </w:p>
        </w:tc>
      </w:tr>
    </w:tbl>
    <w:p>
      <w:pPr>
        <w:pStyle w:val="P20"/>
      </w:pPr>
      <w:r>
        <w:rPr>
          <w:b w:val="1"/>
          <w:bCs w:val="1"/>
        </w:rPr>
        <w:t>.exe не включено в git-репозиторій.</w:t>
      </w:r>
      <w:r>
        <w:t xml:space="preserve"> Його можна завантажити у </w:t>
      </w:r>
      <w:hyperlink xmlns:r="http://schemas.openxmlformats.org/officeDocument/2006/relationships" r:id="R2">
        <w:r>
          <w:rPr>
            <w:rStyle w:val="C2"/>
          </w:rPr>
          <w:t>релізах</w:t>
        </w:r>
      </w:hyperlink>
    </w:p>
    <w:p>
      <w:r>
        <w:pict>
          <v:rect xmlns:o="urn:schemas-microsoft-com:office:office" id="6" style="width:0pt;height:1.5pt" o:hrpct="1000" o:hralign="center" o:hr="t" fillcolor="#FFFFFF" stroked="f"/>
        </w:pict>
      </w:r>
    </w:p>
    <w:p>
      <w:pPr>
        <w:pStyle w:val="P12"/>
      </w:pPr>
      <w:bookmarkEnd w:id="4"/>
      <w:bookmarkStart w:id="5" w:name="завантаження-.exe"/>
      <w:r>
        <w:t xml:space="preserve">📥 Завантаження </w:t>
      </w:r>
    </w:p>
    <w:p>
      <w:pPr>
        <w:pStyle w:val="P2"/>
      </w:pPr>
      <w:r>
        <w:t xml:space="preserve">Перейдіть у розділ </w:t>
      </w:r>
      <w:hyperlink xmlns:r="http://schemas.openxmlformats.org/officeDocument/2006/relationships" r:id="R3">
        <w:r>
          <w:rPr>
            <w:rStyle w:val="C2"/>
          </w:rPr>
          <w:t>Releases</w:t>
        </w:r>
      </w:hyperlink>
      <w:r>
        <w:t xml:space="preserve"> та скачайте файл </w:t>
      </w:r>
      <w:r>
        <w:rPr>
          <w:rStyle w:val="C15"/>
        </w:rPr>
        <w:t>app_tk.exe</w:t>
      </w:r>
      <w:r>
        <w:t>. Просто запустіть — і працює без встановлення.</w:t>
      </w:r>
    </w:p>
    <w:p>
      <w:r>
        <w:pict>
          <v:rect xmlns:o="urn:schemas-microsoft-com:office:office" id="7" style="width:0pt;height:1.5pt" o:hrpct="1000" o:hralign="center" o:hr="t" fillcolor="#FFFFFF" stroked="f"/>
        </w:pict>
      </w:r>
    </w:p>
    <w:p>
      <w:r>
        <w:pict>
          <v:rect xmlns:o="urn:schemas-microsoft-com:office:office" id="8" style="width:0pt;height:1.5pt" o:hrpct="1000" o:hralign="center" o:hr="t" fillcolor="#FFFFFF" stroked="f"/>
        </w:pict>
      </w:r>
    </w:p>
    <w:p>
      <w:pPr>
        <w:pStyle w:val="P12"/>
      </w:pPr>
      <w:bookmarkEnd w:id="5"/>
      <w:bookmarkStart w:id="6" w:name="автор"/>
      <w:r>
        <w:t>📌 Автор</w:t>
      </w:r>
    </w:p>
    <w:p>
      <w:pPr>
        <w:pStyle w:val="P2"/>
      </w:pPr>
      <w:r>
        <w:t>@Inefan</w:t>
      </w:r>
    </w:p>
    <w:p>
      <w:pPr>
        <w:pStyle w:val="P1"/>
      </w:pPr>
      <w:r>
        <w:t xml:space="preserve">Модель тренувалась на датасеті </w:t>
      </w:r>
      <w:r>
        <w:rPr>
          <w:rStyle w:val="C15"/>
        </w:rPr>
        <w:t>chest_xray</w:t>
      </w:r>
      <w:r>
        <w:t xml:space="preserve"> (NORMAL vs PNEUMONIA).</w:t>
      </w:r>
    </w:p>
    <w:p>
      <w:pPr>
        <w:pStyle w:val="P1"/>
      </w:pPr>
      <w:r>
        <w:t>Данилів Ярослав Тарасович</w:t>
      </w:r>
      <w:bookmarkEnd w:id="0"/>
      <w:bookmarkEnd w:id="6"/>
    </w:p>
    <w:sectPr>
      <w:footnotePr>
        <w:numRestart w:val="eachSect"/>
      </w:footnote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360" w:left="720"/>
      </w:pPr>
      <w:rPr/>
    </w:lvl>
    <w:lvl w:ilvl="1">
      <w:start w:val="0"/>
      <w:numFmt w:val="bullet"/>
      <w:suff w:val="tab"/>
      <w:lvlText w:val=" "/>
      <w:lvlJc w:val="left"/>
      <w:pPr>
        <w:ind w:hanging="360" w:left="1440"/>
      </w:pPr>
      <w:rPr/>
    </w:lvl>
    <w:lvl w:ilvl="2">
      <w:start w:val="0"/>
      <w:numFmt w:val="bullet"/>
      <w:suff w:val="tab"/>
      <w:lvlText w:val=" "/>
      <w:lvlJc w:val="left"/>
      <w:pPr>
        <w:ind w:hanging="360" w:left="2160"/>
      </w:pPr>
      <w:rPr/>
    </w:lvl>
    <w:lvl w:ilvl="3">
      <w:start w:val="0"/>
      <w:numFmt w:val="bullet"/>
      <w:suff w:val="tab"/>
      <w:lvlText w:val=" "/>
      <w:lvlJc w:val="left"/>
      <w:pPr>
        <w:ind w:hanging="360" w:left="2880"/>
      </w:pPr>
      <w:rPr/>
    </w:lvl>
    <w:lvl w:ilvl="4">
      <w:start w:val="0"/>
      <w:numFmt w:val="bullet"/>
      <w:suff w:val="tab"/>
      <w:lvlText w:val=" "/>
      <w:lvlJc w:val="left"/>
      <w:pPr>
        <w:ind w:hanging="360" w:left="3600"/>
      </w:pPr>
      <w:rPr/>
    </w:lvl>
    <w:lvl w:ilvl="5">
      <w:start w:val="0"/>
      <w:numFmt w:val="bullet"/>
      <w:suff w:val="tab"/>
      <w:lvlText w:val=" "/>
      <w:lvlJc w:val="left"/>
      <w:pPr>
        <w:ind w:hanging="360" w:left="4320"/>
      </w:pPr>
      <w:rPr/>
    </w:lvl>
    <w:lvl w:ilvl="6">
      <w:start w:val="0"/>
      <w:numFmt w:val="bullet"/>
      <w:suff w:val="tab"/>
      <w:lvlText w:val=" "/>
      <w:lvlJc w:val="left"/>
      <w:pPr>
        <w:ind w:hanging="360" w:left="5040"/>
      </w:pPr>
      <w:rPr/>
    </w:lvl>
    <w:lvl w:ilvl="7">
      <w:start w:val="0"/>
      <w:numFmt w:val="bullet"/>
      <w:suff w:val="tab"/>
      <w:lvlText w:val=" "/>
      <w:lvlJc w:val="left"/>
      <w:pPr>
        <w:ind w:hanging="360" w:left="5760"/>
      </w:pPr>
      <w:rPr/>
    </w:lvl>
    <w:lvl w:ilvl="8">
      <w:start w:val="0"/>
      <w:numFmt w:val="bullet"/>
      <w:suff w:val="tab"/>
      <w:lvlText w:val=" "/>
      <w:lvlJc w:val="left"/>
      <w:pPr>
        <w:ind w:hanging="360" w:left="6480"/>
      </w:pPr>
      <w:rPr/>
    </w:lvl>
  </w:abstractNum>
  <w:abstractNum w:abstractNumId="1">
    <w:nsid w:val="0000A991"/>
    <w:multiLevelType w:val="multilevel"/>
    <w:lvl w:ilvl="0">
      <w:start w:val="0"/>
      <w:numFmt w:val="bullet"/>
      <w:suff w:val="tab"/>
      <w:lvlText w:val=""/>
      <w:lvlJc w:val="left"/>
      <w:pPr>
        <w:ind w:hanging="360" w:left="720"/>
      </w:pPr>
      <w:rPr>
        <w:rFonts w:ascii="Symbol" w:hAnsi="Symbol" w:cs="Symbol" w:hint="default"/>
      </w:rPr>
    </w:lvl>
    <w:lvl w:ilvl="1">
      <w:start w:val="0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lvlJc w:val="left"/>
      <w:pPr>
        <w:ind w:hanging="360" w:left="2160"/>
      </w:pPr>
      <w:rPr>
        <w:rFonts w:ascii="Wingdings" w:hAnsi="Wingdings" w:cs="Wingdings" w:hint="default"/>
      </w:rPr>
    </w:lvl>
    <w:lvl w:ilvl="3">
      <w:start w:val="0"/>
      <w:numFmt w:val="bullet"/>
      <w:suff w:val="tab"/>
      <w:lvlText w:val=""/>
      <w:lvlJc w:val="left"/>
      <w:pPr>
        <w:ind w:hanging="360" w:left="2880"/>
      </w:pPr>
      <w:rPr>
        <w:rFonts w:ascii="Symbol" w:hAnsi="Symbol" w:cs="Symbol" w:hint="default"/>
      </w:rPr>
    </w:lvl>
    <w:lvl w:ilvl="4">
      <w:start w:val="0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lvlJc w:val="left"/>
      <w:pPr>
        <w:ind w:hanging="360" w:left="4320"/>
      </w:pPr>
      <w:rPr>
        <w:rFonts w:ascii="Wingdings" w:hAnsi="Wingdings" w:cs="Wingdings" w:hint="default"/>
      </w:rPr>
    </w:lvl>
    <w:lvl w:ilvl="6">
      <w:start w:val="0"/>
      <w:numFmt w:val="bullet"/>
      <w:suff w:val="tab"/>
      <w:lvlText w:val=""/>
      <w:lvlJc w:val="left"/>
      <w:pPr>
        <w:ind w:hanging="360" w:left="5040"/>
      </w:pPr>
      <w:rPr>
        <w:rFonts w:ascii="Symbol" w:hAnsi="Symbol" w:cs="Symbol" w:hint="default"/>
      </w:rPr>
    </w:lvl>
    <w:lvl w:ilvl="7">
      <w:start w:val="0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lvlJc w:val="left"/>
      <w:pPr>
        <w:ind w:hanging="360" w:left="648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14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link w:val="C3"/>
    <w:qFormat/>
    <w:pPr>
      <w:spacing w:lineRule="auto" w:line="240" w:after="80" w:beforeAutospacing="0" w:afterAutospacing="0"/>
      <w:contextualSpacing w:val="1"/>
      <w:jc w:val="center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5">
    <w:name w:val="Subtitle"/>
    <w:basedOn w:val="P4"/>
    <w:next w:val="P1"/>
    <w:link w:val="C4"/>
    <w:qFormat/>
    <w:pPr/>
    <w:rPr>
      <w:rFonts w:cstheme="majorBidi" w:eastAsiaTheme="majorEastAsia"/>
      <w:sz w:val="28"/>
      <w:szCs w:val="28"/>
      <w:spacing w:val="15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 Title"/>
    <w:basedOn w:val="P0"/>
    <w:next w:val="P9"/>
    <w:qFormat/>
    <w:pPr>
      <w:keepNext w:val="1"/>
      <w:keepLines w:val="1"/>
      <w:spacing w:before="300" w:after="0" w:beforeAutospacing="0" w:afterAutospacing="0"/>
      <w:jc w:val="center"/>
    </w:pPr>
    <w:rPr>
      <w:b w:val="1"/>
      <w:sz w:val="20"/>
      <w:szCs w:val="20"/>
    </w:rPr>
  </w:style>
  <w:style w:type="paragraph" w:styleId="P9">
    <w:name w:val="Abstract"/>
    <w:basedOn w:val="P0"/>
    <w:next w:val="P1"/>
    <w:qFormat/>
    <w:pPr>
      <w:keepNext w:val="1"/>
      <w:keepLines w:val="1"/>
      <w:spacing w:before="100" w:after="300" w:beforeAutospacing="0" w:afterAutospacing="0"/>
    </w:pPr>
    <w:rPr>
      <w:sz w:val="20"/>
      <w:szCs w:val="20"/>
    </w:rPr>
  </w:style>
  <w:style w:type="paragraph" w:styleId="P10">
    <w:name w:val="Bibliography"/>
    <w:basedOn w:val="P0"/>
    <w:next w:val="P10"/>
    <w:qFormat/>
    <w:pPr/>
    <w:rPr/>
  </w:style>
  <w:style w:type="paragraph" w:styleId="P11">
    <w:name w:val="Heading 1"/>
    <w:basedOn w:val="P0"/>
    <w:next w:val="P1"/>
    <w:link w:val="C5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12">
    <w:name w:val="Heading 2"/>
    <w:basedOn w:val="P0"/>
    <w:next w:val="P1"/>
    <w:link w:val="C6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13">
    <w:name w:val="Heading 3"/>
    <w:basedOn w:val="P0"/>
    <w:next w:val="P1"/>
    <w:link w:val="C7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14">
    <w:name w:val="Heading 4"/>
    <w:basedOn w:val="P0"/>
    <w:next w:val="P1"/>
    <w:link w:val="C8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15">
    <w:name w:val="Heading 5"/>
    <w:basedOn w:val="P0"/>
    <w:next w:val="P1"/>
    <w:link w:val="C9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16">
    <w:name w:val="Heading 6"/>
    <w:basedOn w:val="P0"/>
    <w:next w:val="P1"/>
    <w:link w:val="C10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17">
    <w:name w:val="Heading 7"/>
    <w:basedOn w:val="P0"/>
    <w:next w:val="P1"/>
    <w:link w:val="C11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18">
    <w:name w:val="Heading 8"/>
    <w:basedOn w:val="P0"/>
    <w:next w:val="P1"/>
    <w:link w:val="C12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19">
    <w:name w:val="Heading 9"/>
    <w:basedOn w:val="P0"/>
    <w:next w:val="P1"/>
    <w:link w:val="C13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20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1">
    <w:name w:val="Footnote Text"/>
    <w:basedOn w:val="P0"/>
    <w:next w:val="P21"/>
    <w:link w:val="C49"/>
    <w:qFormat/>
    <w:pPr/>
    <w:rPr/>
  </w:style>
  <w:style w:type="paragraph" w:styleId="P22">
    <w:name w:val="Footnote Block Text"/>
    <w:basedOn w:val="P21"/>
    <w:next w:val="P21"/>
    <w:qFormat/>
    <w:pPr>
      <w:spacing w:before="100" w:after="100" w:beforeAutospacing="0" w:afterAutospacing="0"/>
      <w:ind w:firstLine="0" w:left="480" w:right="480"/>
    </w:pPr>
    <w:rPr/>
  </w:style>
  <w:style w:type="paragraph" w:styleId="P23">
    <w:name w:val="Definition Term"/>
    <w:basedOn w:val="P0"/>
    <w:next w:val="P24"/>
    <w:pPr>
      <w:keepNext w:val="1"/>
      <w:keepLines w:val="1"/>
      <w:spacing w:after="0" w:beforeAutospacing="0" w:afterAutospacing="0"/>
    </w:pPr>
    <w:rPr>
      <w:b w:val="1"/>
    </w:rPr>
  </w:style>
  <w:style w:type="paragraph" w:styleId="P24">
    <w:name w:val="Definition"/>
    <w:basedOn w:val="P0"/>
    <w:pPr/>
    <w:rPr/>
  </w:style>
  <w:style w:type="paragraph" w:styleId="P25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6">
    <w:name w:val="Table Caption"/>
    <w:basedOn w:val="P25"/>
    <w:pPr>
      <w:keepNext w:val="1"/>
    </w:pPr>
    <w:rPr/>
  </w:style>
  <w:style w:type="paragraph" w:styleId="P27">
    <w:name w:val="Image Caption"/>
    <w:basedOn w:val="P25"/>
    <w:pPr/>
    <w:rPr/>
  </w:style>
  <w:style w:type="paragraph" w:styleId="P28">
    <w:name w:val="Figure"/>
    <w:basedOn w:val="P0"/>
    <w:pPr/>
    <w:rPr/>
  </w:style>
  <w:style w:type="paragraph" w:styleId="P29">
    <w:name w:val="Captioned Figure"/>
    <w:basedOn w:val="P28"/>
    <w:pPr>
      <w:keepNext w:val="1"/>
    </w:pPr>
    <w:rPr/>
  </w:style>
  <w:style w:type="paragraph" w:styleId="P30">
    <w:name w:val="TOC Heading"/>
    <w:basedOn w:val="P11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104861" w:themeColor="accent1" w:themeShade="BF"/>
    </w:rPr>
  </w:style>
  <w:style w:type="paragraph" w:styleId="P31">
    <w:name w:val="Source Code"/>
    <w:basedOn w:val="P0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14"/>
    <w:rPr>
      <w:color w:val="156082" w:themeColor="accent1"/>
    </w:rPr>
  </w:style>
  <w:style w:type="character" w:styleId="C3">
    <w:name w:val="Title Char"/>
    <w:basedOn w:val="C0"/>
    <w:link w:val="P4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4">
    <w:name w:val="Subtitle Char"/>
    <w:basedOn w:val="C0"/>
    <w:link w:val="P5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5">
    <w:name w:val="Heading 1 Char"/>
    <w:basedOn w:val="C0"/>
    <w:link w:val="P1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6">
    <w:name w:val="Heading 2 Char"/>
    <w:basedOn w:val="C0"/>
    <w:link w:val="P12"/>
    <w:semiHidden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7">
    <w:name w:val="Heading 3 Char"/>
    <w:basedOn w:val="C0"/>
    <w:link w:val="P13"/>
    <w:semiHidden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8">
    <w:name w:val="Heading 4 Char"/>
    <w:basedOn w:val="C0"/>
    <w:link w:val="P1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9">
    <w:name w:val="Heading 5 Char"/>
    <w:basedOn w:val="C0"/>
    <w:link w:val="P15"/>
    <w:semiHidden/>
    <w:rPr>
      <w:rFonts w:cstheme="majorBidi" w:eastAsiaTheme="majorEastAsia"/>
      <w:color w:val="104861" w:themeColor="accent1" w:themeShade="BF"/>
    </w:rPr>
  </w:style>
  <w:style w:type="character" w:styleId="C10">
    <w:name w:val="Heading 6 Char"/>
    <w:basedOn w:val="C0"/>
    <w:link w:val="P1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11">
    <w:name w:val="Heading 7 Char"/>
    <w:basedOn w:val="C0"/>
    <w:link w:val="P17"/>
    <w:semiHidden/>
    <w:rPr>
      <w:rFonts w:cstheme="majorBidi" w:eastAsiaTheme="majorEastAsia"/>
      <w:color w:val="595959" w:themeColor="text1" w:themeTint="A6"/>
    </w:rPr>
  </w:style>
  <w:style w:type="character" w:styleId="C12">
    <w:name w:val="Heading 8 Char"/>
    <w:basedOn w:val="C0"/>
    <w:link w:val="P1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3">
    <w:name w:val="Heading 9 Char"/>
    <w:basedOn w:val="C0"/>
    <w:link w:val="P19"/>
    <w:semiHidden/>
    <w:rPr>
      <w:rFonts w:cstheme="majorBidi" w:eastAsiaTheme="majorEastAsia"/>
      <w:color w:val="272727" w:themeColor="text1" w:themeTint="D8"/>
    </w:rPr>
  </w:style>
  <w:style w:type="character" w:styleId="C14">
    <w:name w:val="Body Text Char"/>
    <w:basedOn w:val="C0"/>
    <w:link w:val="P1"/>
    <w:rPr/>
  </w:style>
  <w:style w:type="character" w:styleId="C15">
    <w:name w:val="Verbatim Char"/>
    <w:basedOn w:val="C14"/>
    <w:rPr>
      <w:rFonts w:ascii="Consolas" w:hAnsi="Consolas"/>
      <w:sz w:val="22"/>
    </w:rPr>
  </w:style>
  <w:style w:type="character" w:styleId="C16">
    <w:name w:val="Section Number"/>
    <w:basedOn w:val="C14"/>
    <w:rPr/>
  </w:style>
  <w:style w:type="character" w:styleId="C17">
    <w:name w:val="Footnote Reference"/>
    <w:basedOn w:val="C14"/>
    <w:rPr>
      <w:vertAlign w:val="superscript"/>
    </w:rPr>
  </w:style>
  <w:style w:type="character" w:styleId="C18">
    <w:name w:val="KeywordTok"/>
    <w:basedOn w:val="C15"/>
    <w:rPr>
      <w:b w:val="1"/>
      <w:color w:val="007020"/>
    </w:rPr>
  </w:style>
  <w:style w:type="character" w:styleId="C19">
    <w:name w:val="DataTypeTok"/>
    <w:basedOn w:val="C15"/>
    <w:rPr>
      <w:color w:val="902000"/>
    </w:rPr>
  </w:style>
  <w:style w:type="character" w:styleId="C20">
    <w:name w:val="DecValTok"/>
    <w:basedOn w:val="C15"/>
    <w:rPr>
      <w:color w:val="40A070"/>
    </w:rPr>
  </w:style>
  <w:style w:type="character" w:styleId="C21">
    <w:name w:val="BaseNTok"/>
    <w:basedOn w:val="C15"/>
    <w:rPr>
      <w:color w:val="40A070"/>
    </w:rPr>
  </w:style>
  <w:style w:type="character" w:styleId="C22">
    <w:name w:val="FloatTok"/>
    <w:basedOn w:val="C15"/>
    <w:rPr>
      <w:color w:val="40A070"/>
    </w:rPr>
  </w:style>
  <w:style w:type="character" w:styleId="C23">
    <w:name w:val="ConstantTok"/>
    <w:basedOn w:val="C15"/>
    <w:rPr>
      <w:color w:val="880000"/>
    </w:rPr>
  </w:style>
  <w:style w:type="character" w:styleId="C24">
    <w:name w:val="CharTok"/>
    <w:basedOn w:val="C15"/>
    <w:rPr>
      <w:color w:val="4070A0"/>
    </w:rPr>
  </w:style>
  <w:style w:type="character" w:styleId="C25">
    <w:name w:val="SpecialCharTok"/>
    <w:basedOn w:val="C15"/>
    <w:rPr>
      <w:color w:val="4070A0"/>
    </w:rPr>
  </w:style>
  <w:style w:type="character" w:styleId="C26">
    <w:name w:val="StringTok"/>
    <w:basedOn w:val="C15"/>
    <w:rPr>
      <w:color w:val="4070A0"/>
    </w:rPr>
  </w:style>
  <w:style w:type="character" w:styleId="C27">
    <w:name w:val="VerbatimStringTok"/>
    <w:basedOn w:val="C15"/>
    <w:rPr>
      <w:color w:val="4070A0"/>
    </w:rPr>
  </w:style>
  <w:style w:type="character" w:styleId="C28">
    <w:name w:val="SpecialStringTok"/>
    <w:basedOn w:val="C15"/>
    <w:rPr>
      <w:color w:val="BB6688"/>
    </w:rPr>
  </w:style>
  <w:style w:type="character" w:styleId="C29">
    <w:name w:val="ImportTok"/>
    <w:basedOn w:val="C15"/>
    <w:rPr>
      <w:b w:val="1"/>
      <w:color w:val="008000"/>
    </w:rPr>
  </w:style>
  <w:style w:type="character" w:styleId="C30">
    <w:name w:val="CommentTok"/>
    <w:basedOn w:val="C15"/>
    <w:rPr>
      <w:i w:val="1"/>
      <w:color w:val="60A0B0"/>
    </w:rPr>
  </w:style>
  <w:style w:type="character" w:styleId="C31">
    <w:name w:val="DocumentationTok"/>
    <w:basedOn w:val="C15"/>
    <w:rPr>
      <w:i w:val="1"/>
      <w:color w:val="BA2121"/>
    </w:rPr>
  </w:style>
  <w:style w:type="character" w:styleId="C32">
    <w:name w:val="AnnotationTok"/>
    <w:basedOn w:val="C15"/>
    <w:rPr>
      <w:b w:val="1"/>
      <w:i w:val="1"/>
      <w:color w:val="60A0B0"/>
    </w:rPr>
  </w:style>
  <w:style w:type="character" w:styleId="C33">
    <w:name w:val="CommentVarTok"/>
    <w:basedOn w:val="C15"/>
    <w:rPr>
      <w:b w:val="1"/>
      <w:i w:val="1"/>
      <w:color w:val="60A0B0"/>
    </w:rPr>
  </w:style>
  <w:style w:type="character" w:styleId="C34">
    <w:name w:val="OtherTok"/>
    <w:basedOn w:val="C15"/>
    <w:rPr>
      <w:color w:val="007020"/>
    </w:rPr>
  </w:style>
  <w:style w:type="character" w:styleId="C35">
    <w:name w:val="FunctionTok"/>
    <w:basedOn w:val="C15"/>
    <w:rPr>
      <w:color w:val="06287E"/>
    </w:rPr>
  </w:style>
  <w:style w:type="character" w:styleId="C36">
    <w:name w:val="VariableTok"/>
    <w:basedOn w:val="C15"/>
    <w:rPr>
      <w:color w:val="19177C"/>
    </w:rPr>
  </w:style>
  <w:style w:type="character" w:styleId="C37">
    <w:name w:val="ControlFlowTok"/>
    <w:basedOn w:val="C15"/>
    <w:rPr>
      <w:b w:val="1"/>
      <w:color w:val="007020"/>
    </w:rPr>
  </w:style>
  <w:style w:type="character" w:styleId="C38">
    <w:name w:val="OperatorTok"/>
    <w:basedOn w:val="C15"/>
    <w:rPr>
      <w:color w:val="666666"/>
    </w:rPr>
  </w:style>
  <w:style w:type="character" w:styleId="C39">
    <w:name w:val="BuiltInTok"/>
    <w:basedOn w:val="C15"/>
    <w:rPr>
      <w:color w:val="008000"/>
    </w:rPr>
  </w:style>
  <w:style w:type="character" w:styleId="C40">
    <w:name w:val="ExtensionTok"/>
    <w:basedOn w:val="C15"/>
    <w:rPr/>
  </w:style>
  <w:style w:type="character" w:styleId="C41">
    <w:name w:val="PreprocessorTok"/>
    <w:basedOn w:val="C15"/>
    <w:rPr>
      <w:color w:val="BC7A00"/>
    </w:rPr>
  </w:style>
  <w:style w:type="character" w:styleId="C42">
    <w:name w:val="AttributeTok"/>
    <w:basedOn w:val="C15"/>
    <w:rPr>
      <w:color w:val="7D9029"/>
    </w:rPr>
  </w:style>
  <w:style w:type="character" w:styleId="C43">
    <w:name w:val="RegionMarkerTok"/>
    <w:basedOn w:val="C15"/>
    <w:rPr/>
  </w:style>
  <w:style w:type="character" w:styleId="C44">
    <w:name w:val="InformationTok"/>
    <w:basedOn w:val="C15"/>
    <w:rPr>
      <w:b w:val="1"/>
      <w:i w:val="1"/>
      <w:color w:val="60A0B0"/>
    </w:rPr>
  </w:style>
  <w:style w:type="character" w:styleId="C45">
    <w:name w:val="WarningTok"/>
    <w:basedOn w:val="C15"/>
    <w:rPr>
      <w:b w:val="1"/>
      <w:i w:val="1"/>
      <w:color w:val="60A0B0"/>
    </w:rPr>
  </w:style>
  <w:style w:type="character" w:styleId="C46">
    <w:name w:val="AlertTok"/>
    <w:basedOn w:val="C15"/>
    <w:rPr>
      <w:b w:val="1"/>
      <w:color w:val="FF0000"/>
    </w:rPr>
  </w:style>
  <w:style w:type="character" w:styleId="C47">
    <w:name w:val="ErrorTok"/>
    <w:basedOn w:val="C15"/>
    <w:rPr>
      <w:b w:val="1"/>
      <w:color w:val="FF0000"/>
    </w:rPr>
  </w:style>
  <w:style w:type="character" w:styleId="C48">
    <w:name w:val="NormalTok"/>
    <w:basedOn w:val="C15"/>
    <w:rPr/>
  </w:style>
  <w:style w:type="character" w:styleId="C49">
    <w:name w:val="Footnote Text Char"/>
    <w:link w:val="P21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../../releases" TargetMode="External" /><Relationship Id="R3" Type="http://schemas.openxmlformats.org/officeDocument/2006/relationships/hyperlink" Target="../../releases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2025-06-14T21:17:30Z</dcterms:created>
  <cp:lastModifiedBy>MS</cp:lastModifiedBy>
  <dcterms:modified xsi:type="dcterms:W3CDTF">2025-06-15T15:18:53Z</dcterms:modified>
  <cp:revision>2</cp:revision>
</cp:coreProperties>
</file>