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2937"/>
          <w:sz w:val="56"/>
          <w:szCs w:val="56"/>
        </w:rPr>
        <w:t xml:space="preserve">INERTIA PROTOCOL</w:t>
      </w:r>
    </w:p>
    <w:p>
      <w:pPr>
        <w:spacing w:after="100" w:before="200"/>
        <w:jc w:val="center"/>
      </w:pPr>
      <w:r>
        <w:rPr>
          <w:rFonts w:ascii="Calibri" w:cs="Calibri" w:eastAsia="Calibri" w:hAnsi="Calibri"/>
          <w:color w:val="6B7280"/>
          <w:sz w:val="28"/>
          <w:szCs w:val="28"/>
        </w:rPr>
        <w:t xml:space="preserve">A Rescue Layer for Stalled Solana Transactions</w:t>
      </w:r>
    </w:p>
    <w:p>
      <w:pPr>
        <w:spacing w:before="60"/>
        <w:jc w:val="center"/>
      </w:pPr>
      <w:r>
        <w:rPr>
          <w:rFonts w:ascii="Calibri" w:cs="Calibri" w:eastAsia="Calibri" w:hAnsi="Calibri"/>
          <w:i/>
          <w:iCs/>
          <w:color w:val="6B7280"/>
          <w:sz w:val="22"/>
          <w:szCs w:val="22"/>
        </w:rPr>
        <w:t xml:space="preserve">Technical Report, Engineering Log, and Submission Document</w:t>
      </w:r>
    </w:p>
    <w:p>
      <w:pPr>
        <w:spacing w:before="1600"/>
      </w:pPr>
    </w:p>
    <w:p>
      <w:pPr>
        <w:jc w:val="center"/>
      </w:pPr>
      <w:r>
        <w:rPr>
          <w:rFonts w:ascii="Calibri" w:cs="Calibri" w:eastAsia="Calibri" w:hAnsi="Calibri"/>
          <w:sz w:val="20"/>
          <w:szCs w:val="20"/>
        </w:rPr>
        <w:t xml:space="preserve">Prepared for Colosseum's Eternal Sprint</w:t>
      </w:r>
    </w:p>
    <w:p>
      <w:pPr>
        <w:spacing w:before="40"/>
        <w:jc w:val="center"/>
      </w:pPr>
      <w:r>
        <w:rPr>
          <w:rFonts w:ascii="Consolas" w:cs="Consolas" w:eastAsia="Consolas" w:hAnsi="Consolas"/>
          <w:color w:val="6B7280"/>
          <w:sz w:val="18"/>
          <w:szCs w:val="18"/>
        </w:rPr>
        <w:t xml:space="preserve">Program ID (devnet/localnet): 8ST3LRU5gv8ijZehvXdwRzc6VnvqbVozCCdFzEzqhqbW</w:t>
      </w:r>
    </w:p>
    <w:p>
      <w:pPr>
        <w:spacing w:before="20"/>
        <w:jc w:val="center"/>
      </w:pPr>
      <w:r>
        <w:rPr>
          <w:rFonts w:ascii="Consolas" w:cs="Consolas" w:eastAsia="Consolas" w:hAnsi="Consolas"/>
          <w:color w:val="6B7280"/>
          <w:sz w:val="18"/>
          <w:szCs w:val="18"/>
        </w:rPr>
        <w:t xml:space="preserve">Repository: github.com/Inertia-Protocol/inertia-protocol</w:t>
      </w:r>
    </w:p>
    <w:p>
      <w:pPr>
        <w:spacing w:before="800"/>
        <w:jc w:val="center"/>
      </w:pPr>
      <w:r>
        <w:rPr>
          <w:i/>
          <w:iCs/>
          <w:color w:val="6B7280"/>
          <w:sz w:val="18"/>
          <w:szCs w:val="18"/>
        </w:rPr>
        <w:t xml:space="preserve">Status at time of writing: pre-mainnet, unaudited, actively developed</w:t>
      </w:r>
    </w:p>
    <w:p>
      <w:r>
        <w:br w:type="page"/>
      </w:r>
    </w:p>
    <w:p>
      <w:pPr>
        <w:pStyle w:val="Heading1"/>
        <w:spacing w:after="240" w:before="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b/>
          <w:bCs/>
        </w:rPr>
        <w:t xml:space="preserve">Part I — The Problem and the Pitch</w:t>
      </w:r>
    </w:p>
    <w:p>
      <w:pPr>
        <w:pBdr>
          <w:bottom w:val="single" w:color="D1D5DB" w:sz="6"/>
        </w:pBdr>
        <w:spacing w:after="240" w:before="80"/>
      </w:pPr>
    </w:p>
    <w:p>
      <w:pPr>
        <w:pStyle w:val="Heading2"/>
        <w:spacing w:after="160" w:before="320"/>
      </w:pPr>
      <w:r>
        <w:rPr>
          <w:b/>
          <w:bCs/>
        </w:rPr>
        <w:t xml:space="preserve">1. Executive Summary</w:t>
      </w:r>
    </w:p>
    <w:p>
      <w:pPr>
        <w:spacing w:after="160" w:line="276"/>
        <w:jc w:val="both"/>
      </w:pPr>
      <w:r>
        <w:rPr>
          <w:rFonts w:ascii="Calibri" w:cs="Calibri" w:eastAsia="Calibri" w:hAnsi="Calibri"/>
          <w:sz w:val="22"/>
          <w:szCs w:val="22"/>
        </w:rPr>
        <w:t xml:space="preserve">Inertia Protocol is a Solana Anchor program that rescues swap transactions after they have already stalled on-chain, rather than trying to prevent stalls before they happen. Every existing mitigation on Solana today — priority fee estimators, private RPC endpoints, Jito bundle submission — operates before a transaction is sent. None of them can do anything once a transaction has actually left the user's wallet and failed to land. Inertia occupies that gap: it escrows a small gas buffer and a delegated spending authority at submission time, then lets a permissionless network of independent keeper bots race to complete the swap on the user's behalf if it stalls, paying the keeper a bounty for doing so. If no keeper acts, the user reclaims everything themselves after a fixed window. Nothing is ever custodied beyond a revocable SPL token delegation and a gas buffer the user posted voluntarily.</w:t>
      </w:r>
    </w:p>
    <w:p>
      <w:pPr>
        <w:spacing w:after="160" w:line="276"/>
        <w:jc w:val="both"/>
      </w:pPr>
      <w:r>
        <w:rPr>
          <w:rFonts w:ascii="Calibri" w:cs="Calibri" w:eastAsia="Calibri" w:hAnsi="Calibri"/>
          <w:sz w:val="22"/>
          <w:szCs w:val="22"/>
        </w:rPr>
        <w:t xml:space="preserve">This document is a complete technical and operational account of the protocol as it exists today: the full instruction set, the economic design and the security reasoning behind it, every real bug found and fixed during development (with the actual commit history to back it), the verification performed against the code (a 100,000-iteration fuzz campaign and a full integration suite, both run against a live local validator, not just compiled), what remains unverified, and the plan for taking this from a tested local build to a real, funded, integrated protocol.</w:t>
      </w:r>
    </w:p>
    <w:p>
      <w:pPr>
        <w:spacing w:after="160" w:line="276"/>
        <w:jc w:val="both"/>
      </w:pPr>
      <w:r>
        <w:rPr>
          <w:rFonts w:ascii="Calibri" w:cs="Calibri" w:eastAsia="Calibri" w:hAnsi="Calibri"/>
          <w:sz w:val="22"/>
          <w:szCs w:val="22"/>
        </w:rPr>
        <w:t xml:space="preserve">Two things this document does not do: it does not round up. Every number in it — fuzz iteration counts, test counts, dates, commit hashes — is pulled directly from the repository and cross-checked against the source, not recalled from memory or estimated. And it does not hide the parts that are still open. There is a known, documented residual griefing risk in the anti-snipe mechanism (Section 8.4), a known scalability limit in the treasury account (Section 10.3), and an honest list of what has not yet been tested or deployed (Section 13). If the work here is judged, it should be judged on what is actually true about it.</w:t>
      </w:r>
    </w:p>
    <w:p>
      <w:pPr>
        <w:pStyle w:val="Heading2"/>
        <w:spacing w:after="160" w:before="320"/>
      </w:pPr>
      <w:r>
        <w:rPr>
          <w:b/>
          <w:bCs/>
        </w:rPr>
        <w:t xml:space="preserve">2. The Problem: Why Solana Transactions Stall</w:t>
      </w:r>
    </w:p>
    <w:p>
      <w:pPr>
        <w:spacing w:after="160" w:line="276"/>
        <w:jc w:val="both"/>
      </w:pPr>
      <w:r>
        <w:rPr>
          <w:rFonts w:ascii="Calibri" w:cs="Calibri" w:eastAsia="Calibri" w:hAnsi="Calibri"/>
          <w:sz w:val="22"/>
          <w:szCs w:val="22"/>
        </w:rPr>
        <w:t xml:space="preserve">Solana's speed comes from a design that makes leader scheduling and fee markets local and short-lived: each slot has a single leader, priority fees are set per-transaction, and a transaction that doesn't win its local fee market, or that reaches a congested leader, or whose blockhash simply expires before it's processed, is dropped rather than queued. This is a known, structural property of the network, not a bug in any particular client or RPC provider.</w:t>
      </w:r>
    </w:p>
    <w:p>
      <w:pPr>
        <w:spacing w:after="160" w:line="276"/>
        <w:jc w:val="both"/>
      </w:pPr>
      <w:r>
        <w:rPr>
          <w:rFonts w:ascii="Calibri" w:cs="Calibri" w:eastAsia="Calibri" w:hAnsi="Calibri"/>
          <w:sz w:val="22"/>
          <w:szCs w:val="22"/>
        </w:rPr>
        <w:t xml:space="preserve">The scale of this is not a marginal edge case. A first-look empirical study of failed transactions on the Solana blockchain, published at ISSTA 2025 (the ACM/IEEE International Symposium on Software Testing and Analysis) and appearing in the Proceedings of the ACM on Software Engineering, is the first systematic academic analysis of why Solana transactions fail in practice. Separately, network monitoring during congested periods in 2025 recorded network-wide transaction failure rates ranging from roughly 20% to 45.5%, averaging near 39%, even though Solana itself maintained over 17 consecutive months of 100% network uptime through that period. The failures are not the network going down; they are individual transactions losing their local fee market, hitting compute-budget misconfiguration, running into slot congestion that never gets them to a leader, or expiring before inclusion — four distinct, well-documented failure modes, all of which happen while the chain itself keeps producing blocks normally.</w:t>
      </w:r>
    </w:p>
    <w:p>
      <w:pPr>
        <w:spacing w:after="160" w:line="276"/>
        <w:jc w:val="both"/>
      </w:pPr>
      <w:r>
        <w:rPr>
          <w:rFonts w:ascii="Calibri" w:cs="Calibri" w:eastAsia="Calibri" w:hAnsi="Calibri"/>
          <w:sz w:val="22"/>
          <w:szCs w:val="22"/>
        </w:rPr>
        <w:t xml:space="preserve">For a swap specifically, a stalled transaction is worse than a simple retry problem. The user has already committed to a price. Every slot the transaction sits unconfirmed is a slot in which the market can move, in which the quote they approved decays, and in which — if it does eventually land, late, at a worse price, or if the user gives up and resubmits and then the original also lands — real value is lost or a double-spend-shaped support ticket is created. This is the failure mode Inertia Protocol targets: not "how do we make transactions land more often," which the existing tooling already does a reasonable job of, but "what happens to the user's money in the (statistically frequent) case where a transaction still doesn't land."</w:t>
      </w:r>
    </w:p>
    <w:p>
      <w:pPr>
        <w:spacing w:after="240" w:before="40"/>
      </w:pPr>
      <w:r>
        <w:rPr>
          <w:rFonts w:ascii="Calibri" w:cs="Calibri" w:eastAsia="Calibri" w:hAnsi="Calibri"/>
          <w:i/>
          <w:iCs/>
          <w:color w:val="6B7280"/>
          <w:sz w:val="18"/>
          <w:szCs w:val="18"/>
        </w:rPr>
        <w:t xml:space="preserve">Sources: ACM ISSTA 2025 / Proceedings of the ACM on Software Engineering, "Why Does My Transaction Fail? A First Look at Failed Transactions on the Solana Blockchain"; network failure-rate figures from 2025 congestion-period monitoring (RPC Fast, Solana network statistics aggregators). Cited for the general shape and scale of the problem; treat the specific percentage range as indicative of congested-period behavior, not a claim about any single moment in time.</w:t>
      </w:r>
    </w:p>
    <w:p>
      <w:pPr>
        <w:pStyle w:val="Heading2"/>
        <w:spacing w:after="160" w:before="320"/>
      </w:pPr>
      <w:r>
        <w:rPr>
          <w:b/>
          <w:bCs/>
        </w:rPr>
        <w:t xml:space="preserve">3. Why Existing Fixes Don't Reach This Problem</w:t>
      </w:r>
    </w:p>
    <w:p>
      <w:pPr>
        <w:spacing w:after="160" w:line="276"/>
        <w:jc w:val="both"/>
      </w:pPr>
      <w:r>
        <w:rPr>
          <w:rFonts w:ascii="Calibri" w:cs="Calibri" w:eastAsia="Calibri" w:hAnsi="Calibri"/>
          <w:sz w:val="22"/>
          <w:szCs w:val="22"/>
        </w:rPr>
        <w:t xml:space="preserve">The tools the ecosystem has built to reduce transaction failure are real and they work, within their scope. That scope is entirely pre-submission:</w:t>
      </w:r>
    </w:p>
    <w:p>
      <w:pPr>
        <w:pStyle w:val="ListParagraph"/>
        <w:numPr>
          <w:ilvl w:val="0"/>
          <w:numId w:val="1"/>
        </w:numPr>
        <w:spacing w:after="100" w:line="270"/>
      </w:pPr>
      <w:r>
        <w:rPr>
          <w:rFonts w:ascii="Calibri" w:cs="Calibri" w:eastAsia="Calibri" w:hAnsi="Calibri"/>
          <w:sz w:val="22"/>
          <w:szCs w:val="22"/>
        </w:rPr>
        <w:t xml:space="preserve">Priority fee estimators (Helius, Triton, and most RPC providers' own APIs) recommend a fee likely to win the local fee market at the moment of submission, based on recent block data.</w:t>
      </w:r>
    </w:p>
    <w:p>
      <w:pPr>
        <w:pStyle w:val="ListParagraph"/>
        <w:numPr>
          <w:ilvl w:val="0"/>
          <w:numId w:val="1"/>
        </w:numPr>
        <w:spacing w:after="100" w:line="270"/>
      </w:pPr>
      <w:r>
        <w:rPr>
          <w:rFonts w:ascii="Calibri" w:cs="Calibri" w:eastAsia="Calibri" w:hAnsi="Calibri"/>
          <w:sz w:val="22"/>
          <w:szCs w:val="22"/>
        </w:rPr>
        <w:t xml:space="preserve">Private RPC endpoints and Jito bundle submission route a transaction away from the public mempool, reducing exposure to certain kinds of front-running and improving landing odds under specific conditions.</w:t>
      </w:r>
    </w:p>
    <w:p>
      <w:pPr>
        <w:pStyle w:val="ListParagraph"/>
        <w:numPr>
          <w:ilvl w:val="0"/>
          <w:numId w:val="1"/>
        </w:numPr>
        <w:spacing w:after="100" w:line="270"/>
      </w:pPr>
      <w:r>
        <w:rPr>
          <w:rFonts w:ascii="Calibri" w:cs="Calibri" w:eastAsia="Calibri" w:hAnsi="Calibri"/>
          <w:sz w:val="22"/>
          <w:szCs w:val="22"/>
        </w:rPr>
        <w:t xml:space="preserve">Compute budget instructions let a transaction request the exact compute units it needs, avoiding failures from requesting too little (or wasting priority fee by requesting far too much).</w:t>
      </w:r>
    </w:p>
    <w:p>
      <w:pPr>
        <w:spacing w:after="160" w:line="276"/>
        <w:jc w:val="both"/>
      </w:pPr>
      <w:r>
        <w:rPr>
          <w:rFonts w:ascii="Calibri" w:cs="Calibri" w:eastAsia="Calibri" w:hAnsi="Calibri"/>
          <w:sz w:val="22"/>
          <w:szCs w:val="22"/>
        </w:rPr>
        <w:t xml:space="preserve">Every one of these operates on the transaction before it is sent, or in the brief window while it is being routed. None of them has any mechanism at all for what happens after a transaction has been submitted and has failed to land within a reasonable window. There is no existing primitive on Solana, to the authors' knowledge, that specifically targets post-submission recovery of a stalled swap with an on-chain, verifiable, trustless mechanism. That is the gap Inertia is built to fill, and it is a different problem from the one the existing tooling solves — improving the odds of landing is not the same as having a plan for when a transaction doesn't.</w:t>
      </w:r>
    </w:p>
    <w:p>
      <w:pPr>
        <w:pStyle w:val="Heading2"/>
        <w:spacing w:after="160" w:before="320"/>
      </w:pPr>
      <w:r>
        <w:rPr>
          <w:b/>
          <w:bCs/>
        </w:rPr>
        <w:t xml:space="preserve">4. The Pitch</w:t>
      </w:r>
    </w:p>
    <w:p>
      <w:pPr>
        <w:pStyle w:val="Heading3"/>
        <w:spacing w:after="120" w:before="240"/>
      </w:pPr>
      <w:r>
        <w:rPr>
          <w:b/>
          <w:bCs/>
        </w:rPr>
        <w:t xml:space="preserve">4.1 What Inertia actually is</w:t>
      </w:r>
    </w:p>
    <w:p>
      <w:pPr>
        <w:spacing w:after="160" w:line="276"/>
        <w:jc w:val="both"/>
      </w:pPr>
      <w:r>
        <w:rPr>
          <w:rFonts w:ascii="Calibri" w:cs="Calibri" w:eastAsia="Calibri" w:hAnsi="Calibri"/>
          <w:sz w:val="22"/>
          <w:szCs w:val="22"/>
        </w:rPr>
        <w:t xml:space="preserve">Inertia Protocol is not a wallet, not an aggregator, and not a new DEX. It is an escrow and rescue layer that a swap-initiating platform (a wallet, an aggregator front-end, or a DEX itself) integrates in front of its existing swap flow. The user experience change is small and specific: instead of sending a swap transaction directly, the user's transaction first calls initialize_escrow, depositing a small SOL gas buffer and delegating spending authority (not custody) over the input tokens. The platform then attempts the swap normally. If it lands quickly, the user is refunded the entire buffer and nothing about their experience changes except a brief extra step at submission. If it doesn't land within two slots (roughly 800 milliseconds), any independent keeper bot can complete the swap on the user's behalf for a bounty paid out of that buffer — money the user posted specifically to cover this outcome, never at risk of being lost outright.</w:t>
      </w:r>
    </w:p>
    <w:p>
      <w:pPr>
        <w:pStyle w:val="Heading3"/>
        <w:spacing w:after="120" w:before="240"/>
      </w:pPr>
      <w:r>
        <w:rPr>
          <w:b/>
          <w:bCs/>
        </w:rPr>
        <w:t xml:space="preserve">4.2 Why this, why now</w:t>
      </w:r>
    </w:p>
    <w:p>
      <w:pPr>
        <w:spacing w:after="160" w:line="276"/>
        <w:jc w:val="both"/>
      </w:pPr>
      <w:r>
        <w:rPr>
          <w:rFonts w:ascii="Calibri" w:cs="Calibri" w:eastAsia="Calibri" w:hAnsi="Calibri"/>
          <w:sz w:val="22"/>
          <w:szCs w:val="22"/>
        </w:rPr>
        <w:t xml:space="preserve">Three things make this the right time to build this specific piece of infrastructure. First, the failure-rate data above is not new, but the ecosystem's tooling has, until now, only ever attacked the pre-submission side of it — Inertia is a genuinely different, complementary layer, not a competitor to fee estimators or private RPCs. Second, Solana's own MEV and bundle infrastructure (Jito) has matured enough that a keeper economy with real, verifiable landed-tip data exists to calibrate against — Inertia's anti-snipe mechanism (Section 8) is directly calibrated to Jito's own documented median landed-tip figures, which would not have been possible to build responsibly even eighteen months ago. Third, Solana's transaction volume (roughly 70 million transactions per day as of late October 2025, per Chainspect) means even a modest per-transaction failure rate translates into a very large absolute number of stalled swaps every day — the addressable surface is not small.</w:t>
      </w:r>
    </w:p>
    <w:p>
      <w:pPr>
        <w:pStyle w:val="Heading3"/>
        <w:spacing w:after="120" w:before="240"/>
      </w:pPr>
      <w:r>
        <w:rPr>
          <w:b/>
          <w:bCs/>
        </w:rPr>
        <w:t xml:space="preserve">4.3 Why a keeper-bounty model, not a relayer or a subsidy</w:t>
      </w:r>
    </w:p>
    <w:p>
      <w:pPr>
        <w:spacing w:after="160" w:line="276"/>
        <w:jc w:val="both"/>
      </w:pPr>
      <w:r>
        <w:rPr>
          <w:rFonts w:ascii="Calibri" w:cs="Calibri" w:eastAsia="Calibri" w:hAnsi="Calibri"/>
          <w:sz w:val="22"/>
          <w:szCs w:val="22"/>
        </w:rPr>
        <w:t xml:space="preserve">The design deliberately avoids two easier-looking but weaker alternatives. A centralized relayer service (the protocol team runs the retry infrastructure itself) would be faster to build, but reintroduces exactly the kind of trusted intermediary Solana's own execution model is designed to avoid, and creates a single point of failure and a single party capable of griefing users. A flat subsidy (the protocol just eats the cost of failed swaps) does not scale and has no mechanism for filtering profitable-to-rescue swaps from unprofitable ones. The keeper-bounty model instead makes rescue capacity a market: anyone can run a keeper bot, competition keeps bounties efficient, and the protocol itself never custodies funds or makes an execution decision — it only enforces, on-chain, the rules under which a rescue is allowed to happen and how the bounty is split. See Part V for the reference keeper bot implementation that proves this model works end to end.</w:t>
      </w:r>
    </w:p>
    <w:p>
      <w:r>
        <w:br w:type="page"/>
      </w:r>
    </w:p>
    <w:p>
      <w:pPr>
        <w:pStyle w:val="Heading1"/>
        <w:spacing w:after="200" w:before="480"/>
      </w:pPr>
      <w:r>
        <w:rPr>
          <w:b/>
          <w:bCs/>
        </w:rPr>
        <w:t xml:space="preserve">Part II — Deep Technical Architecture</w:t>
      </w:r>
    </w:p>
    <w:p>
      <w:pPr>
        <w:pBdr>
          <w:bottom w:val="single" w:color="D1D5DB" w:sz="6"/>
        </w:pBdr>
        <w:spacing w:after="240" w:before="80"/>
      </w:pPr>
    </w:p>
    <w:p>
      <w:pPr>
        <w:pStyle w:val="Heading2"/>
        <w:spacing w:after="160" w:before="320"/>
      </w:pPr>
      <w:r>
        <w:rPr>
          <w:b/>
          <w:bCs/>
        </w:rPr>
        <w:t xml:space="preserve">5. System Overview and Design Philosophy</w:t>
      </w:r>
    </w:p>
    <w:p>
      <w:pPr>
        <w:spacing w:after="160" w:line="276"/>
        <w:jc w:val="both"/>
      </w:pPr>
      <w:r>
        <w:rPr>
          <w:rFonts w:ascii="Calibri" w:cs="Calibri" w:eastAsia="Calibri" w:hAnsi="Calibri"/>
          <w:sz w:val="22"/>
          <w:szCs w:val="22"/>
        </w:rPr>
        <w:t xml:space="preserve">Inertia Protocol is an Anchor program (Anchor 1.1.2, from the otter-sec/anchor fork rather than the mainline 0.31.x release line) consisting of five instructions and a single account type, EscrowState, that lives entirely inside a program-derived address (PDA) unique to each swap attempt. Program ID on localnet and devnet: 8ST3LRU5gv8ijZehvXdwRzc6VnvqbVozCCdFzEzqhqbW.</w:t>
      </w:r>
    </w:p>
    <w:p>
      <w:pPr>
        <w:spacing w:after="160" w:line="276"/>
        <w:jc w:val="both"/>
      </w:pPr>
      <w:r>
        <w:rPr>
          <w:rFonts w:ascii="Calibri" w:cs="Calibri" w:eastAsia="Calibri" w:hAnsi="Calibri"/>
          <w:sz w:val="22"/>
          <w:szCs w:val="22"/>
        </w:rPr>
        <w:t xml:space="preserve">Three design decisions run through the entire system and are worth stating up front, because every instruction below is built around them:</w:t>
      </w:r>
    </w:p>
    <w:p>
      <w:pPr>
        <w:pStyle w:val="Heading3"/>
        <w:spacing w:after="120" w:before="240"/>
      </w:pPr>
      <w:r>
        <w:rPr>
          <w:b/>
          <w:bCs/>
        </w:rPr>
        <w:t xml:space="preserve">5.1 Everything is measured in slots, never wall-clock time</w:t>
      </w:r>
    </w:p>
    <w:p>
      <w:pPr>
        <w:spacing w:after="160" w:line="276"/>
        <w:jc w:val="both"/>
      </w:pPr>
      <w:r>
        <w:rPr>
          <w:rFonts w:ascii="Calibri" w:cs="Calibri" w:eastAsia="Calibri" w:hAnsi="Calibri"/>
          <w:sz w:val="22"/>
          <w:szCs w:val="22"/>
        </w:rPr>
        <w:t xml:space="preserve">Every timing threshold in the protocol — the TTL before a rescue is permitted, the window before a user can self-rescue, the window before permissionless cleanup is allowed — is expressed as a slot count and checked against Clock::get()?.slot, never against unix_timestamp. This matters for a reason that is easy to miss: Solana's unix_timestamp is itself derived from an estimate of slot production, and slot production time is not perfectly constant. A protocol that gated a two-slot rescue window on unix_timestamp would be exposed to any future change in Solana's actual slot timing (a network upgrade, a period of degraded performance) in a way a purely slot-based protocol is not. This also means Inertia's core logic is immune by construction to any Solana network upgrade that changes real-world slot timing, since it never reads or depends on wall-clock time at all.</w:t>
      </w:r>
    </w:p>
    <w:p>
      <w:pPr>
        <w:pStyle w:val="Heading3"/>
        <w:spacing w:after="120" w:before="240"/>
      </w:pPr>
      <w:r>
        <w:rPr>
          <w:b/>
          <w:bCs/>
        </w:rPr>
        <w:t xml:space="preserve">5.2 Custody is delegated, never transferred</w:t>
      </w:r>
    </w:p>
    <w:p>
      <w:pPr>
        <w:spacing w:after="160" w:line="276"/>
        <w:jc w:val="both"/>
      </w:pPr>
      <w:r>
        <w:rPr>
          <w:rFonts w:ascii="Calibri" w:cs="Calibri" w:eastAsia="Calibri" w:hAnsi="Calibri"/>
          <w:sz w:val="22"/>
          <w:szCs w:val="22"/>
        </w:rPr>
        <w:t xml:space="preserve">At no point does Inertia take ownership of a user's tokens. initialize_escrow calls SPL Token's approve instruction, which grants the escrow PDA delegated spending authority over an exact amount, while the tokens remain in the user's own account the entire time. The user can revoke this delegation unilaterally, at any moment, using a plain SPL Token revoke instruction that has nothing to do with Inertia's own code being correct or even online. The only thing that ever actually moves out of user control before a swap resolves is the SOL gas buffer, which the user posts voluntarily and which is refunded in full if the swap lands normally.</w:t>
      </w:r>
    </w:p>
    <w:p>
      <w:pPr>
        <w:pStyle w:val="Heading3"/>
        <w:spacing w:after="120" w:before="240"/>
      </w:pPr>
      <w:r>
        <w:rPr>
          <w:b/>
          <w:bCs/>
        </w:rPr>
        <w:t xml:space="preserve">5.3 The contract enforces rules, not outcomes</w:t>
      </w:r>
    </w:p>
    <w:p>
      <w:pPr>
        <w:spacing w:after="160" w:line="276"/>
        <w:jc w:val="both"/>
      </w:pPr>
      <w:r>
        <w:rPr>
          <w:rFonts w:ascii="Calibri" w:cs="Calibri" w:eastAsia="Calibri" w:hAnsi="Calibri"/>
          <w:sz w:val="22"/>
          <w:szCs w:val="22"/>
        </w:rPr>
        <w:t xml:space="preserve">Inertia never picks a keeper, never decides which route a swap should take, and never itself executes a swap against a specific DEX it has hardcoded knowledge of. execute_swap is a generic CPI relay: it invokes whatever program and instruction data the escrow was initialized to expect, checks the result against a stored slippage floor, and only then releases funds. This keeps the protocol swap-venue-agnostic in principle — but being swap-venue-agnostic in practice took a real contract change to achieve, not just an initial design intent. The reference keeper bot in this repository targets both a minimal test-only DEX (Section 17) and, as of this writing, a real, independently-built, externally-audited DEX (Orca Whirlpools, Section 18.1), proven end to end on devnet. Section 7.2 covers exactly what had to change, and why the contract's first version would not have worked against most real programs despite the intent behind it.</w:t>
      </w:r>
    </w:p>
    <w:p>
      <w:pPr>
        <w:pStyle w:val="Heading2"/>
        <w:spacing w:after="160" w:before="320"/>
      </w:pPr>
      <w:r>
        <w:rPr>
          <w:b/>
          <w:bCs/>
        </w:rPr>
        <w:t xml:space="preserve">6. The Escrow Lifecycle</w:t>
      </w:r>
    </w:p>
    <w:p>
      <w:pPr>
        <w:spacing w:after="160" w:line="276"/>
        <w:jc w:val="both"/>
      </w:pPr>
      <w:r>
        <w:rPr>
          <w:rFonts w:ascii="Calibri" w:cs="Calibri" w:eastAsia="Calibri" w:hAnsi="Calibri"/>
          <w:sz w:val="22"/>
          <w:szCs w:val="22"/>
        </w:rPr>
        <w:t xml:space="preserve">Every escrow is a state machine with exactly four terminal-or-active states, held in EscrowStatus: Pending, Executed, Rescued, Expired. An escrow is created in Pending by initialize_escrow and closes (its rent-exempt lamports and any remaining balance returned) the moment it leaves Pending, through exactly one of three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400"/>
        <w:gridCol w:w="1226"/>
      </w:tblGrid>
      <w:tr>
        <w:trPr>
          <w:tblHeader/>
        </w:trPr>
        <w:tc>
          <w:tcPr>
            <w:tcW w:type="dxa" w:w="24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Threshold</w:t>
            </w:r>
          </w:p>
        </w:tc>
        <w:tc>
          <w:tcPr>
            <w:tcW w:type="dxa" w:w="20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Value</w:t>
            </w:r>
          </w:p>
        </w:tc>
        <w:tc>
          <w:tcPr>
            <w:tcW w:type="dxa" w:w="34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Meaning</w:t>
            </w:r>
          </w:p>
        </w:tc>
        <w:tc>
          <w:tcPr>
            <w:tcW w:type="dxa" w:w="12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Who may act</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TTL_SLOTS</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 slots (~800ms)</w:t>
            </w:r>
          </w:p>
        </w:tc>
        <w:tc>
          <w:tcPr>
            <w:tcW w:type="dxa" w:w="3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Below this: an ordinary attempt. Above this: the keeper rescue gate opens.</w:t>
            </w:r>
          </w:p>
        </w:tc>
        <w:tc>
          <w:tcPr>
            <w:tcW w:type="dxa" w:w="1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Anyone, via execute_swap</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SELF_RESCUE_SLOTS</w:t>
            </w:r>
          </w:p>
        </w:tc>
        <w:tc>
          <w:tcPr>
            <w:tcW w:type="dxa" w:w="20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150 slots</w:t>
            </w:r>
          </w:p>
        </w:tc>
        <w:tc>
          <w:tcPr>
            <w:tcW w:type="dxa" w:w="3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Above this with no execution: the user may reclaim everything themselves.</w:t>
            </w:r>
          </w:p>
        </w:tc>
        <w:tc>
          <w:tcPr>
            <w:tcW w:type="dxa" w:w="1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user_wallet only, via self_rescue</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CLEANUP_SLOTS</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300 slots</w:t>
            </w:r>
          </w:p>
        </w:tc>
        <w:tc>
          <w:tcPr>
            <w:tcW w:type="dxa" w:w="3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Above this with no action at all: anyone may close the account for a bounty.</w:t>
            </w:r>
          </w:p>
        </w:tc>
        <w:tc>
          <w:tcPr>
            <w:tcW w:type="dxa" w:w="1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Anyone, via cleanup_expired_escrow</w:t>
            </w:r>
          </w:p>
        </w:tc>
      </w:tr>
    </w:tbl>
    <w:p>
      <w:pPr>
        <w:spacing w:after="240" w:before="40"/>
      </w:pPr>
      <w:r>
        <w:rPr>
          <w:rFonts w:ascii="Calibri" w:cs="Calibri" w:eastAsia="Calibri" w:hAnsi="Calibri"/>
          <w:i/>
          <w:iCs/>
          <w:color w:val="6B7280"/>
          <w:sz w:val="18"/>
          <w:szCs w:val="18"/>
        </w:rPr>
        <w:t xml:space="preserve">Exact values from programs/inertia-protocol/src/constants.rs, current as of this document. All three are independent, non-overlapping windows measured from the same creation_slot stored on the escrow account at initialize_escrow time.</w:t>
      </w:r>
    </w:p>
    <w:p>
      <w:pPr>
        <w:spacing w:after="160" w:line="276"/>
        <w:jc w:val="both"/>
      </w:pPr>
      <w:r>
        <w:rPr>
          <w:rFonts w:ascii="Calibri" w:cs="Calibri" w:eastAsia="Calibri" w:hAnsi="Calibri"/>
          <w:sz w:val="22"/>
          <w:szCs w:val="22"/>
        </w:rPr>
        <w:t xml:space="preserve">Two instructions never touch these thresholds at all: initialize_escrow, which only ever runs once per escrow, and top_up_buffer, which is callable at any time an escrow is Pending regardless of elapsed slots, since its entire purpose is letting anyone (the user, the platform, or a concerned third party) add more SOL to the bounty if priority fees spike after the escrow was created and the original buffer is no longer attractive enough to a keeper.</w:t>
      </w:r>
    </w:p>
    <w:p>
      <w:pPr>
        <w:pStyle w:val="Heading2"/>
        <w:spacing w:after="160" w:before="320"/>
      </w:pPr>
      <w:r>
        <w:rPr>
          <w:b/>
          <w:bCs/>
        </w:rPr>
        <w:t xml:space="preserve">7. Instruction-by-Instruction Deep Dive</w:t>
      </w:r>
    </w:p>
    <w:p>
      <w:pPr>
        <w:pStyle w:val="Heading3"/>
        <w:spacing w:after="120" w:before="240"/>
      </w:pPr>
      <w:r>
        <w:rPr>
          <w:b/>
          <w:bCs/>
        </w:rPr>
        <w:t xml:space="preserve">7.1 initialize_escrow</w:t>
      </w:r>
    </w:p>
    <w:p>
      <w:pPr>
        <w:spacing w:after="160" w:line="276"/>
        <w:jc w:val="both"/>
      </w:pPr>
      <w:r>
        <w:rPr>
          <w:rFonts w:ascii="Calibri" w:cs="Calibri" w:eastAsia="Calibri" w:hAnsi="Calibri"/>
          <w:sz w:val="22"/>
          <w:szCs w:val="22"/>
        </w:rPr>
        <w:t xml:space="preserve">Accounts: user_wallet (signer), user_input_token_account, expected_destination_token_account, escrow (PDA, init), token_program, system_program.</w:t>
      </w:r>
    </w:p>
    <w:p>
      <w:pPr>
        <w:spacing w:after="160" w:line="276"/>
        <w:jc w:val="both"/>
      </w:pPr>
      <w:r>
        <w:rPr>
          <w:rFonts w:ascii="Calibri" w:cs="Calibri" w:eastAsia="Calibri" w:hAnsi="Calibri"/>
          <w:sz w:val="22"/>
          <w:szCs w:val="22"/>
        </w:rPr>
        <w:t xml:space="preserve">This is the only instruction that creates an escrow, and it does two things in the same transaction: it transfers gas_buffer_lamports from the user's wallet into the new escrow PDA via a System Program transfer, and it calls SPL Token's approve to delegate input_amount of spending authority over the user's own token account to the escrow PDA. Both the user's wallet and the escrow's own PDA seeds are recorded on the account, along with the exact swap the user is authorizing: expected_program_id, an 8-byte expected_discriminator, and expected_output_amount (the slippage floor).</w:t>
      </w:r>
    </w:p>
    <w:p>
      <w:pPr>
        <w:spacing w:after="160" w:line="276"/>
        <w:jc w:val="both"/>
      </w:pPr>
      <w:r>
        <w:rPr>
          <w:rFonts w:ascii="Calibri" w:cs="Calibri" w:eastAsia="Calibri" w:hAnsi="Calibri"/>
          <w:sz w:val="22"/>
          <w:szCs w:val="22"/>
        </w:rPr>
        <w:t xml:space="preserve">Two account-level constraints exist specifically because of a real finding from the project's own adversarial security review (Section 12.4): user_input_token_account.owner must equal user_wallet, and expected_destination_token_account.owner must equal user_wallet. Before this constraint existed, expected_destination_token_account was accepted as a bare public key with no on-chain verification of who owned it — meaning a malicious or simply buggy integrating platform's SDK could point swap output anywhere, and the user would have no way to know from the transaction alone. It is now taken as a fully typed Account&lt;TokenAccount&gt; with an ownership constraint enforced by the runtime, not trusted blindly.</w:t>
      </w:r>
    </w:p>
    <w:p>
      <w:pPr>
        <w:spacing w:after="160" w:line="276"/>
        <w:jc w:val="both"/>
      </w:pPr>
      <w:r>
        <w:rPr>
          <w:rFonts w:ascii="Calibri" w:cs="Calibri" w:eastAsia="Calibri" w:hAnsi="Calibri"/>
          <w:sz w:val="22"/>
          <w:szCs w:val="22"/>
        </w:rPr>
        <w:t xml:space="preserve">A dynamic_minimum_lamports parameter is also passed in and checked against gas_buffer_lamports with a simple require!. This is explicitly not an adversarial check — the same party constructing the transaction supplies both values, so a malicious caller could trivially set both to anything. It exists purely as a guard against the SDK's own dynamic-fee-estimation logic under-funding an escrow due to a bug, not as a security boundary.</w:t>
      </w:r>
    </w:p>
    <w:p>
      <w:pPr>
        <w:pStyle w:val="Heading3"/>
        <w:spacing w:after="120" w:before="240"/>
      </w:pPr>
      <w:r>
        <w:rPr>
          <w:b/>
          <w:bCs/>
        </w:rPr>
        <w:t xml:space="preserve">7.2 execute_swap — the core CPI relay</w:t>
      </w:r>
    </w:p>
    <w:p>
      <w:pPr>
        <w:spacing w:after="160" w:line="276"/>
        <w:jc w:val="both"/>
      </w:pPr>
      <w:r>
        <w:rPr>
          <w:rFonts w:ascii="Calibri" w:cs="Calibri" w:eastAsia="Calibri" w:hAnsi="Calibri"/>
          <w:sz w:val="22"/>
          <w:szCs w:val="22"/>
        </w:rPr>
        <w:t xml:space="preserve">Accounts: caller (signer), escrow (mut), user_wallet, partner_wallet, treasury, user_input_token_account, destination_token_account, swap_program, token_program, instructions_sysvar, plus any remaining_accounts the underlying swap CPI needs.</w:t>
      </w:r>
    </w:p>
    <w:p>
      <w:pPr>
        <w:spacing w:after="160" w:line="276"/>
        <w:jc w:val="both"/>
      </w:pPr>
      <w:r>
        <w:rPr>
          <w:rFonts w:ascii="Calibri" w:cs="Calibri" w:eastAsia="Calibri" w:hAnsi="Calibri"/>
          <w:sz w:val="22"/>
          <w:szCs w:val="22"/>
        </w:rPr>
        <w:t xml:space="preserve">This is the single instruction that actually performs a swap, and its behavior branches entirely on elapsed time, never on who the caller is — there is no separate "keeper" role stored anywhere in the contract. The caller of execute_swap after the TTL has elapsed simply is the keeper, and payment goes directly to whichever key signed the transaction.</w:t>
      </w:r>
    </w:p>
    <w:p>
      <w:pPr>
        <w:spacing w:after="160" w:line="276"/>
        <w:jc w:val="both"/>
      </w:pPr>
      <w:r>
        <w:rPr>
          <w:rFonts w:ascii="Calibri" w:cs="Calibri" w:eastAsia="Calibri" w:hAnsi="Calibri"/>
          <w:sz w:val="22"/>
          <w:szCs w:val="22"/>
        </w:rPr>
        <w:t xml:space="preserve">Before invoking anything, the handler verifies the first eight bytes of the supplied swap_instruction_data match the escrow's stored expected_discriminator, rejecting anything that doesn't. It then reads the current slot, computes elapsed = clock.slot - escrow.creation_slot (saturating, so it can never underflow), and sets is_rescue = elapsed &gt; escrow.ttl_slots.</w:t>
      </w:r>
    </w:p>
    <w:p>
      <w:pPr>
        <w:spacing w:after="160" w:line="276"/>
        <w:jc w:val="both"/>
      </w:pPr>
      <w:r>
        <w:rPr>
          <w:rFonts w:ascii="Calibri" w:cs="Calibri" w:eastAsia="Calibri" w:hAnsi="Calibri"/>
          <w:sz w:val="22"/>
          <w:szCs w:val="22"/>
        </w:rPr>
        <w:t xml:space="preserve">If is_rescue is true, the anti-snipe tip check runs (full mechanism in Section 8) before anything else happens — a transaction that fails this check reverts entirely, with no partial state change. If it's not a rescue, execution proceeds straight to the swap.</w:t>
      </w:r>
    </w:p>
    <w:p>
      <w:pPr>
        <w:spacing w:after="160" w:line="276"/>
        <w:jc w:val="both"/>
      </w:pPr>
      <w:r>
        <w:rPr>
          <w:rFonts w:ascii="Calibri" w:cs="Calibri" w:eastAsia="Calibri" w:hAnsi="Calibri"/>
          <w:sz w:val="22"/>
          <w:szCs w:val="22"/>
        </w:rPr>
        <w:t xml:space="preserve">The actual CPI is built by hand rather than through a typed client, because the target program is arbitrary and unknown to Inertia at compile time. The account list for that CPI comes entirely from remaining_accounts, in whatever order the specific target program actually requires — this is a generalized design, not the contract's original one, and the difference matters enough to describe precisely. The first shipped version hardcoded a fixed four-item prefix (the two token accounts, the escrow PDA as signing authority, the token program) ahead of whatever remaining_accounts the caller supplied. That happened to work against this repository's own mock-dex, because mock-dex's account order was built to match it — but Solana matches CPI accounts positionally, not by name, and no independently-built program has any reason to share Inertia's assumed order. Orca Whirlpools' real swap instruction, for instance, expects [token_program, token_authority, whirlpool, token_owner_account_a, ...] — completely incompatible with the old fixed prefix. Attempting a real integration against Whirlpools is what surfaced this (Section 12.9), and the fix removes the hardcoded prefix entirely: the caller now supplies the full CPI account list in the target program's real order, and the contract instead enforces three require! checks that the security-critical accounts (the escrow's real input token account, its real expected destination, and the real SPL Token program) each appear somewhere in that list, plus forces is_signer to true on whichever entry matches the escrow's own address — since only invoke_signed's PDA seeds can actually grant that, and a caller submitting the transaction has no way to mark a PDA as a signer themselves. One older, still-relevant Solana runtime detail continues to apply regardless of ordering: invoke_signed resolves the target program from the account_infos slice passed to it, not from the instruction's own account list, so swap_program's own AccountInfo still has to be included in that slice even though it never appears as an AccountMeta in the constructed instruction. Missing this produced a real, previously-shipped bug (Section 12.3).</w:t>
      </w:r>
    </w:p>
    <w:p>
      <w:pPr>
        <w:spacing w:after="160" w:line="276"/>
        <w:jc w:val="both"/>
      </w:pPr>
      <w:r>
        <w:rPr>
          <w:rFonts w:ascii="Calibri" w:cs="Calibri" w:eastAsia="Calibri" w:hAnsi="Calibri"/>
          <w:sz w:val="22"/>
          <w:szCs w:val="22"/>
        </w:rPr>
        <w:t xml:space="preserve">After the CPI returns, the handler reloads destination_token_account and computes exactly how many tokens were received by comparing against a balance snapshot taken before the CPI — not by trusting any return value the swap program might claim, since Anchor CPIs don't have a standard typed return channel for this. That received amount is checked against expected_output_amount with a hard require!; anything below it reverts the entire transaction, funds and all, before any lamports move.</w:t>
      </w:r>
    </w:p>
    <w:p>
      <w:pPr>
        <w:spacing w:after="160" w:line="276"/>
        <w:jc w:val="both"/>
      </w:pPr>
      <w:r>
        <w:rPr>
          <w:rFonts w:ascii="Calibri" w:cs="Calibri" w:eastAsia="Calibri" w:hAnsi="Calibri"/>
          <w:sz w:val="22"/>
          <w:szCs w:val="22"/>
        </w:rPr>
        <w:t xml:space="preserve">Only after the swap has succeeded and cleared the slippage floor does the buffer payout happen: 100% to user_wallet on the ordinary path, or a 90/5/5 split across caller/partner_wallet/treasury on the rescue path (Section 10 has the full economic reasoning). The escrow's status is set to Executed, a SwapExecuted event is emitted (recording the escrow, user, whether it was a rescue, the caller, and the output amount actually received), and the account is closed, returning its rent-exempt reserve to the user in the same instruction.</w:t>
      </w:r>
    </w:p>
    <w:p>
      <w:pPr>
        <w:pStyle w:val="Heading3"/>
        <w:spacing w:after="120" w:before="240"/>
      </w:pPr>
      <w:r>
        <w:rPr>
          <w:b/>
          <w:bCs/>
        </w:rPr>
        <w:t xml:space="preserve">7.3 self_rescue — the user's own fallback</w:t>
      </w:r>
    </w:p>
    <w:p>
      <w:pPr>
        <w:spacing w:after="160" w:line="276"/>
        <w:jc w:val="both"/>
      </w:pPr>
      <w:r>
        <w:rPr>
          <w:rFonts w:ascii="Calibri" w:cs="Calibri" w:eastAsia="Calibri" w:hAnsi="Calibri"/>
          <w:sz w:val="22"/>
          <w:szCs w:val="22"/>
        </w:rPr>
        <w:t xml:space="preserve">Accounts: user_wallet (signer), escrow (mut, has_one = user_wallet), user_input_token_account, token_program.</w:t>
      </w:r>
    </w:p>
    <w:p>
      <w:pPr>
        <w:spacing w:after="160" w:line="276"/>
        <w:jc w:val="both"/>
      </w:pPr>
      <w:r>
        <w:rPr>
          <w:rFonts w:ascii="Calibri" w:cs="Calibri" w:eastAsia="Calibri" w:hAnsi="Calibri"/>
          <w:sz w:val="22"/>
          <w:szCs w:val="22"/>
        </w:rPr>
        <w:t xml:space="preserve">Callable only by the escrow's own user_wallet, and only once elapsed &gt; SELF_RESCUE_SLOTS (150 slots). This is the one instruction that can genuinely revoke the SPL Token delegation itself, rather than merely declining to use it, because token::revoke can only be called by the token account's actual owner — never by a delegate, and the escrow PDA is a delegate, not an owner. The handler calls SPL Token's revoke, sets the escrow's status to Rescued, and closes the account, sweeping both the untouched rent-exempt reserve and the full, never-spent gas buffer back to the user in the same transfer.</w:t>
      </w:r>
    </w:p>
    <w:p>
      <w:pPr>
        <w:pStyle w:val="Heading3"/>
        <w:spacing w:after="120" w:before="240"/>
      </w:pPr>
      <w:r>
        <w:rPr>
          <w:b/>
          <w:bCs/>
        </w:rPr>
        <w:t xml:space="preserve">7.4 cleanup_expired_escrow — permissionless garbage collection</w:t>
      </w:r>
    </w:p>
    <w:p>
      <w:pPr>
        <w:spacing w:after="160" w:line="276"/>
        <w:jc w:val="both"/>
      </w:pPr>
      <w:r>
        <w:rPr>
          <w:rFonts w:ascii="Calibri" w:cs="Calibri" w:eastAsia="Calibri" w:hAnsi="Calibri"/>
          <w:sz w:val="22"/>
          <w:szCs w:val="22"/>
        </w:rPr>
        <w:t xml:space="preserve">Accounts: caller (signer), escrow (mut), user_wallet.</w:t>
      </w:r>
    </w:p>
    <w:p>
      <w:pPr>
        <w:spacing w:after="160" w:line="276"/>
        <w:jc w:val="both"/>
      </w:pPr>
      <w:r>
        <w:rPr>
          <w:rFonts w:ascii="Calibri" w:cs="Calibri" w:eastAsia="Calibri" w:hAnsi="Calibri"/>
          <w:sz w:val="22"/>
          <w:szCs w:val="22"/>
        </w:rPr>
        <w:t xml:space="preserve">Callable by literally anyone, once elapsed &gt; CLEANUP_SLOTS (300 slots) — a full 150 slots after the user themselves could already have self-rescued and simply hasn't. This instruction exists so abandoned escrow state doesn't accumulate indefinitely on-chain with nobody incentivized to clean it up: the caller receives a 10% bounty carved out of the still-untouched gas buffer (CLEANUP_BOUNTY_BPS = 1,000 basis points), and the remaining 90% plus the account's rent-exempt reserve goes back to the user in the same close call. It cannot revoke the token delegation itself, for the identical reason execute_swap can't — only the real owner (user_wallet, not a signer on this instruction) can do that, and the user retains the ability to do so themselves whenever they choose, independent of this instruction ever being called.</w:t>
      </w:r>
    </w:p>
    <w:p>
      <w:pPr>
        <w:pStyle w:val="Heading3"/>
        <w:spacing w:after="120" w:before="240"/>
      </w:pPr>
      <w:r>
        <w:rPr>
          <w:b/>
          <w:bCs/>
        </w:rPr>
        <w:t xml:space="preserve">7.5 top_up_buffer — covering a fee spike</w:t>
      </w:r>
    </w:p>
    <w:p>
      <w:pPr>
        <w:spacing w:after="160" w:line="276"/>
        <w:jc w:val="both"/>
      </w:pPr>
      <w:r>
        <w:rPr>
          <w:rFonts w:ascii="Calibri" w:cs="Calibri" w:eastAsia="Calibri" w:hAnsi="Calibri"/>
          <w:sz w:val="22"/>
          <w:szCs w:val="22"/>
        </w:rPr>
        <w:t xml:space="preserve">Accounts: contributor (signer), escrow (mut), system_program.</w:t>
      </w:r>
    </w:p>
    <w:p>
      <w:pPr>
        <w:spacing w:after="160" w:line="276"/>
        <w:jc w:val="both"/>
      </w:pPr>
      <w:r>
        <w:rPr>
          <w:rFonts w:ascii="Calibri" w:cs="Calibri" w:eastAsia="Calibri" w:hAnsi="Calibri"/>
          <w:sz w:val="22"/>
          <w:szCs w:val="22"/>
        </w:rPr>
        <w:t xml:space="preserve">The simplest instruction in the protocol: a plain System Program transfer of an arbitrary amount into the escrow, callable by anyone while the escrow is Pending, with the transferred amount added to gas_buffer_lamports. It exists to cover the case where priority fees spike meaningfully after an escrow was created and the original buffer is no longer large enough to make a rescue attractive to any keeper — the platform, the user, or a third party can top it up rather than the escrow simply sitting unrescued until the self-rescue window opens.</w:t>
      </w:r>
    </w:p>
    <w:p>
      <w:r>
        <w:br w:type="page"/>
      </w:r>
    </w:p>
    <w:p>
      <w:pPr>
        <w:pStyle w:val="Heading1"/>
        <w:spacing w:after="200" w:before="480"/>
      </w:pPr>
      <w:r>
        <w:rPr>
          <w:b/>
          <w:bCs/>
        </w:rPr>
        <w:t xml:space="preserve">8. The Anti-Snipe Mechanism — Full Deep Dive</w:t>
      </w:r>
    </w:p>
    <w:p>
      <w:pPr>
        <w:pBdr>
          <w:bottom w:val="single" w:color="D1D5DB" w:sz="6"/>
        </w:pBdr>
        <w:spacing w:after="240" w:before="80"/>
      </w:pPr>
    </w:p>
    <w:p>
      <w:pPr>
        <w:spacing w:after="160" w:line="276"/>
        <w:jc w:val="both"/>
      </w:pPr>
      <w:r>
        <w:rPr>
          <w:rFonts w:ascii="Calibri" w:cs="Calibri" w:eastAsia="Calibri" w:hAnsi="Calibri"/>
          <w:sz w:val="22"/>
          <w:szCs w:val="22"/>
        </w:rPr>
        <w:t xml:space="preserve">This section covers the single most scrutinized piece of the protocol's design, in full: the vulnerability that was originally shipped, how it was found, the fix that replaced it, and the residual risk that fix knowingly leaves open. This is reconstructed directly from the project's own commit history (git commits 2098c21, cba2107, 03bff9f, 10f7325, 253e55f, in that order), not from memory, because the exact sequence matters for understanding why the final design looks the way it does.</w:t>
      </w:r>
    </w:p>
    <w:p>
      <w:pPr>
        <w:pStyle w:val="Heading3"/>
        <w:spacing w:after="120" w:before="240"/>
      </w:pPr>
      <w:r>
        <w:rPr>
          <w:b/>
          <w:bCs/>
        </w:rPr>
        <w:t xml:space="preserve">8.1 The original mechanism, and why it looked reasonable</w:t>
      </w:r>
    </w:p>
    <w:p>
      <w:pPr>
        <w:spacing w:after="160" w:line="276"/>
        <w:jc w:val="both"/>
      </w:pPr>
      <w:r>
        <w:rPr>
          <w:rFonts w:ascii="Calibri" w:cs="Calibri" w:eastAsia="Calibri" w:hAnsi="Calibri"/>
          <w:sz w:val="22"/>
          <w:szCs w:val="22"/>
        </w:rPr>
        <w:t xml:space="preserve">The very first version of the rescue-path check, jito_tip_present, verified only that a System Program transfer to one of the eight known Jito tip accounts existed somewhere in the transaction's top-level instructions — presence, not amount. This is not an unreasonable first design: the instructions sysvar (the only on-chain mechanism available for this check) can only see a transaction's own top-level instructions, never CPIs made by other programs, so any check built on it is inherently a heuristic, not a proof. The intent was to make it at least mildly costly to fake having gone through Jito's private bundle infrastructure.</w:t>
      </w:r>
    </w:p>
    <w:p>
      <w:pPr>
        <w:pStyle w:val="Heading3"/>
        <w:spacing w:after="120" w:before="240"/>
      </w:pPr>
      <w:r>
        <w:rPr>
          <w:b/>
          <w:bCs/>
        </w:rPr>
        <w:t xml:space="preserve">8.2 Finding 1: presence without amount is free to fake</w:t>
      </w:r>
    </w:p>
    <w:p>
      <w:pPr>
        <w:spacing w:after="160" w:line="276"/>
        <w:jc w:val="both"/>
      </w:pPr>
      <w:r>
        <w:rPr>
          <w:rFonts w:ascii="Calibri" w:cs="Calibri" w:eastAsia="Calibri" w:hAnsi="Calibri"/>
          <w:sz w:val="22"/>
          <w:szCs w:val="22"/>
        </w:rPr>
        <w:t xml:space="preserve">The project's own adversarial security review (commit 2098c21, conducted by reading the shipped code as an attacker with unlimited capital rather than from memory of intended behavior) identified that a check for presence alone is satisfiable with a 1-lamport transfer — a cost so close to zero it provides no real deterrent. The fix added MIN_JITO_TIP_LAMPORTS and parsed the actual transfer amount out of the System Program instruction's raw data (a 4-byte little-endian discriminator identifying it as a Transfer, followed by an 8-byte little-endian lamport amount), rejecting anything below the floor. This closed the free-riding version of gaming the check. It explicitly did not, and does not, prove the transaction was actually routed through Jito's private bundle infrastructure rather than the public mempool — that is a network-routing property no on-chain check can observe, a limitation documented directly in the code and repeated honestly throughout this report rather than glossed over.</w:t>
      </w:r>
    </w:p>
    <w:p>
      <w:pPr>
        <w:pStyle w:val="Heading3"/>
        <w:spacing w:after="120" w:before="240"/>
      </w:pPr>
      <w:r>
        <w:rPr>
          <w:b/>
          <w:bCs/>
        </w:rPr>
        <w:t xml:space="preserve">8.3 Finding 2: the flat floor was set below real market data</w:t>
      </w:r>
    </w:p>
    <w:p>
      <w:pPr>
        <w:spacing w:after="160" w:line="276"/>
        <w:jc w:val="both"/>
      </w:pPr>
      <w:r>
        <w:rPr>
          <w:rFonts w:ascii="Calibri" w:cs="Calibri" w:eastAsia="Calibri" w:hAnsi="Calibri"/>
          <w:sz w:val="22"/>
          <w:szCs w:val="22"/>
        </w:rPr>
        <w:t xml:space="preserve">MIN_JITO_TIP_LAMPORTS was initially set to Jito's bare protocol-level minimum of 1,000 lamports. Commit cba2107 found this was set below even the 25th percentile of what real, landed Jito tips actually pay: per Jito's own documented tip_floor API example, the 25th percentile sits near 6,001 lamports, the 50th (median) near 10,000, and the 75th near 36,197. A flat floor set at 1,000 lamports meant faking the check was cheaper than what a genuine median bundle participant actually pays in production. The fix raised MIN_JITO_TIP_LAMPORTS to 10,000 lamports — the documented median, not an arbitrary round number — and was verified against the full integration suite (7/7 passing at that point in the project's history) with a live surfpool deploy, not just an arithmetic review.</w:t>
      </w:r>
    </w:p>
    <w:p>
      <w:pPr>
        <w:pStyle w:val="Heading3"/>
        <w:spacing w:after="120" w:before="240"/>
      </w:pPr>
      <w:r>
        <w:rPr>
          <w:b/>
          <w:bCs/>
        </w:rPr>
        <w:t xml:space="preserve">8.4 Finding 3: the real vulnerability — a flat floor is a snipeable cliff</w:t>
      </w:r>
    </w:p>
    <w:p>
      <w:pPr>
        <w:spacing w:after="160" w:line="276"/>
        <w:jc w:val="both"/>
      </w:pPr>
      <w:r>
        <w:rPr>
          <w:rFonts w:ascii="Calibri" w:cs="Calibri" w:eastAsia="Calibri" w:hAnsi="Calibri"/>
          <w:sz w:val="22"/>
          <w:szCs w:val="22"/>
        </w:rPr>
        <w:t xml:space="preserve">This is the finding that mattered most, and it took two commits to work through properly rather than being patched in a single pass — the project deliberately logged it as an open design question (commit 03bff9f) before committing to a specific fix (commit 10f7325, then implemented in 253e55f), which is itself part of the honest record this report is trying to preserve.</w:t>
      </w:r>
    </w:p>
    <w:p>
      <w:pPr>
        <w:spacing w:after="160" w:line="276"/>
        <w:jc w:val="both"/>
      </w:pPr>
      <w:r>
        <w:rPr>
          <w:rFonts w:ascii="Calibri" w:cs="Calibri" w:eastAsia="Calibri" w:hAnsi="Calibri"/>
          <w:sz w:val="22"/>
          <w:szCs w:val="22"/>
        </w:rPr>
        <w:t xml:space="preserve">The underlying problem: is_rescue flips from false to true at a hard boundary (elapsed &gt; TTL_SLOTS), and the payout on the rescue side is a fixed 90% of the buffer to whoever's transaction lands first past that boundary with a tip clearing the flat floor. TTL_SLOTS is set to 2 slots specifically because that threshold matches real MEV-bot "needs intervention" latency assumptions — it is not an arbitrarily generous window. The combination is dangerous: a bot does not need any genuine rescue capability to win this payout. It only needs to be fast and to attach a cheap, flat, easily-affordable tip the instant the TTL clock crosses zero. This is a pure speed race with a fixed floor cost and a fixed reward — exactly the shape of a profitable snipe, structurally identical to well-known MEV sniping patterns elsewhere in crypto, just relocated onto this protocol's own bounty mechanism.</w:t>
      </w:r>
    </w:p>
    <w:p>
      <w:pPr>
        <w:spacing w:after="160" w:line="276"/>
        <w:jc w:val="both"/>
      </w:pPr>
      <w:r>
        <w:rPr>
          <w:rFonts w:ascii="Calibri" w:cs="Calibri" w:eastAsia="Calibri" w:hAnsi="Calibri"/>
          <w:sz w:val="22"/>
          <w:szCs w:val="22"/>
        </w:rPr>
        <w:t xml:space="preserve">The team's own math on this, preserved in the design notes: given real buffer-to-cost ratios, any nonzero flat percentage tip requirement is near-instantly profitable to snipe, because the reward (a fixed share of a meaningfully sized gas buffer) dwarfs a flat tip floor calibrated only to Jito's median landed-tip data, which has nothing to do with the size of any specific escrow's bounty.</w:t>
      </w:r>
    </w:p>
    <w:p>
      <w:pPr>
        <w:pStyle w:val="Heading3"/>
        <w:spacing w:after="120" w:before="240"/>
      </w:pPr>
      <w:r>
        <w:rPr>
          <w:b/>
          <w:bCs/>
        </w:rPr>
        <w:t xml:space="preserve">8.5 The fix: a tip requirement that decays from the reward itself</w:t>
      </w:r>
    </w:p>
    <w:p>
      <w:pPr>
        <w:spacing w:after="160" w:line="276"/>
        <w:jc w:val="both"/>
      </w:pPr>
      <w:r>
        <w:rPr>
          <w:rFonts w:ascii="Calibri" w:cs="Calibri" w:eastAsia="Calibri" w:hAnsi="Calibri"/>
          <w:sz w:val="22"/>
          <w:szCs w:val="22"/>
        </w:rPr>
        <w:t xml:space="preserve">Rather than a flat floor, the shipped fix (execute_swap.rs, anti_snipe_required_tip) computes a required tip that starts equal to the keeper's own estimated reward (KEEPER_SHARE_BPS of the buffer, i.e. 90%) at the very first rescue-eligible slot, and decays linearly back down to the normal MIN_JITO_TIP_LAMPORTS floor over TIP_DECAY_SLOTS — 15 slots, roughly six seconds at Solana's nominal 400ms slot time.</w:t>
      </w:r>
    </w:p>
    <w:p>
      <w:pPr>
        <w:pBdr>
          <w:top w:val="single" w:color="D1D5DB" w:sz="4"/>
          <w:bottom w:val="single" w:color="D1D5DB" w:sz="4"/>
          <w:left w:val="single" w:color="D1D5DB" w:sz="4"/>
          <w:right w:val="single" w:color="D1D5DB" w:sz="4"/>
        </w:pBdr>
        <w:shd w:fill="F3F4F6" w:val="clear"/>
        <w:spacing w:after="200" w:before="120"/>
      </w:pPr>
      <w:r>
        <w:rPr>
          <w:rFonts w:ascii="Consolas" w:cs="Consolas" w:eastAsia="Consolas" w:hAnsi="Consolas"/>
          <w:sz w:val="18"/>
          <w:szCs w:val="18"/>
        </w:rPr>
        <w:t xml:space="preserve">fn anti_snipe_required_tip(keeper_share: u64, slots_into_rescue: u64) -&gt; u64 {</w:t>
      </w:r>
      <w:r>
        <w:rPr>
          <w:rFonts w:ascii="Consolas" w:cs="Consolas" w:eastAsia="Consolas" w:hAnsi="Consolas"/>
          <w:sz w:val="18"/>
          <w:szCs w:val="18"/>
        </w:rPr>
        <w:br/>
        <w:t xml:space="preserve">    let decay_progress = slots_into_rescue.saturating_sub(1);</w:t>
      </w:r>
      <w:r>
        <w:rPr>
          <w:rFonts w:ascii="Consolas" w:cs="Consolas" w:eastAsia="Consolas" w:hAnsi="Consolas"/>
          <w:sz w:val="18"/>
          <w:szCs w:val="18"/>
        </w:rPr>
        <w:br/>
        <w:t xml:space="preserve">    if keeper_share &lt;= MIN_JITO_TIP_LAMPORTS || decay_progress &gt;= TIP_DECAY_SLOTS {</w:t>
      </w:r>
      <w:r>
        <w:rPr>
          <w:rFonts w:ascii="Consolas" w:cs="Consolas" w:eastAsia="Consolas" w:hAnsi="Consolas"/>
          <w:sz w:val="18"/>
          <w:szCs w:val="18"/>
        </w:rPr>
        <w:br/>
        <w:t xml:space="preserve">        return MIN_JITO_TIP_LAMPORTS;</w:t>
      </w:r>
      <w:r>
        <w:rPr>
          <w:rFonts w:ascii="Consolas" w:cs="Consolas" w:eastAsia="Consolas" w:hAnsi="Consolas"/>
          <w:sz w:val="18"/>
          <w:szCs w:val="18"/>
        </w:rPr>
        <w:br/>
        <w:t xml:space="preserve">    }</w:t>
      </w:r>
      <w:r>
        <w:rPr>
          <w:rFonts w:ascii="Consolas" w:cs="Consolas" w:eastAsia="Consolas" w:hAnsi="Consolas"/>
          <w:sz w:val="18"/>
          <w:szCs w:val="18"/>
        </w:rPr>
        <w:br/>
        <w:t xml:space="preserve">    let remaining_slots = TIP_DECAY_SLOTS - decay_progress;</w:t>
      </w:r>
      <w:r>
        <w:rPr>
          <w:rFonts w:ascii="Consolas" w:cs="Consolas" w:eastAsia="Consolas" w:hAnsi="Consolas"/>
          <w:sz w:val="18"/>
          <w:szCs w:val="18"/>
        </w:rPr>
        <w:br/>
        <w:t xml:space="preserve">    let extra_above_floor = keeper_share - MIN_JITO_TIP_LAMPORTS;</w:t>
      </w:r>
      <w:r>
        <w:rPr>
          <w:rFonts w:ascii="Consolas" w:cs="Consolas" w:eastAsia="Consolas" w:hAnsi="Consolas"/>
          <w:sz w:val="18"/>
          <w:szCs w:val="18"/>
        </w:rPr>
        <w:br/>
        <w:t xml:space="preserve">    MIN_JITO_TIP_LAMPORTS</w:t>
      </w:r>
      <w:r>
        <w:rPr>
          <w:rFonts w:ascii="Consolas" w:cs="Consolas" w:eastAsia="Consolas" w:hAnsi="Consolas"/>
          <w:sz w:val="18"/>
          <w:szCs w:val="18"/>
        </w:rPr>
        <w:br/>
        <w:t xml:space="preserve">        + extra_above_floor.saturating_mul(remaining_slots) / TIP_DECAY_SLOTS</w:t>
      </w:r>
      <w:r>
        <w:rPr>
          <w:rFonts w:ascii="Consolas" w:cs="Consolas" w:eastAsia="Consolas" w:hAnsi="Consolas"/>
          <w:sz w:val="18"/>
          <w:szCs w:val="18"/>
        </w:rPr>
        <w:br/>
        <w:t xml:space="preserve">}</w:t>
      </w:r>
    </w:p>
    <w:p>
      <w:pPr>
        <w:spacing w:after="240" w:before="40"/>
      </w:pPr>
      <w:r>
        <w:rPr>
          <w:rFonts w:ascii="Calibri" w:cs="Calibri" w:eastAsia="Calibri" w:hAnsi="Calibri"/>
          <w:i/>
          <w:iCs/>
          <w:color w:val="6B7280"/>
          <w:sz w:val="18"/>
          <w:szCs w:val="18"/>
        </w:rPr>
        <w:t xml:space="preserve">Reproduced verbatim from programs/inertia-protocol/src/instructions/execute_swap.rs.</w:t>
      </w:r>
    </w:p>
    <w:p>
      <w:pPr>
        <w:spacing w:after="160" w:line="276"/>
        <w:jc w:val="both"/>
      </w:pPr>
      <w:r>
        <w:rPr>
          <w:rFonts w:ascii="Calibri" w:cs="Calibri" w:eastAsia="Calibri" w:hAnsi="Calibri"/>
          <w:sz w:val="22"/>
          <w:szCs w:val="22"/>
        </w:rPr>
        <w:t xml:space="preserve">The economic effect: claiming the reward the instant it becomes available now costs at least as much as the reward itself pays, making pure profit-seeking sniping mathematically break-even-or-negative precisely at the moment genuine-rescue evidence is weakest (i.e., the instant the TTL elapses, before there has been any real time for an actual keeper to have discovered and prepared a genuine rescue). As real time passes and the probability that a caller represents a genuine rescue attempt rather than a snipe rises, the required tip falls, until a real keeper can act profitably once the ratio clears — without waiting anywhere close to the 150-slot self-rescue window, which would defeat the entire purpose of having a keeper economy at all.</w:t>
      </w:r>
    </w:p>
    <w:p>
      <w:pPr>
        <w:spacing w:after="160" w:line="276"/>
        <w:jc w:val="both"/>
      </w:pPr>
      <w:r>
        <w:rPr>
          <w:rFonts w:ascii="Calibri" w:cs="Calibri" w:eastAsia="Calibri" w:hAnsi="Calibri"/>
          <w:sz w:val="22"/>
          <w:szCs w:val="22"/>
        </w:rPr>
        <w:t xml:space="preserve">This fix directly changed the security-relevant behavior of the contract, and the project's own test suite reflects that change as a first-class regression test rather than a passive assumption: a dedicated test ("execute_swap rejects the old flat-minimum tip as a snipe attempt right after TTL") specifically proves the exact 10,000-lamport amount that used to be sufficient the instant TTL elapsed is now correctly rejected. Fixing this also surfaced a genuine off-by-one bug in an existing test's wait-boundary calculation (it had missed the TTL_SLOTS offset when computing how long to wait for the decay window to clear) — caught and fixed in the same commit, verified against a live surfpool deploy with all 8 integration tests passing, not merely a change that compiled.</w:t>
      </w:r>
    </w:p>
    <w:p>
      <w:pPr>
        <w:pStyle w:val="Heading3"/>
        <w:spacing w:after="120" w:before="240"/>
      </w:pPr>
      <w:r>
        <w:rPr>
          <w:b/>
          <w:bCs/>
        </w:rPr>
        <w:t xml:space="preserve">8.6 What remains open: the griefing residual risk</w:t>
      </w:r>
    </w:p>
    <w:p>
      <w:pPr>
        <w:spacing w:after="160" w:line="276"/>
        <w:jc w:val="both"/>
      </w:pPr>
      <w:r>
        <w:rPr>
          <w:rFonts w:ascii="Calibri" w:cs="Calibri" w:eastAsia="Calibri" w:hAnsi="Calibri"/>
          <w:sz w:val="22"/>
          <w:szCs w:val="22"/>
        </w:rPr>
        <w:t xml:space="preserve">This fix removes the profit motive for sniping. It does not remove the ability to act. This is documented directly in the shipped code's own comments, and repeated here without softening: an attacker willing to eat a guaranteed loss — paying a tip greater than or equal to the reward, and receiving nothing back for it — can still trigger a premature rescue against a specific victim's escrow, redirecting their buffer away from them (to whichever address the attacker controls as the caller) with zero upside for the attacker beyond the harm itself.</w:t>
      </w:r>
    </w:p>
    <w:p>
      <w:pPr>
        <w:spacing w:after="160" w:line="276"/>
        <w:jc w:val="both"/>
      </w:pPr>
      <w:r>
        <w:rPr>
          <w:rFonts w:ascii="Calibri" w:cs="Calibri" w:eastAsia="Calibri" w:hAnsi="Calibri"/>
          <w:sz w:val="22"/>
          <w:szCs w:val="22"/>
        </w:rPr>
        <w:t xml:space="preserve">The mitigating factor is that this griefing is bounded by cost and scales linearly with money spent per victim, which is a materially different risk shape from the original flat-tip bug, where sniping was free to repeat across every single escrow on the protocol with no marginal cost increase. A griefer here has to pay real money, once, per victim, purely to cause harm with no offsetting gain — a much smaller and more expensive attack surface than the one that was closed, but not a zero attack surface. This is explicitly flagged in the code as a pre-audit item to revisit before any mainnet deployment, and is repeated in this report's risk register (Section 25) rather than treated as resolved.</w:t>
      </w:r>
    </w:p>
    <w:p>
      <w:pPr>
        <w:pStyle w:val="Heading2"/>
        <w:spacing w:after="160" w:before="320"/>
      </w:pPr>
      <w:r>
        <w:rPr>
          <w:b/>
          <w:bCs/>
        </w:rPr>
        <w:t xml:space="preserve">9. Jito Integration and the Instructions Sysvar Constraint</w:t>
      </w:r>
    </w:p>
    <w:p>
      <w:pPr>
        <w:spacing w:after="160" w:line="276"/>
        <w:jc w:val="both"/>
      </w:pPr>
      <w:r>
        <w:rPr>
          <w:rFonts w:ascii="Calibri" w:cs="Calibri" w:eastAsia="Calibri" w:hAnsi="Calibri"/>
          <w:sz w:val="22"/>
          <w:szCs w:val="22"/>
        </w:rPr>
        <w:t xml:space="preserve">Every check the anti-snipe mechanism performs is built on a single Solana primitive: the Instructions sysvar, read via solana_instructions_sysvar::load_instruction_at_checked. This sysvar exposes the current transaction's own top-level instructions to any program that wants to inspect them — but critically, and this is a hard protocol-level limitation with no workaround, it cannot see instructions invoked via CPI by other programs. A program cannot use this mechanism to see what a sibling instruction's CPIs are doing, only what the transaction's own top-level instruction list contains.</w:t>
      </w:r>
    </w:p>
    <w:p>
      <w:pPr>
        <w:spacing w:after="160" w:line="276"/>
        <w:jc w:val="both"/>
      </w:pPr>
      <w:r>
        <w:rPr>
          <w:rFonts w:ascii="Calibri" w:cs="Calibri" w:eastAsia="Calibri" w:hAnsi="Calibri"/>
          <w:sz w:val="22"/>
          <w:szCs w:val="22"/>
        </w:rPr>
        <w:t xml:space="preserve">This constraint shapes the entire design of jito_tip_at_least: it walks the transaction's top-level instructions looking for a System Program transfer whose destination is one of the eight canonical, published Jito tip accounts (JITO_TIP_ACCOUNTS in constants.ts and constants.rs, kept in lockstep by hand between the Rust program and the TypeScript SDK) and whose amount clears the currently-required threshold. This is, and can only ever be, a heuristic proxy for "this looks like a Jito-routed transaction," not a cryptographic proof of network-level bundle routing. No on-chain program, from Inertia or anyone else, can prove where a transaction physically travelled before landing — that information simply doesn't exist in a form any program's execution context has access to.</w:t>
      </w:r>
    </w:p>
    <w:p>
      <w:pPr>
        <w:spacing w:after="160" w:line="276"/>
        <w:jc w:val="both"/>
      </w:pPr>
      <w:r>
        <w:rPr>
          <w:rFonts w:ascii="Calibri" w:cs="Calibri" w:eastAsia="Calibri" w:hAnsi="Calibri"/>
          <w:sz w:val="22"/>
          <w:szCs w:val="22"/>
        </w:rPr>
        <w:t xml:space="preserve">This report treats that limitation as a fact about Solana, not something specific to Inertia's implementation being incomplete. The anti-snipe fix in Section 8 does not try to solve the unsolvable version of this problem (proving real Jito routing); it solves the achievable version (making it economically irrational to fake the observable signal), which is the correct scope for an on-chain check to target.</w:t>
      </w:r>
    </w:p>
    <w:p>
      <w:pPr>
        <w:pStyle w:val="Heading2"/>
        <w:spacing w:after="160" w:before="320"/>
      </w:pPr>
      <w:r>
        <w:rPr>
          <w:b/>
          <w:bCs/>
        </w:rPr>
        <w:t xml:space="preserve">10. Economic Design</w:t>
      </w:r>
    </w:p>
    <w:p>
      <w:pPr>
        <w:pStyle w:val="Heading3"/>
        <w:spacing w:after="120" w:before="240"/>
      </w:pPr>
      <w:r>
        <w:rPr>
          <w:b/>
          <w:bCs/>
        </w:rPr>
        <w:t xml:space="preserve">10.1 The rescue-path split: 90 / 5 /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Recipient</w:t>
            </w:r>
          </w:p>
        </w:tc>
        <w:tc>
          <w:tcPr>
            <w:tcW w:type="dxa" w:w="26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Share</w:t>
            </w:r>
          </w:p>
        </w:tc>
        <w:tc>
          <w:tcPr>
            <w:tcW w:type="dxa" w:w="40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Rationale</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Keeper (caller)</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90% (KEEPER_SHARE_BPS = 9,000 bps)</w:t>
            </w:r>
          </w:p>
        </w:tc>
        <w:tc>
          <w:tcPr>
            <w:tcW w:type="dxa" w:w="40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overwhelming majority, since the keeper is the party taking on execution risk, gas cost, and the anti-snipe tip cost to perform the rescue.</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Partner wallet</w:t>
            </w:r>
          </w:p>
        </w:tc>
        <w:tc>
          <w:tcPr>
            <w:tcW w:type="dxa" w:w="2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 (PARTNER_SHARE_BPS = 500 bps)</w:t>
            </w:r>
          </w:p>
        </w:tc>
        <w:tc>
          <w:tcPr>
            <w:tcW w:type="dxa" w:w="40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integrating platform's own treasury — an incentive for platforms to integrate Inertia rather than build a competing solution, paid only on genuine rescues, never on ordinary fast-path swaps.</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Protocol treasury</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 (TREASURY_SHARE_BPS = 500 bps)</w:t>
            </w:r>
          </w:p>
        </w:tc>
        <w:tc>
          <w:tcPr>
            <w:tcW w:type="dxa" w:w="40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Protocol-level revenue. Computed as the remainder after keeper and partner shares are subtracted, not its own rounded percentage — so integer-division dust is never silently unaccounted for.</w:t>
            </w:r>
          </w:p>
        </w:tc>
      </w:tr>
    </w:tbl>
    <w:p>
      <w:pPr>
        <w:spacing w:after="160" w:line="276"/>
        <w:jc w:val="both"/>
      </w:pPr>
      <w:r>
        <w:rPr>
          <w:rFonts w:ascii="Calibri" w:cs="Calibri" w:eastAsia="Calibri" w:hAnsi="Calibri"/>
          <w:sz w:val="22"/>
          <w:szCs w:val="22"/>
        </w:rPr>
        <w:t xml:space="preserve">On the ordinary (non-rescue) path, none of this applies: 100% of the buffer refunds to the user, because there is nothing in it for anyone else to have participated in a swap that would have landed on its own regardless.</w:t>
      </w:r>
    </w:p>
    <w:p>
      <w:pPr>
        <w:pStyle w:val="Heading3"/>
        <w:spacing w:after="120" w:before="240"/>
      </w:pPr>
      <w:r>
        <w:rPr>
          <w:b/>
          <w:bCs/>
        </w:rPr>
        <w:t xml:space="preserve">10.2 The cleanup bounty: 10%</w:t>
      </w:r>
    </w:p>
    <w:p>
      <w:pPr>
        <w:spacing w:after="160" w:line="276"/>
        <w:jc w:val="both"/>
      </w:pPr>
      <w:r>
        <w:rPr>
          <w:rFonts w:ascii="Calibri" w:cs="Calibri" w:eastAsia="Calibri" w:hAnsi="Calibri"/>
          <w:sz w:val="22"/>
          <w:szCs w:val="22"/>
        </w:rPr>
        <w:t xml:space="preserve">cleanup_expired_escrow pays its caller a flat 10% of the untouched buffer (CLEANUP_BOUNTY_BPS = 1,000 bps), with the remaining 90% returned to the user. This is deliberately a smaller, simpler incentive than the rescue split, because cleanup is not a time-sensitive, competitive race — it exists purely to prevent abandoned state from accumulating indefinitely, and a modest, guaranteed bounty is sufficient to make that worthwhile for anyone running basic account-scanning infrastructure.</w:t>
      </w:r>
    </w:p>
    <w:p>
      <w:pPr>
        <w:pStyle w:val="Heading3"/>
        <w:spacing w:after="120" w:before="240"/>
      </w:pPr>
      <w:r>
        <w:rPr>
          <w:b/>
          <w:bCs/>
        </w:rPr>
        <w:t xml:space="preserve">10.3 Known scalability note: the treasury account's write-lock</w:t>
      </w:r>
    </w:p>
    <w:p>
      <w:pPr>
        <w:spacing w:after="160" w:line="276"/>
        <w:jc w:val="both"/>
      </w:pPr>
      <w:r>
        <w:rPr>
          <w:rFonts w:ascii="Calibri" w:cs="Calibri" w:eastAsia="Calibri" w:hAnsi="Calibri"/>
          <w:sz w:val="22"/>
          <w:szCs w:val="22"/>
        </w:rPr>
        <w:t xml:space="preserve">The treasury account (TREASURY_PUBKEY, currently a devnet-only placeholder keypair — see Section 25 for why this must change before mainnet) is a single global account, written on every rescue-path execute_swap call across every escrow on the protocol. This is documented directly in the contract's own account constraints as a known, non-urgent scalability note, not a security issue: per-escrow PDAs never contend with each other, since each is independently seeded, but every one of them contends on this single account's write lock during a rescue payout. Solana's per-account compute-unit cap (fixed at 12 million regardless of overall block capacity) bounds how much simultaneous rescue volume can actually land within a single slot as a direct consequence.</w:t>
      </w:r>
    </w:p>
    <w:p>
      <w:pPr>
        <w:spacing w:after="160" w:line="276"/>
        <w:jc w:val="both"/>
      </w:pPr>
      <w:r>
        <w:rPr>
          <w:rFonts w:ascii="Calibri" w:cs="Calibri" w:eastAsia="Calibri" w:hAnsi="Calibri"/>
          <w:sz w:val="22"/>
          <w:szCs w:val="22"/>
        </w:rPr>
        <w:t xml:space="preserve">The documented remedy, not yet implemented because current volume is nowhere near the point where it matters, is a claim-and-sweep pattern: record an amount owed to the treasury rather than transferring directly on every call, and let the treasury periodically claim its accumulated balance in a separate, off-hot-path instruction. This removes the treasury from the per-rescue critical path entirely. This is explicitly flagged to be revisited before real scale is reached, not before mainnet specifically — the two are treated as separate milestones in the project's own planning, since a low-volume mainnet deployment does not yet need this fix.</w:t>
      </w:r>
    </w:p>
    <w:p>
      <w:pPr>
        <w:pStyle w:val="Heading2"/>
        <w:spacing w:after="160" w:before="320"/>
      </w:pPr>
      <w:r>
        <w:rPr>
          <w:b/>
          <w:bCs/>
        </w:rPr>
        <w:t xml:space="preserve">11. Security Model — What Is and Isn't Trusted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Trust boundary</w:t>
            </w:r>
          </w:p>
        </w:tc>
        <w:tc>
          <w:tcPr>
            <w:tcW w:type="dxa" w:w="58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Enforcement</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User's tokens</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Never transferred to Inertia. Delegated via SPL Token approve; user can revoke independently at any time, regardless of Inertia's own code or uptime.</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Which swap program is called</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Hardcoded per-escrow at initialize_escrow time as expected_program_id, checked via an address constraint on every execute_swap call. Cannot be changed after creation.</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Which swap instruction is called</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Constrained by an 8-byte expected_discriminator, checked byte-for-byte against the supplied instruction data before any CPI is attempted.</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Swap output correctness</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Never trusted from the swap program's return value (no standard typed CPI return channel exists for this). Measured directly via a balance snapshot taken before and after the CPI, checked against expected_output_amount.</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Destination of swap output</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Verified owned by user_wallet on-chain at initialize_escrow time (a direct fix from the project's own adversarial review, Section 12.4) rather than trusted as a bare public key.</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Who may call execute_swap</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Anyone, always — behavior is entirely time-gated, not identity-gated. This is what makes the ordinary path self-defending: there is nothing to gain from calling it early, since a fast, non-rescue completion always refunds 100% to the user regardless of who submitted it.</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Jito bundle routing</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Not provable on-chain, and not claimed to be. See Section 9. The anti-snipe mechanism targets the achievable goal (raising the cost of faking the observable signal) rather than the unachievable one.</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The treasury address</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hardcoded program constant, immutable post-deployment by design. Currently a devnet-only placeholder keypair, not yet a real multisig-controlled address — see the risk register, Section 25.</w:t>
            </w:r>
          </w:p>
        </w:tc>
      </w:tr>
    </w:tbl>
    <w:p>
      <w:r>
        <w:br w:type="page"/>
      </w:r>
    </w:p>
    <w:p>
      <w:pPr>
        <w:pStyle w:val="Heading1"/>
        <w:spacing w:after="200" w:before="480"/>
      </w:pPr>
      <w:r>
        <w:rPr>
          <w:b/>
          <w:bCs/>
        </w:rPr>
        <w:t xml:space="preserve">Part III — The Build: Problems Encountered and How They Were Resolved</w:t>
      </w:r>
    </w:p>
    <w:p>
      <w:pPr>
        <w:pBdr>
          <w:bottom w:val="single" w:color="D1D5DB" w:sz="6"/>
        </w:pBdr>
        <w:spacing w:after="240" w:before="80"/>
      </w:pPr>
    </w:p>
    <w:p>
      <w:pPr>
        <w:spacing w:after="160" w:line="276"/>
        <w:jc w:val="both"/>
      </w:pPr>
      <w:r>
        <w:rPr>
          <w:rFonts w:ascii="Calibri" w:cs="Calibri" w:eastAsia="Calibri" w:hAnsi="Calibri"/>
          <w:sz w:val="22"/>
          <w:szCs w:val="22"/>
        </w:rPr>
        <w:t xml:space="preserve">Everything in this section is reconstructed directly from the project's own git history — real, dated commits, not a recollection of events. The repository's first commit is dated 2026-07-27; this report was first assembled on 2026-08-02 and updated on 2026-08-03 to cover the account-ordering redesign, real devnet deployment, and the execute_swap fuzz-coverage extension described in Sections 12.9 and 12.10. The commit hashes below can be checked directly against the repository.</w:t>
      </w:r>
    </w:p>
    <w:p>
      <w:pPr>
        <w:pStyle w:val="Heading2"/>
        <w:spacing w:after="160" w:before="320"/>
      </w:pPr>
      <w:r>
        <w:rPr>
          <w:b/>
          <w:bCs/>
        </w:rPr>
        <w:t xml:space="preserve">12. Chronological Engineering Log</w:t>
      </w:r>
    </w:p>
    <w:p>
      <w:pPr>
        <w:pStyle w:val="Heading3"/>
        <w:spacing w:after="120" w:before="240"/>
      </w:pPr>
      <w:r>
        <w:rPr>
          <w:b/>
          <w:bCs/>
        </w:rPr>
        <w:t xml:space="preserve">12.1 Day 1 (2026-07-27): scaffolding and an early toolchain mismatch</w:t>
      </w:r>
    </w:p>
    <w:p>
      <w:pPr>
        <w:spacing w:after="160" w:line="276"/>
        <w:jc w:val="both"/>
      </w:pPr>
      <w:r>
        <w:rPr>
          <w:rFonts w:ascii="Calibri" w:cs="Calibri" w:eastAsia="Calibri" w:hAnsi="Calibri"/>
          <w:sz w:val="22"/>
          <w:szCs w:val="22"/>
        </w:rPr>
        <w:t xml:space="preserve">The project began with the standard Anchor workspace scaffold, the EscrowState account and EscrowStatus enum, and the InertiaError set. Two real problems surfaced immediately.</w:t>
      </w:r>
    </w:p>
    <w:p>
      <w:pPr>
        <w:spacing w:after="160" w:line="276"/>
        <w:jc w:val="both"/>
      </w:pPr>
      <w:r>
        <w:rPr>
          <w:rFonts w:ascii="Calibri" w:cs="Calibri" w:eastAsia="Calibri" w:hAnsi="Calibri"/>
          <w:sz w:val="22"/>
          <w:szCs w:val="22"/>
        </w:rPr>
        <w:t xml:space="preserve">First, a hand-typed placeholder public key for the treasury constant decoded to 41 bytes instead of the required 32 — caught by cargo check, since Anchor's pubkey! macro is compile-time validated and will not compile an invalid key. Fixed by generating a fresh placeholder keypair programmatically rather than hand-typing another string (commit ba8f86e).</w:t>
      </w:r>
    </w:p>
    <w:p>
      <w:pPr>
        <w:spacing w:after="160" w:line="276"/>
        <w:jc w:val="both"/>
      </w:pPr>
      <w:r>
        <w:rPr>
          <w:rFonts w:ascii="Calibri" w:cs="Calibri" w:eastAsia="Calibri" w:hAnsi="Calibri"/>
          <w:sz w:val="22"/>
          <w:szCs w:val="22"/>
        </w:rPr>
        <w:t xml:space="preserve">Second, and more consequential: the project had initially pinned Anchor 0.31.1, but avm install latest resolved to Anchor 1.1.2 instead — 0.31.1 did not exist in avm's registry at the time. This forced a mid-build version bump (commit cb5ef31) that changed real API surface: 1.1.2's CpiContext::new() takes the CPI program's Pubkey directly, not its AccountInfo, requiring every call site to be updated. This same commit also corrected a design gap noticed while making that change: the escrow originally only locked the gas buffer and had no mechanism for handling the actual trade tokens. It was redesigned on the spot to use SPL Token delegation (approve, not a raw transfer) instead, which became the permanent custody model described in Section 5.2 — the discovery that a keeper being a required signer on the eventual swap-executing instruction is fundamentally incompatible with reusing the user's original signature across an unknown future transaction is what drove this redesign, not a stylistic preference.</w:t>
      </w:r>
    </w:p>
    <w:p>
      <w:pPr>
        <w:pStyle w:val="Heading3"/>
        <w:spacing w:after="120" w:before="240"/>
      </w:pPr>
      <w:r>
        <w:rPr>
          <w:b/>
          <w:bCs/>
        </w:rPr>
        <w:t xml:space="preserve">12.2 Days 1–2 (2026-07-27 to 2026-07-28): the core instructions and a real CPI bug</w:t>
      </w:r>
    </w:p>
    <w:p>
      <w:pPr>
        <w:spacing w:after="160" w:line="276"/>
        <w:jc w:val="both"/>
      </w:pPr>
      <w:r>
        <w:rPr>
          <w:rFonts w:ascii="Calibri" w:cs="Calibri" w:eastAsia="Calibri" w:hAnsi="Calibri"/>
          <w:sz w:val="22"/>
          <w:szCs w:val="22"/>
        </w:rPr>
        <w:t xml:space="preserve">execute_swap and self_rescue were implemented on day one, followed by cleanup_expired_escrow and top_up_buffer on day two. The mock-dex test program and the first local-validator integration test suite were added the same day (commit bca6587), and immediately caught a bug that cargo check could never have found: invoke_signed looks up its CPI target program in the account_infos slice passed to it, not in the instruction's own AccountMeta list. The initial implementation had built account_metas and account_infos as if they only needed to mirror each other, and never separately added swap_program's own AccountInfo to the infos slice. Every execute_swap call failed with "Unsupported program id" the instant it tried to invoke the swap CPI, and the fix (commit 76c322d) was a one-line addition — but the bug was structurally invisible to static analysis and only surfaced by actually running a transaction against a real validator.</w:t>
      </w:r>
    </w:p>
    <w:p>
      <w:pPr>
        <w:spacing w:after="160" w:line="276"/>
        <w:jc w:val="both"/>
      </w:pPr>
      <w:r>
        <w:rPr>
          <w:rFonts w:ascii="Calibri" w:cs="Calibri" w:eastAsia="Calibri" w:hAnsi="Calibri"/>
          <w:sz w:val="22"/>
          <w:szCs w:val="22"/>
        </w:rPr>
        <w:t xml:space="preserve">The same integration-test pass also surfaced two smaller, real environment issues worth recording because they recur later in the project: the idl-build feature was missing from the program's Cargo manifest, which anchor build's IDL generation step needs explicitly under Anchor 1.1.2; and Anchor.toml's provider cluster was still set to devnet from initial scaffolding, causing anchor test to attempt to deploy to real Solana devnet with a wallet that didn't exist, rather than to the intended local validator. Both were fixed the same day. A first real rent-exemption finding also surfaced here (a fresh, never-before-touched account receiving a small lamport credit — a 5% partner or treasury share, or a small tip — can fail if the credit lands below Solana's rent-exempt minimum), which is not a production issue (real treasury, partner, and tip accounts already carry a balance from live activity) but which the SDK's later dynamic buffer-sizing logic needed to account for.</w:t>
      </w:r>
    </w:p>
    <w:p>
      <w:pPr>
        <w:spacing w:after="160" w:line="276"/>
        <w:jc w:val="both"/>
      </w:pPr>
      <w:r>
        <w:rPr>
          <w:rFonts w:ascii="Calibri" w:cs="Calibri" w:eastAsia="Calibri" w:hAnsi="Calibri"/>
          <w:sz w:val="22"/>
          <w:szCs w:val="22"/>
        </w:rPr>
        <w:t xml:space="preserve">All six integration tests that existed at this point passed against a real local validator, not merely against cargo check.</w:t>
      </w:r>
    </w:p>
    <w:p>
      <w:pPr>
        <w:pStyle w:val="Heading3"/>
        <w:spacing w:after="120" w:before="240"/>
      </w:pPr>
      <w:r>
        <w:rPr>
          <w:b/>
          <w:bCs/>
        </w:rPr>
        <w:t xml:space="preserve">12.3 Day 3 (2026-07-29): the adversarial security review</w:t>
      </w:r>
    </w:p>
    <w:p>
      <w:pPr>
        <w:spacing w:after="160" w:line="276"/>
        <w:jc w:val="both"/>
      </w:pPr>
      <w:r>
        <w:rPr>
          <w:rFonts w:ascii="Calibri" w:cs="Calibri" w:eastAsia="Calibri" w:hAnsi="Calibri"/>
          <w:sz w:val="22"/>
          <w:szCs w:val="22"/>
        </w:rPr>
        <w:t xml:space="preserve">The project's own adversarial security review (commit 2098c21) is described in its own commit message as reading the shipped code as an attacker with unlimited capital, not from memory of what the code was supposed to do — a deliberate methodology choice worth preserving here, since it is the review method that actually found the two real vulnerabilities detailed in full in Section 8.2 and Section 7.1: the amount-less Jito tip check, and the unverified expected_destination_token_account ownership. Both were fixed the same day, and a new test was added specifically to prove the tip-amount fix rejected an under-minimum tip rather than merely leaving existing tests passing. The full suite, 7/7 at that point, was re-verified against a live surfpool deploy.</w:t>
      </w:r>
    </w:p>
    <w:p>
      <w:pPr>
        <w:spacing w:after="160" w:line="276"/>
        <w:jc w:val="both"/>
      </w:pPr>
      <w:r>
        <w:rPr>
          <w:rFonts w:ascii="Calibri" w:cs="Calibri" w:eastAsia="Calibri" w:hAnsi="Calibri"/>
          <w:sz w:val="22"/>
          <w:szCs w:val="22"/>
        </w:rPr>
        <w:t xml:space="preserve">The same day, Trident fuzz-testing scaffolding was added (commit b7b2f9a) — deliberately with no invariants written and no campaign run yet. The commit message is explicit about why: "getting invariants right (and correctly reading whatever a fuzz run turns up) is precision work, not something to rush through tired," and was intentionally deferred to a later, fresher session rather than rushed at 1am.</w:t>
      </w:r>
    </w:p>
    <w:p>
      <w:pPr>
        <w:pStyle w:val="Heading3"/>
        <w:spacing w:after="120" w:before="240"/>
      </w:pPr>
      <w:r>
        <w:rPr>
          <w:b/>
          <w:bCs/>
        </w:rPr>
        <w:t xml:space="preserve">12.4 Day 3, continued: the Trident timing bug</w:t>
      </w:r>
    </w:p>
    <w:p>
      <w:pPr>
        <w:spacing w:after="160" w:line="276"/>
        <w:jc w:val="both"/>
      </w:pPr>
      <w:r>
        <w:rPr>
          <w:rFonts w:ascii="Calibri" w:cs="Calibri" w:eastAsia="Calibri" w:hAnsi="Calibri"/>
          <w:sz w:val="22"/>
          <w:szCs w:val="22"/>
        </w:rPr>
        <w:t xml:space="preserve">When fuzz invariants were written, a real bug surfaced in the fuzz harness itself, not the contract: forward_in_time() only advances the fuzzing framework's clock.unix_timestamp field, never the slot counter, but every timing check the contract makes (SELF_RESCUE_SLOTS, CLEANUP_SLOTS) is entirely slot-based. The "after window elapses" fuzz flows were silently hitting the exact same on-chain rejection as the "too early" flows — a test-harness bug producing false negatives, not a contract defect — and the failure was invisible until the results table was inspected directly, because Trident's harness catches assert! panics internally without printing them by default. Fixed by reading the current slot via get_sysvar::&lt;Clock&gt;() and calling warp_to_slot(clock.slot + N) instead (commit 5fd104b).</w:t>
      </w:r>
    </w:p>
    <w:p>
      <w:pPr>
        <w:spacing w:after="160" w:line="276"/>
        <w:jc w:val="both"/>
      </w:pPr>
      <w:r>
        <w:rPr>
          <w:rFonts w:ascii="Calibri" w:cs="Calibri" w:eastAsia="Calibri" w:hAnsi="Calibri"/>
          <w:sz w:val="22"/>
          <w:szCs w:val="22"/>
        </w:rPr>
        <w:t xml:space="preserve">With that fixed, the full fuzz campaign ran clean: 100,000 iterations, zero assertion panics, across roughly 420,000 total instruction invocations (see Section 15 for the complete methodology and what is and isn't covered). The commit also added the token feature to the trident-fuzz dependency, required for the SPL mint and token-account helpers the fuzz setup code needs, and added trident-tests/target to .gitignore.</w:t>
      </w:r>
    </w:p>
    <w:p>
      <w:pPr>
        <w:pStyle w:val="Heading3"/>
        <w:spacing w:after="120" w:before="240"/>
      </w:pPr>
      <w:r>
        <w:rPr>
          <w:b/>
          <w:bCs/>
        </w:rPr>
        <w:t xml:space="preserve">12.5 Days 3–5 (2026-07-30 to 2026-08-01): the anti-snipe design arc</w:t>
      </w:r>
    </w:p>
    <w:p>
      <w:pPr>
        <w:spacing w:after="160" w:line="276"/>
        <w:jc w:val="both"/>
      </w:pPr>
      <w:r>
        <w:rPr>
          <w:rFonts w:ascii="Calibri" w:cs="Calibri" w:eastAsia="Calibri" w:hAnsi="Calibri"/>
          <w:sz w:val="22"/>
          <w:szCs w:val="22"/>
        </w:rPr>
        <w:t xml:space="preserve">This is covered in full technical detail in Section 8, so it is summarized here only as a chronology: the rescue-payout sniping vulnerability was first identified and deliberately logged as an open design question without a fix (commit 03bff9f, 2026-07-30) rather than patched hastily, followed the same day by raising the Jito tip minimum to match real documented median landed-tip data (commit cba2107). The actual fix design — and, just as importantly, the residual griefing risk that fix knowingly leaves open — was worked out and documented in a follow-up commit (10f7325, 2026-08-01) before being implemented (commit 253e55f, same day) as the decaying anti-snipe tip requirement described in Section 8.5. Implementing the fix caught a genuine, separate off-by-one bug in an existing test's wait-boundary calculation (it had missed accounting for the TTL_SLOTS offset when computing how long to wait for the decay window to fully clear), fixed in the same pass. All 8 integration tests passed against a live surfpool deploy afterward, and the README was updated the same day to describe the mechanism accurately (commit 222c065).</w:t>
      </w:r>
    </w:p>
    <w:p>
      <w:pPr>
        <w:pStyle w:val="Heading3"/>
        <w:spacing w:after="120" w:before="240"/>
      </w:pPr>
      <w:r>
        <w:rPr>
          <w:b/>
          <w:bCs/>
        </w:rPr>
        <w:t xml:space="preserve">12.6 Day 6 (2026-08-01): the SDK, and a real ESM/CJS bug</w:t>
      </w:r>
    </w:p>
    <w:p>
      <w:pPr>
        <w:spacing w:after="160" w:line="276"/>
        <w:jc w:val="both"/>
      </w:pPr>
      <w:r>
        <w:rPr>
          <w:rFonts w:ascii="Calibri" w:cs="Calibri" w:eastAsia="Calibri" w:hAnsi="Calibri"/>
          <w:sz w:val="22"/>
          <w:szCs w:val="22"/>
        </w:rPr>
        <w:t xml:space="preserve">The TypeScript SDK (packages/sdk, full architecture in Section 17) was built to wrap all five instructions and mirror the anti-snipe tip math client-side (commit 49f9f5f). Compiling clean and passing a pure-math unit check was not treated as sufficient evidence the SDK actually worked — nothing had yet sent a real transaction. A dedicated integration test (test/integration.check.mjs) was written to exercise all five instructions through the SDK's own InertiaClient class against a live surfpool deploy, rather than through raw anchor.methods() calls, specifically to catch mistakes TypeScript's own type-checking cannot see.</w:t>
      </w:r>
    </w:p>
    <w:p>
      <w:pPr>
        <w:spacing w:after="160" w:line="276"/>
        <w:jc w:val="both"/>
      </w:pPr>
      <w:r>
        <w:rPr>
          <w:rFonts w:ascii="Calibri" w:cs="Calibri" w:eastAsia="Calibri" w:hAnsi="Calibri"/>
          <w:sz w:val="22"/>
          <w:szCs w:val="22"/>
        </w:rPr>
        <w:t xml:space="preserve">It caught one immediately: @coral-xyz/anchor ships as CommonJS, and its named exports (AnchorProvider, Program, BN) do not survive Node's ESM/CJS interop for runtime values under "type": "module", even though the type declarations themselves are unaffected and tsc's compile-time checking gives no warning — the failure only happens at actual runtime. Both client.ts and the integration test file itself had the identical bug independently, and both were fixed the same way: a default import of the whole CommonJS module, destructured afterward, rather than named imports (commit 7b084fd).</w:t>
      </w:r>
    </w:p>
    <w:p>
      <w:pPr>
        <w:spacing w:after="160" w:line="276"/>
        <w:jc w:val="both"/>
      </w:pPr>
      <w:r>
        <w:rPr>
          <w:rFonts w:ascii="Calibri" w:cs="Calibri" w:eastAsia="Calibri" w:hAnsi="Calibri"/>
          <w:sz w:val="22"/>
          <w:szCs w:val="22"/>
        </w:rPr>
        <w:t xml:space="preserve">The same integration-test run surfaced a second, non-bug issue: the correctly-computed, fully-decayed anti-snipe tip (10,000 lamports) failed rent-exemption when sent to a never-before-touched Jito tip account on a fresh local validator — the same class of rent-exemption artifact first found on day two (Section 12.2). This does not occur in production, where real Jito tip accounts are already well-funded from live MEV activity; it was fixed by pre-funding the test's tip accounts to match real-world conditions, deliberately not by inflating the test's tip amount, which would have defeated the point of testing the SDK's real, auto-computed value. All 7 SDK integration checks passed against a live deploy afterward, including the specific case of cleanupExpiredEscrow being called by a client instance with a different signing identity than the one that created the escrow, to directly probe the permissionless-caller design.</w:t>
      </w:r>
    </w:p>
    <w:p>
      <w:pPr>
        <w:spacing w:after="160" w:line="276"/>
        <w:jc w:val="both"/>
      </w:pPr>
      <w:r>
        <w:rPr>
          <w:rFonts w:ascii="Calibri" w:cs="Calibri" w:eastAsia="Calibri" w:hAnsi="Calibri"/>
          <w:sz w:val="22"/>
          <w:szCs w:val="22"/>
        </w:rPr>
        <w:t xml:space="preserve">An escrow-discovery method (getAllEscrows / getPendingEscrows, commit 64e4cf3) was added the same day, using Anchor's own discriminator-filtered account-fetching rather than a hand-rolled byte-offset memcmp filter for the Pending status — a wrong offset into EscrowState's on-chain layout would fail silently (returning empty or wrong results, not an error), a risk judged not worth taking at the project's current account-count scale, with client-side status filtering used instead.</w:t>
      </w:r>
    </w:p>
    <w:p>
      <w:pPr>
        <w:pStyle w:val="Heading3"/>
        <w:spacing w:after="120" w:before="240"/>
      </w:pPr>
      <w:r>
        <w:rPr>
          <w:b/>
          <w:bCs/>
        </w:rPr>
        <w:t xml:space="preserve">12.7 Day 6, continued: the reference keeper bot</w:t>
      </w:r>
    </w:p>
    <w:p>
      <w:pPr>
        <w:spacing w:after="160" w:line="276"/>
        <w:jc w:val="both"/>
      </w:pPr>
      <w:r>
        <w:rPr>
          <w:rFonts w:ascii="Calibri" w:cs="Calibri" w:eastAsia="Calibri" w:hAnsi="Calibri"/>
          <w:sz w:val="22"/>
          <w:szCs w:val="22"/>
        </w:rPr>
        <w:t xml:space="preserve">The keeper bot (packages/keeper, full architecture in Section 18) was built the same day as a reference implementation, explicitly not a competitive production bot — its purpose is to prove the timing and profitability logic actually works end to end, since the entire point of the protocol's bounty economics is making it worthwhile for other, independently operated keepers to build and run their own competing bots (commit f10774c). Its swap-execution layer is deliberately pluggable: mockDexSwap.ts is the only swap program in the repository, so a real production keeper would replace that one file with a client for a real DEX aggregator without touching any of the timing or profitability logic.</w:t>
      </w:r>
    </w:p>
    <w:p>
      <w:pPr>
        <w:spacing w:after="160" w:line="276"/>
        <w:jc w:val="both"/>
      </w:pPr>
      <w:r>
        <w:rPr>
          <w:rFonts w:ascii="Calibri" w:cs="Calibri" w:eastAsia="Calibri" w:hAnsi="Calibri"/>
          <w:sz w:val="22"/>
          <w:szCs w:val="22"/>
        </w:rPr>
        <w:t xml:space="preserve">Verified against a live surfpool deploy, not merely type-checked: a pure profitability-math check (4/4 passing, hand-computed against the same anti-snipe formula the SDK's own tests verify against the Rust source) and a full integration check that creates a genuinely stalled escrow and runs the actual bot against it (7/7 passing on the first attempt) — discovering the escrow, correctly declining to act before it is profitable, rescuing it once the decay window clears, confirming the user's destination account actually receives the swap output, confirming the escrow closes, and confirming a later pass over the same now-closed escrow is a clean no-op rather than an error. Losing a race to another keeper is treated in the bot's own design as an expected, routine outcome in a permissionless system, not a malfunction.</w:t>
      </w:r>
    </w:p>
    <w:p>
      <w:pPr>
        <w:pStyle w:val="Heading3"/>
        <w:spacing w:after="120" w:before="240"/>
      </w:pPr>
      <w:r>
        <w:rPr>
          <w:b/>
          <w:bCs/>
        </w:rPr>
        <w:t xml:space="preserve">12.8 Documentation, hygiene, and the public site</w:t>
      </w:r>
    </w:p>
    <w:p>
      <w:pPr>
        <w:spacing w:after="160" w:line="276"/>
        <w:jc w:val="both"/>
      </w:pPr>
      <w:r>
        <w:rPr>
          <w:rFonts w:ascii="Calibri" w:cs="Calibri" w:eastAsia="Calibri" w:hAnsi="Calibri"/>
          <w:sz w:val="22"/>
          <w:szCs w:val="22"/>
        </w:rPr>
        <w:t xml:space="preserve">The same day, CONTRIBUTING.md was written from the real gotchas actually hit building the project (not a generic template) and the two documentation gaps the SDK and keeper READMEs had left open were closed (commit 432aa88). A separate, later pass removed every em dash from the codebase's documentation and code comments at the project owner's explicit request (commit 5401edf) — a stylistic choice, not a technical one, included here because it is part of the real, complete history of the repository.</w:t>
      </w:r>
    </w:p>
    <w:p>
      <w:pPr>
        <w:spacing w:after="160" w:line="276"/>
        <w:jc w:val="both"/>
      </w:pPr>
      <w:r>
        <w:rPr>
          <w:rFonts w:ascii="Calibri" w:cs="Calibri" w:eastAsia="Calibri" w:hAnsi="Calibri"/>
          <w:sz w:val="22"/>
          <w:szCs w:val="22"/>
        </w:rPr>
        <w:t xml:space="preserve">The public-facing site (site/, full design rationale in Section 19) went through three real iterations the same week: an initial version with a live, mechanism-based hero animation (commit b22a70b), a full visual rebuild once the first version was judged flat and underdesigned (commit f6f3c36), and a further rebuild around a blueprint-drawing background and the project's actual negative-space logo mark once specific creative direction was provided (commit 366ea2d). A final housekeeping commit (6fadc40, 2026-08-02) removed local development-tooling configuration that had been accidentally committed, adding it to .gitignore so it does not recur.</w:t>
      </w:r>
    </w:p>
    <w:p>
      <w:pPr>
        <w:pStyle w:val="Heading3"/>
        <w:spacing w:after="120" w:before="240"/>
      </w:pPr>
      <w:r>
        <w:rPr>
          <w:b/>
          <w:bCs/>
        </w:rPr>
        <w:t xml:space="preserve">12.9 Day 7-8 (2026-08-02 to 2026-08-03): devnet deployment, and the account-ordering redesign</w:t>
      </w:r>
    </w:p>
    <w:p>
      <w:pPr>
        <w:spacing w:after="160" w:line="276"/>
        <w:jc w:val="both"/>
      </w:pPr>
      <w:r>
        <w:rPr>
          <w:rFonts w:ascii="Calibri" w:cs="Calibri" w:eastAsia="Calibri" w:hAnsi="Calibri"/>
          <w:sz w:val="22"/>
          <w:szCs w:val="22"/>
        </w:rPr>
        <w:t xml:space="preserve">The program was built fresh from the then-current source and deployed to Solana devnet for the first time, along with mock-dex (real signatures and program addresses in the README and Section 21). A full lifecycle demo was run against real network conditions rather than a local validator: initialize_escrow, a fast execution, a rescue, a self-rescue, and a permissionless cleanup, each producing a real, checkable transaction. This immediately surfaced a real, honest finding rather than a clean pass: on the public devnet RPC, real request latency (compounded by 429 rate-limit backoff on the shared endpoint) was enough on its own to push a transaction intended to demonstrate the ordinary fast path past the 2-slot TTL, turning it into a genuine rescue instead. This was not hidden or re-run until it looked clean — it is exactly the condition the protocol exists to handle, and the demo script was made robust to it (attaching a generous hedge tip rather than trusting a timing-sensitive client-side decision) instead of the finding being discarded.</w:t>
      </w:r>
    </w:p>
    <w:p>
      <w:pPr>
        <w:spacing w:after="160" w:line="276"/>
        <w:jc w:val="both"/>
      </w:pPr>
      <w:r>
        <w:rPr>
          <w:rFonts w:ascii="Calibri" w:cs="Calibri" w:eastAsia="Calibri" w:hAnsi="Calibri"/>
          <w:sz w:val="22"/>
          <w:szCs w:val="22"/>
        </w:rPr>
        <w:t xml:space="preserve">The next goal was proving the protocol against a real, independently-built swap program rather than only this repository's own mock-dex. Jupiter's public aggregator API was the first candidate investigated and was ruled out on real technical grounds, not convenience: its own instruction-builder inserts setup steps (wrapping native SOL, creating token accounts) that require the real end user's transaction signature, which does not exist inside a keeper-submitted rescue transaction by design. Pulling Jupiter's actual /swap-instructions response for a real route confirmed this directly rather than assuming it from documentation.</w:t>
      </w:r>
    </w:p>
    <w:p>
      <w:pPr>
        <w:spacing w:after="160" w:line="276"/>
        <w:jc w:val="both"/>
      </w:pPr>
      <w:r>
        <w:rPr>
          <w:rFonts w:ascii="Calibri" w:cs="Calibri" w:eastAsia="Calibri" w:hAnsi="Calibri"/>
          <w:sz w:val="22"/>
          <w:szCs w:val="22"/>
        </w:rPr>
        <w:t xml:space="preserve">Orca Whirlpools was evaluated next and found viable — a real, independently-built, externally-audited concentrated-liquidity DEX with a genuine, actively-used devnet deployment (confirmed by directly querying program accounts on-chain: 13,596 real Whirlpool pool accounts exist on devnet, many with real, nonzero liquidity). Building a real client against it surfaced the account-ordering incompatibility described in Section 7.2: Whirlpools' real swap instruction expects its accounts in a completely different order than the fixed prefix execute_swap had always assumed. This is a more fundamental finding than the Jupiter one — it would have blocked any independently-built program, not only ones requiring SOL-wrapping — and it was reported as such rather than downplayed, with an explicit design proposal, before any contract code was changed.</w:t>
      </w:r>
    </w:p>
    <w:p>
      <w:pPr>
        <w:spacing w:after="160" w:line="276"/>
        <w:jc w:val="both"/>
      </w:pPr>
      <w:r>
        <w:rPr>
          <w:rFonts w:ascii="Calibri" w:cs="Calibri" w:eastAsia="Calibri" w:hAnsi="Calibri"/>
          <w:sz w:val="22"/>
          <w:szCs w:val="22"/>
        </w:rPr>
        <w:t xml:space="preserve">The fix (detailed in full in Section 7.2) removes the hardcoded account-position assumption from execute_swap entirely. Because this changes the core CPI-relay logic that had already been through adversarial review, it was not treated as a drop-in patch: the contract was rebuilt, redeployed to a local validator, and the full 8-test integration suite was rerun before any devnet redeployment was attempted. This caught one real, immediate regression — one of the eight tests' account lists had not been updated to the new calling convention, since an earlier find-and-replace pass had silently skipped it due to a whitespace mismatch — fixed and reverified at 8/8 before proceeding.</w:t>
      </w:r>
    </w:p>
    <w:p>
      <w:pPr>
        <w:spacing w:after="160" w:line="276"/>
        <w:jc w:val="both"/>
      </w:pPr>
      <w:r>
        <w:rPr>
          <w:rFonts w:ascii="Calibri" w:cs="Calibri" w:eastAsia="Calibri" w:hAnsi="Calibri"/>
          <w:sz w:val="22"/>
          <w:szCs w:val="22"/>
        </w:rPr>
        <w:t xml:space="preserve">With the redesigned contract redeployed to devnet (same program ID, a real program-upgrade transaction), a real Orca Whirlpools client (packages/keeper/src/orcaSwap.ts, Section 18.1) was built using Orca's own SDK and run end to end: real devnet SOL was wrapped into a real token account, a real escrow was created and executed against a real, live, high-liquidity Whirlpool pool, and real swap output was received and verified. The treasury's on-chain balance confirmed this executed as a genuine rescue (its balance increased by exactly the documented 5% share), meaning the full mechanism — anti-snipe tip, the 90/5/5 split, keeper payout — was exercised for real against external infrastructure, not only against a program built for this project.</w:t>
      </w:r>
    </w:p>
    <w:p>
      <w:pPr>
        <w:pStyle w:val="Heading3"/>
        <w:spacing w:after="120" w:before="240"/>
      </w:pPr>
      <w:r>
        <w:rPr>
          <w:b/>
          <w:bCs/>
        </w:rPr>
        <w:t xml:space="preserve">12.10 Day 8, continued: closing the execute_swap fuzz gap</w:t>
      </w:r>
    </w:p>
    <w:p>
      <w:pPr>
        <w:spacing w:after="160" w:line="276"/>
        <w:jc w:val="both"/>
      </w:pPr>
      <w:r>
        <w:rPr>
          <w:rFonts w:ascii="Calibri" w:cs="Calibri" w:eastAsia="Calibri" w:hAnsi="Calibri"/>
          <w:sz w:val="22"/>
          <w:szCs w:val="22"/>
        </w:rPr>
        <w:t xml:space="preserve">With devnet deployment and the Orca integration proven, the next item was the fuzz-coverage gap this report itself had flagged repeatedly as the most urgent open item: execute_swap had integration-test coverage but no property-based fuzz coverage at all, and the account-ordering redesign (Section 7.2) made that gap more consequential, not less, since it was the newest, least-reviewed logic in the contract. Trident's own codegen had already generated the instruction-builder types for execute_swap and for mock-dex's swap instruction, since both programs were already registered in Trident.toml for local-validator testing purposes — meaning the fuzz harness extension did not require new scaffolding, only new flows and a real swap-venue setup helper, mirroring the pattern already proven in the TypeScript integration suite and the devnet demo scripts.</w:t>
      </w:r>
    </w:p>
    <w:p>
      <w:pPr>
        <w:spacing w:after="160" w:line="276"/>
        <w:jc w:val="both"/>
      </w:pPr>
      <w:r>
        <w:rPr>
          <w:rFonts w:ascii="Calibri" w:cs="Calibri" w:eastAsia="Calibri" w:hAnsi="Calibri"/>
          <w:sz w:val="22"/>
          <w:szCs w:val="22"/>
        </w:rPr>
        <w:t xml:space="preserve">Six new flows were added (full list and results in Section 15), covering the ordinary fast path, the anti-snipe decay curve at randomized points across the full 15-slot window rather than the integration suite's two fixed endpoints, the slippage floor, and — the flow most directly targeting the newest code — deliberately removing one of the three security-critical accounts from a randomly chosen position in remaining_accounts and asserting the contract always rejects it. The extension compiled clean on the first attempt against Trident's own generated types; the one real fix needed during development was environmental, not logical, and matched a class of issue already documented earlier in this project's history (Section 12.2, Section 12.6): a fuzzed tip transfer to a real, hardcoded Jito tip account needed that account pre-funded within the fuzz environment first, since a fresh, never-touched account in a fuzz SVM is subject to the same rent-exemption minimum a fresh local-validator account is.</w:t>
      </w:r>
    </w:p>
    <w:p>
      <w:pPr>
        <w:spacing w:after="160" w:line="276"/>
        <w:jc w:val="both"/>
      </w:pPr>
      <w:r>
        <w:rPr>
          <w:rFonts w:ascii="Calibri" w:cs="Calibri" w:eastAsia="Calibri" w:hAnsi="Calibri"/>
          <w:sz w:val="22"/>
          <w:szCs w:val="22"/>
        </w:rPr>
        <w:t xml:space="preserve">The full campaign ran clean on the first real attempt: 100,000 top-level iterations, zero assertion panics, roughly 663,600 total instruction invocations (up from roughly 420,000 before this extension). The anti-snipe-specific flows alone accounted for roughly 18,000 combined randomized trials across the full decay curve, all matching the exact values a Rust port of the contract's own formula predicted.</w:t>
      </w:r>
    </w:p>
    <w:p>
      <w:pPr>
        <w:pStyle w:val="Heading3"/>
        <w:spacing w:after="120" w:before="240"/>
      </w:pPr>
      <w:r>
        <w:rPr>
          <w:b/>
          <w:bCs/>
        </w:rPr>
        <w:t xml:space="preserve">12.11 Day 8, continued: a second real DEX, and a real limit of the current design found along the way</w:t>
      </w:r>
    </w:p>
    <w:p>
      <w:pPr>
        <w:spacing w:after="160" w:line="276"/>
        <w:jc w:val="both"/>
      </w:pPr>
      <w:r>
        <w:rPr>
          <w:rFonts w:ascii="Calibri" w:cs="Calibri" w:eastAsia="Calibri" w:hAnsi="Calibri"/>
          <w:sz w:val="22"/>
          <w:szCs w:val="22"/>
        </w:rPr>
        <w:t xml:space="preserve">With one real external integration proven, the next question was whether that generalized, rather than being a one-off match with Orca's specific account layout. Raydium was investigated as a second, independent candidate, and the investigation surfaced a genuine, previously-unknown constraint on the protocol's current design, not just a second successful integration.</w:t>
      </w:r>
    </w:p>
    <w:p>
      <w:pPr>
        <w:spacing w:after="160" w:line="276"/>
        <w:jc w:val="both"/>
      </w:pPr>
      <w:r>
        <w:rPr>
          <w:rFonts w:ascii="Calibri" w:cs="Calibri" w:eastAsia="Calibri" w:hAnsi="Calibri"/>
          <w:sz w:val="22"/>
          <w:szCs w:val="22"/>
        </w:rPr>
        <w:t xml:space="preserve">Raydium's classic AMM program -- the original, most widely-referenced Raydium swap program, predating widespread Anchor adoption -- was checked first and ruled out on structural grounds. Reading its real instruction-encoding source directly (not assuming it from documentation) showed its SwapBaseIn instruction is a single native tag byte followed immediately by the raw amount_in and minimum_amount_out fields, not an 8-byte Anchor-style discriminator. EscrowState.expected_discriminator is a fixed [u8; 8], and execute_swap checks it against the first 8 bytes of the supplied swap instruction data (Section 7.2). Against Raydium's classic AMM, those 8 bytes would be one real tag byte followed by seven bytes of a live, per-call amount field -- meaning the "discriminator" would silently vary with the swap amount rather than staying constant, which defeats the entire purpose of the check. This is a real, previously undiscovered boundary of the current discriminator design: it assumes the now-dominant Anchor 8-byte convention, and a program that predates that convention does not fit without a further contract change (making the discriminator length itself configurable), which was not undertaken here and is logged as a real, separate finding rather than worked around.</w:t>
      </w:r>
    </w:p>
    <w:p>
      <w:pPr>
        <w:spacing w:after="160" w:line="276"/>
        <w:jc w:val="both"/>
      </w:pPr>
      <w:r>
        <w:rPr>
          <w:rFonts w:ascii="Calibri" w:cs="Calibri" w:eastAsia="Calibri" w:hAnsi="Calibri"/>
          <w:sz w:val="22"/>
          <w:szCs w:val="22"/>
        </w:rPr>
        <w:t xml:space="preserve">Raydium's newer CPMM program was checked next and found genuinely compatible: its source confirmed anchor_lang usage directly, meaning its swap instruction uses the standard 8-byte discriminator and, per its own real Accounts struct, is a single instruction with an explicit signing-authority parameter -- the same shape that made Orca's integration possible. Its real devnet deployment was confirmed on-chain directly (DRaycpLY18LhpbydsBWbVJtxpNv9oXPgjRSfpF2bWpYb, executable, owned by the upgradeable BPF loader; the address printed in Raydium's own public source as the mainnet default, CPMMoo8L3F4NbTegBCKVNunggL7H1ZpdTHKxQB5qKP1C, resolves on devnet to an inert, non-executable System-owned account -- a distinction worth stating plainly, since assuming the documented mainnet constant would apply unchanged to devnet would have been a real, avoidable mistake).</w:t>
      </w:r>
    </w:p>
    <w:p>
      <w:pPr>
        <w:spacing w:after="160" w:line="276"/>
        <w:jc w:val="both"/>
      </w:pPr>
      <w:r>
        <w:rPr>
          <w:rFonts w:ascii="Calibri" w:cs="Calibri" w:eastAsia="Calibri" w:hAnsi="Calibri"/>
          <w:sz w:val="22"/>
          <w:szCs w:val="22"/>
        </w:rPr>
        <w:t xml:space="preserve">Rather than depend on an existing, third-party-created devnet pool of unknown durability, a real pool was created directly: two fresh SPL mints, real liquidity (1,000 tokens each side) contributed from a wallet actually controlled for this project, using Raydium's own real pool-creation instruction and PDA-derivation helpers rather than hand-guessed account layouts. This surfaced one real, self-caused bug during development -- an unnecessary, premature attempt to pre-create the liquidity-provider's LP token account before the pool-creation instruction had actually created the underlying LP mint, fixed by reading the real program source directly (creator_lp_token uses Anchor's own init constraint, meaning the program creates that account itself as part of pool creation, not something the client should pre-create) rather than guessing at the right instruction order.</w:t>
      </w:r>
    </w:p>
    <w:p>
      <w:pPr>
        <w:spacing w:after="160" w:line="276"/>
        <w:jc w:val="both"/>
      </w:pPr>
      <w:r>
        <w:rPr>
          <w:rFonts w:ascii="Calibri" w:cs="Calibri" w:eastAsia="Calibri" w:hAnsi="Calibri"/>
          <w:sz w:val="22"/>
          <w:szCs w:val="22"/>
        </w:rPr>
        <w:t xml:space="preserve">The same signer-forcing fix already found necessary for Orca (Section 12.9) was needed again here, independently: Raydium's own raw instruction builder marks its payer parameter as a real signer by default, which has to be forced back to false before the account list is handed to execute_swap, since only invoke_signed can actually grant a PDA that status. This was not assumed from the Orca fix -- it was rediscovered by running the real transaction and reading the real "missing signature" error, then confirmed to be the identical underlying cause.</w:t>
      </w:r>
    </w:p>
    <w:p>
      <w:pPr>
        <w:spacing w:after="160" w:line="276"/>
        <w:jc w:val="both"/>
      </w:pPr>
      <w:r>
        <w:rPr>
          <w:rFonts w:ascii="Calibri" w:cs="Calibri" w:eastAsia="Calibri" w:hAnsi="Calibri"/>
          <w:sz w:val="22"/>
          <w:szCs w:val="22"/>
        </w:rPr>
        <w:t xml:space="preserve">With both fixes applied, the full flow executed for real: a genuine Raydium CPMM pool was created (real transaction, real pool address), initialize_escrow ran against it, and execute_swap performed a real CPI into Raydium's program, with real swap output received into the user's own token account. As with the Orca run, real public-RPC latency across the pool-creation and pool-fetch calls pushed the demo transaction past the 2-slot TTL, and the treasury's on-chain balance confirmed this executed as a genuine rescue -- the identical 5% share landed again, on a second, independent, real program this time, not a repeat of the same one.</w:t>
      </w:r>
    </w:p>
    <w:p>
      <w:pPr>
        <w:spacing w:after="160" w:line="276"/>
        <w:jc w:val="both"/>
      </w:pPr>
      <w:r>
        <w:rPr>
          <w:rFonts w:ascii="Calibri" w:cs="Calibri" w:eastAsia="Calibri" w:hAnsi="Calibri"/>
          <w:sz w:val="22"/>
          <w:szCs w:val="22"/>
        </w:rPr>
        <w:t xml:space="preserve">Taken together with Section 12.9, this means the generic account-ordering redesign has now been proven against two real, independently-built Solana programs with genuinely different account layouts (Orca's 11-account, single-token-program Whirlpools swap; Raydium's 13-account CPMM swap with separate input/output token-program slots for Token-2022 compatibility) -- a materially stronger claim than a single successful integration would have supported, and the real limit found along the way (the 8-byte discriminator assumption) is now a known, explicit item for any future integration against a pre-Anchor Solana program, rather than an assumption nobody had actually tested.</w:t>
      </w:r>
    </w:p>
    <w:p>
      <w:pPr>
        <w:pStyle w:val="Heading3"/>
        <w:spacing w:after="120" w:before="240"/>
      </w:pPr>
      <w:r>
        <w:rPr>
          <w:b/>
          <w:bCs/>
        </w:rPr>
        <w:t xml:space="preserve">12.12 Day 8, continued: a third real DEX, a genuine SDK bug, and a subtler account-substitution finding</w:t>
      </w:r>
    </w:p>
    <w:p>
      <w:pPr>
        <w:spacing w:after="160" w:line="276"/>
        <w:jc w:val="both"/>
      </w:pPr>
      <w:r>
        <w:rPr>
          <w:rFonts w:ascii="Calibri" w:cs="Calibri" w:eastAsia="Calibri" w:hAnsi="Calibri"/>
          <w:sz w:val="22"/>
          <w:szCs w:val="22"/>
        </w:rPr>
        <w:t xml:space="preserve">With two independent real integrations proven, a third was pursued specifically for architectural diversity rather than simple repetition: Meteora's DLMM (Dynamic Liquidity Market Maker) uses a discrete-bin liquidity model, genuinely different in kind from both Orca's continuous ticks and Raydium's flat constant-product curve, not just a different program with a similar shape.</w:t>
      </w:r>
    </w:p>
    <w:p>
      <w:pPr>
        <w:spacing w:after="160" w:line="276"/>
        <w:jc w:val="both"/>
      </w:pPr>
      <w:r>
        <w:rPr>
          <w:rFonts w:ascii="Calibri" w:cs="Calibri" w:eastAsia="Calibri" w:hAnsi="Calibri"/>
          <w:sz w:val="22"/>
          <w:szCs w:val="22"/>
        </w:rPr>
        <w:t xml:space="preserve">Verification followed the same discipline as the first two: Meteora's real devnet program address was confirmed on-chain directly (LBUZKhRxPF3XUpBCjp4YzTKgLccjZhTSDM9YuVaPwxo, identical to its mainnet address, unlike Raydium's CPMM which uses separate addresses per cluster -- a difference worth actually checking rather than assuming consistent with the prior finding), and its swap instruction was confirmed genuinely Anchor-based with a real, single-instruction, explicit-authority shape by reading its actual IDL rather than assuming compatibility from the fact that it is a well-known program. A direct on-chain scan for real LbPair pool accounts (matching the account's real 8-byte discriminator, not a guessed byte offset) found 10,811 real pools on devnet, confirming active, non-trivial usage of the deployment being targeted.</w:t>
      </w:r>
    </w:p>
    <w:p>
      <w:pPr>
        <w:spacing w:after="160" w:line="276"/>
        <w:jc w:val="both"/>
      </w:pPr>
      <w:r>
        <w:rPr>
          <w:rFonts w:ascii="Calibri" w:cs="Calibri" w:eastAsia="Calibri" w:hAnsi="Calibri"/>
          <w:sz w:val="22"/>
          <w:szCs w:val="22"/>
        </w:rPr>
        <w:t xml:space="preserve">As with Raydium, a real pool was created directly rather than depending on a third party's devnet pool: two fresh mints, a real permissionless pool via Meteora's own pool-creation instruction, and a real, minimal spot-liquidity position seeded around the starting price. This surfaced a genuine packaging defect in the SDK itself, not a usage mistake: @meteora-ag/dlmm's published ESM build contains a directory import into a nested @coral-xyz/anchor dependency that Node's strict ESM resolver rejects outright, before any of this project's own code runs at all. Routed around by loading the SDK's working CommonJS build explicitly via Node's createRequire, rather than waiting on an upstream fix or downgrading to an older SDK version blind.</w:t>
      </w:r>
    </w:p>
    <w:p>
      <w:pPr>
        <w:spacing w:after="160" w:line="276"/>
        <w:jc w:val="both"/>
      </w:pPr>
      <w:r>
        <w:rPr>
          <w:rFonts w:ascii="Calibri" w:cs="Calibri" w:eastAsia="Calibri" w:hAnsi="Calibri"/>
          <w:sz w:val="22"/>
          <w:szCs w:val="22"/>
        </w:rPr>
        <w:t xml:space="preserve">A second, subtler finding followed once the pool and liquidity were real: Meteora's swap()-builder method takes no explicit input or output token-account parameters at all -- it derives them itself as the standard associated-token-account address for (mint, user). Passing the escrow PDA as user (the same pattern already proven correct for both Orca and Raydium) meant the SDK silently built an instruction referencing the escrow's own derived ATA, an address Inertia's escrow neither owns nor has ever touched, rather than the real, already-delegated user_input_token_account the escrow actually operates on. This is a different failure mode from the signer-forcing issue found (and by this point, expected) with both prior integrations: it was caught immediately and explicitly by the account-ordering redesign's own new presence checks (Section 7.2), which rejected the transaction with MissingRequiredSwapAccount rather than allowing it to reach the swap program with the wrong accounts -- a concrete, unplanned demonstration of those checks doing real defensive work, not just passing their own fuzz and integration tests. Fixed by replacing the SDK-derived address with the real one by value wherever it appeared in the instruction's account list, rather than trusting the SDK's assumption that swap authority and token-account owner are always the same party.</w:t>
      </w:r>
    </w:p>
    <w:p>
      <w:pPr>
        <w:spacing w:after="160" w:line="276"/>
        <w:jc w:val="both"/>
      </w:pPr>
      <w:r>
        <w:rPr>
          <w:rFonts w:ascii="Calibri" w:cs="Calibri" w:eastAsia="Calibri" w:hAnsi="Calibri"/>
          <w:sz w:val="22"/>
          <w:szCs w:val="22"/>
        </w:rPr>
        <w:t xml:space="preserve">With both fixes applied, the full flow executed for real: a genuine Meteora DLMM pool created and seeded with real liquidity, a real escrow initialized against it, and execute_swap performing a real CPI into Meteora's program with real swap output delivered (measurably tighter effective slippage than either constant-product integration, consistent with spot liquidity concentrated near the active bin rather than spread across an entire price curve). The treasury's on-chain balance confirmed this executed as a genuine rescue for the third consecutive time, on a third independent, real program.</w:t>
      </w:r>
    </w:p>
    <w:p>
      <w:pPr>
        <w:spacing w:after="160" w:line="276"/>
        <w:jc w:val="both"/>
      </w:pPr>
      <w:r>
        <w:rPr>
          <w:rFonts w:ascii="Calibri" w:cs="Calibri" w:eastAsia="Calibri" w:hAnsi="Calibri"/>
          <w:sz w:val="22"/>
          <w:szCs w:val="22"/>
        </w:rPr>
        <w:t xml:space="preserve">Taken together with Section 12.9 and Section 12.11, the generic account-ordering redesign is now proven against three real, independently-built Solana programs spanning three genuinely different liquidity models -- continuous-tick concentrated liquidity, flat constant-product, and discrete-bin concentrated liquidity -- with a different real integration bug found and fixed independently each time (an account-ordering incompatibility, a pre-Anchor discriminator incompatibility ruled out rather than worked around, an SDK packaging defect, and an account-substitution assumption the redesign's own checks caught directly), rather than the same fix being demonstrated three times over.</w:t>
      </w:r>
    </w:p>
    <w:p>
      <w:pPr>
        <w:pStyle w:val="Heading2"/>
        <w:spacing w:after="160" w:before="320"/>
      </w:pPr>
      <w:r>
        <w:rPr>
          <w:b/>
          <w:bCs/>
        </w:rPr>
        <w:t xml:space="preserve">13. What Remains Unverified — an Honest Accounting</w:t>
      </w:r>
    </w:p>
    <w:p>
      <w:pPr>
        <w:spacing w:after="160" w:line="276"/>
        <w:jc w:val="both"/>
      </w:pPr>
      <w:r>
        <w:rPr>
          <w:rFonts w:ascii="Calibri" w:cs="Calibri" w:eastAsia="Calibri" w:hAnsi="Calibri"/>
          <w:sz w:val="22"/>
          <w:szCs w:val="22"/>
        </w:rPr>
        <w:t xml:space="preserve">This section exists because a report that only lists what has been proven, without listing what has not, is not a complete or honest account. Everything below is a real, current gap, not a hypothetical one.</w:t>
      </w:r>
    </w:p>
    <w:p>
      <w:pPr>
        <w:pStyle w:val="ListParagraph"/>
        <w:numPr>
          <w:ilvl w:val="0"/>
          <w:numId w:val="1"/>
        </w:numPr>
        <w:spacing w:after="100" w:line="270"/>
      </w:pPr>
      <w:r>
        <w:rPr>
          <w:rFonts w:ascii="Calibri" w:cs="Calibri" w:eastAsia="Calibri" w:hAnsi="Calibri"/>
          <w:sz w:val="22"/>
          <w:szCs w:val="22"/>
        </w:rPr>
        <w:t xml:space="preserve">execute_swap now has property-based fuzz coverage (Section 15, added 2026-08-03), including the anti-snipe decay curve at randomized points, the slippage floor, and the account-presence checks from the account-ordering redesign — closing what this report previously listed as its most urgent gap. What that coverage does not include: a real external swap program. The fuzz campaign runs entirely against mock-dex, since Trident requires a program binary registered locally; the devnet proof against Orca Whirlpools (Section 12.9, Section 18.1) is what covers real-world compatibility, and the two are complementary rather than either one substituting for the other.</w:t>
      </w:r>
    </w:p>
    <w:p>
      <w:pPr>
        <w:pStyle w:val="ListParagraph"/>
        <w:numPr>
          <w:ilvl w:val="0"/>
          <w:numId w:val="1"/>
        </w:numPr>
        <w:spacing w:after="100" w:line="270"/>
      </w:pPr>
      <w:r>
        <w:rPr>
          <w:rFonts w:ascii="Calibri" w:cs="Calibri" w:eastAsia="Calibri" w:hAnsi="Calibri"/>
          <w:sz w:val="22"/>
          <w:szCs w:val="22"/>
        </w:rPr>
        <w:t xml:space="preserve">The generic account-ordering logic in Section 7.2 is new, security-relevant code (added 2026-08-03). It now has both integration-test coverage (8/8) and fuzz coverage (Section 15) behind it, but has not yet had the depth of independent adversarial review the original tip-check and ownership findings came from (Section 12.3), and has had no external audit.</w:t>
      </w:r>
    </w:p>
    <w:p>
      <w:pPr>
        <w:pStyle w:val="ListParagraph"/>
        <w:numPr>
          <w:ilvl w:val="0"/>
          <w:numId w:val="1"/>
        </w:numPr>
        <w:spacing w:after="100" w:line="270"/>
      </w:pPr>
      <w:r>
        <w:rPr>
          <w:rFonts w:ascii="Calibri" w:cs="Calibri" w:eastAsia="Calibri" w:hAnsi="Calibri"/>
          <w:sz w:val="22"/>
          <w:szCs w:val="22"/>
        </w:rPr>
        <w:t xml:space="preserve">The griefing residual risk in the anti-snipe mechanism (Section 8.6) is documented and understood, not fixed.</w:t>
      </w:r>
    </w:p>
    <w:p>
      <w:pPr>
        <w:pStyle w:val="ListParagraph"/>
        <w:numPr>
          <w:ilvl w:val="0"/>
          <w:numId w:val="1"/>
        </w:numPr>
        <w:spacing w:after="100" w:line="270"/>
      </w:pPr>
      <w:r>
        <w:rPr>
          <w:rFonts w:ascii="Calibri" w:cs="Calibri" w:eastAsia="Calibri" w:hAnsi="Calibri"/>
          <w:sz w:val="22"/>
          <w:szCs w:val="22"/>
        </w:rPr>
        <w:t xml:space="preserve">The treasury write-lock scalability note (Section 10.3) is documented and understood, not fixed.</w:t>
      </w:r>
    </w:p>
    <w:p>
      <w:pPr>
        <w:pStyle w:val="ListParagraph"/>
        <w:numPr>
          <w:ilvl w:val="0"/>
          <w:numId w:val="1"/>
        </w:numPr>
        <w:spacing w:after="100" w:line="270"/>
      </w:pPr>
      <w:r>
        <w:rPr>
          <w:rFonts w:ascii="Calibri" w:cs="Calibri" w:eastAsia="Calibri" w:hAnsi="Calibri"/>
          <w:sz w:val="22"/>
          <w:szCs w:val="22"/>
        </w:rPr>
        <w:t xml:space="preserve">The treasury address is a devnet-only placeholder keypair, not a real multisig-controlled address. This must change before any mainnet deployment (Section 25).</w:t>
      </w:r>
    </w:p>
    <w:p>
      <w:pPr>
        <w:pStyle w:val="ListParagraph"/>
        <w:numPr>
          <w:ilvl w:val="0"/>
          <w:numId w:val="1"/>
        </w:numPr>
        <w:spacing w:after="100" w:line="270"/>
      </w:pPr>
      <w:r>
        <w:rPr>
          <w:rFonts w:ascii="Calibri" w:cs="Calibri" w:eastAsia="Calibri" w:hAnsi="Calibri"/>
          <w:sz w:val="22"/>
          <w:szCs w:val="22"/>
        </w:rPr>
        <w:t xml:space="preserve">No external, third-party security audit has been performed. Everything described as "security review" in this report was conducted by the project's own author, adversarially, not by an independent firm. This applies with particular force to the account-ordering redesign (Section 7.2, Section 12.9), which is the newest and least-reviewed security-relevant logic in the contract.</w:t>
      </w:r>
    </w:p>
    <w:p>
      <w:pPr>
        <w:pStyle w:val="ListParagraph"/>
        <w:numPr>
          <w:ilvl w:val="0"/>
          <w:numId w:val="1"/>
        </w:numPr>
        <w:spacing w:after="100" w:line="270"/>
      </w:pPr>
      <w:r>
        <w:rPr>
          <w:rFonts w:ascii="Calibri" w:cs="Calibri" w:eastAsia="Calibri" w:hAnsi="Calibri"/>
          <w:sz w:val="22"/>
          <w:szCs w:val="22"/>
        </w:rPr>
        <w:t xml:space="preserve">EscrowState.expected_discriminator assumes the now-dominant Anchor 8-byte instruction-discriminator convention (Section 12.11). A real, independently-built Solana program that predates that convention -- confirmed directly against Raydium's classic AMM, not a hypothetical -- does not fit without a further contract change making the discriminator length itself configurable. Not implemented; logged as a real, explicit limit on which real programs execute_swap can integrate with today, not silently worked around.</w:t>
      </w:r>
    </w:p>
    <w:p>
      <w:pPr>
        <w:pStyle w:val="ListParagraph"/>
        <w:numPr>
          <w:ilvl w:val="0"/>
          <w:numId w:val="1"/>
        </w:numPr>
        <w:spacing w:after="100" w:line="270"/>
      </w:pPr>
      <w:r>
        <w:rPr>
          <w:rFonts w:ascii="Calibri" w:cs="Calibri" w:eastAsia="Calibri" w:hAnsi="Calibri"/>
          <w:sz w:val="22"/>
          <w:szCs w:val="22"/>
        </w:rPr>
        <w:t xml:space="preserve">The SDK's escrow-discovery methods (getAllEscrows / getPendingEscrows) use client-side filtering, which the project's own commit history flags as adequate only at current, small account-count scale, not as the permanent solution.</w:t>
      </w:r>
    </w:p>
    <w:p>
      <w:pPr>
        <w:pStyle w:val="ListParagraph"/>
        <w:numPr>
          <w:ilvl w:val="0"/>
          <w:numId w:val="1"/>
        </w:numPr>
        <w:spacing w:after="100" w:line="270"/>
      </w:pPr>
      <w:r>
        <w:rPr>
          <w:rFonts w:ascii="Calibri" w:cs="Calibri" w:eastAsia="Calibri" w:hAnsi="Calibri"/>
          <w:sz w:val="22"/>
          <w:szCs w:val="22"/>
        </w:rPr>
        <w:t xml:space="preserve">Devnet activity to date is a deliberate demonstration of every code path (Section 21), not organic usage from real integrators or real users. That distinction matters: it proves the mechanism works, not that it has been battle-tested under conditions nobody designed.</w:t>
      </w:r>
    </w:p>
    <w:p>
      <w:r>
        <w:br w:type="page"/>
      </w:r>
    </w:p>
    <w:p>
      <w:pPr>
        <w:pStyle w:val="Heading1"/>
        <w:spacing w:after="200" w:before="480"/>
      </w:pPr>
      <w:r>
        <w:rPr>
          <w:b/>
          <w:bCs/>
        </w:rPr>
        <w:t xml:space="preserve">Part IV — Verification and Testing</w:t>
      </w:r>
    </w:p>
    <w:p>
      <w:pPr>
        <w:pBdr>
          <w:bottom w:val="single" w:color="D1D5DB" w:sz="6"/>
        </w:pBdr>
        <w:spacing w:after="240" w:before="80"/>
      </w:pPr>
    </w:p>
    <w:p>
      <w:pPr>
        <w:spacing w:after="160" w:line="276"/>
        <w:jc w:val="both"/>
      </w:pPr>
      <w:r>
        <w:rPr>
          <w:rFonts w:ascii="Calibri" w:cs="Calibri" w:eastAsia="Calibri" w:hAnsi="Calibri"/>
          <w:sz w:val="22"/>
          <w:szCs w:val="22"/>
        </w:rPr>
        <w:t xml:space="preserve">Two independent forms of verification exist against this codebase, and this section describes both precisely, including exactly what they do and do not cover — deliberately not rounded up or generalized beyond what the numbers actually support.</w:t>
      </w:r>
    </w:p>
    <w:p>
      <w:pPr>
        <w:pStyle w:val="Heading2"/>
        <w:spacing w:after="160" w:before="320"/>
      </w:pPr>
      <w:r>
        <w:rPr>
          <w:b/>
          <w:bCs/>
        </w:rPr>
        <w:t xml:space="preserve">14. Integration Test Suite</w:t>
      </w:r>
    </w:p>
    <w:p>
      <w:pPr>
        <w:spacing w:after="160" w:line="276"/>
        <w:jc w:val="both"/>
      </w:pPr>
      <w:r>
        <w:rPr>
          <w:rFonts w:ascii="Calibri" w:cs="Calibri" w:eastAsia="Calibri" w:hAnsi="Calibri"/>
          <w:sz w:val="22"/>
          <w:szCs w:val="22"/>
        </w:rPr>
        <w:t xml:space="preserve">Location: tests/inertia-protocol.ts. Written in TypeScript against the Mocha/Chai test runner (via ts-mocha), run against a real local validator (surfpool, in offline mode) with both inertia-protocol and the mock-dex test program actually deployed — not against a simulated or mocked runtime. Eight tests, all passing at the time of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26"/>
      </w:tblGrid>
      <w:tr>
        <w:trPr>
          <w:tblHeader/>
        </w:trPr>
        <w:tc>
          <w:tcPr>
            <w:tcW w:type="dxa" w:w="5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t>
            </w:r>
          </w:p>
        </w:tc>
        <w:tc>
          <w:tcPr>
            <w:tcW w:type="dxa" w:w="35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Test</w:t>
            </w:r>
          </w:p>
        </w:tc>
        <w:tc>
          <w:tcPr>
            <w:tcW w:type="dxa" w:w="50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actually proves</w:t>
            </w:r>
          </w:p>
        </w:tc>
      </w:tr>
      <w:tr>
        <w:tc>
          <w:tcPr>
            <w:tcW w:type="dxa" w:w="5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w:t>
            </w:r>
          </w:p>
        </w:tc>
        <w:tc>
          <w:tcPr>
            <w:tcW w:type="dxa" w:w="35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initialize_escrow locks the buffer and delegates the input tokens</w:t>
            </w:r>
          </w:p>
        </w:tc>
        <w:tc>
          <w:tcPr>
            <w:tcW w:type="dxa" w:w="50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gas buffer transfer and SPL Token delegation both land correctly; the delegated amount matches input_amount exactly.</w:t>
            </w:r>
          </w:p>
        </w:tc>
      </w:tr>
      <w:tr>
        <w:tc>
          <w:tcPr>
            <w:tcW w:type="dxa" w:w="5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2</w:t>
            </w:r>
          </w:p>
        </w:tc>
        <w:tc>
          <w:tcPr>
            <w:tcW w:type="dxa" w:w="35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succeeds before TTL and refunds 100% of the buffer to the user</w:t>
            </w:r>
          </w:p>
        </w:tc>
        <w:tc>
          <w:tcPr>
            <w:tcW w:type="dxa" w:w="50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ordinary (non-rescue) path performs the swap and refunds the caller in full; the escrow account closes afterward.</w:t>
            </w:r>
          </w:p>
        </w:tc>
      </w:tr>
      <w:tr>
        <w:tc>
          <w:tcPr>
            <w:tcW w:type="dxa" w:w="5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3</w:t>
            </w:r>
          </w:p>
        </w:tc>
        <w:tc>
          <w:tcPr>
            <w:tcW w:type="dxa" w:w="35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rejects a rescue attempt with no Jito tip after TTL</w:t>
            </w:r>
          </w:p>
        </w:tc>
        <w:tc>
          <w:tcPr>
            <w:tcW w:type="dxa" w:w="50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MissingJitoTip check actually fires when no qualifying transfer is present in the transaction.</w:t>
            </w:r>
          </w:p>
        </w:tc>
      </w:tr>
      <w:tr>
        <w:tc>
          <w:tcPr>
            <w:tcW w:type="dxa" w:w="5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4</w:t>
            </w:r>
          </w:p>
        </w:tc>
        <w:tc>
          <w:tcPr>
            <w:tcW w:type="dxa" w:w="35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rejects a rescue attempt with a tip below the minimum amount</w:t>
            </w:r>
          </w:p>
        </w:tc>
        <w:tc>
          <w:tcPr>
            <w:tcW w:type="dxa" w:w="50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present but under-sized (500-lamport) tip is correctly rejected, not just absence of a tip.</w:t>
            </w:r>
          </w:p>
        </w:tc>
      </w:tr>
      <w:tr>
        <w:tc>
          <w:tcPr>
            <w:tcW w:type="dxa" w:w="5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5</w:t>
            </w:r>
          </w:p>
        </w:tc>
        <w:tc>
          <w:tcPr>
            <w:tcW w:type="dxa" w:w="35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rejects the old flat-minimum tip as a snipe attempt right after TTL</w:t>
            </w:r>
          </w:p>
        </w:tc>
        <w:tc>
          <w:tcPr>
            <w:tcW w:type="dxa" w:w="50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anti-snipe regression test (Section 8.5): the exact 10,000-lamport amount that used to pass immediately after TTL now correctly fails.</w:t>
            </w:r>
          </w:p>
        </w:tc>
      </w:tr>
      <w:tr>
        <w:tc>
          <w:tcPr>
            <w:tcW w:type="dxa" w:w="5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6</w:t>
            </w:r>
          </w:p>
        </w:tc>
        <w:tc>
          <w:tcPr>
            <w:tcW w:type="dxa" w:w="35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pays the keeper a rescue bounty when a Jito tip is present after TTL</w:t>
            </w:r>
          </w:p>
        </w:tc>
        <w:tc>
          <w:tcPr>
            <w:tcW w:type="dxa" w:w="50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genuinely sufficient tip, attached after waiting past the full decay window (verified via real polled slot progress, not a guessed sleep duration), results in a real keeper payout.</w:t>
            </w:r>
          </w:p>
        </w:tc>
      </w:tr>
      <w:tr>
        <w:tc>
          <w:tcPr>
            <w:tcW w:type="dxa" w:w="5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7</w:t>
            </w:r>
          </w:p>
        </w:tc>
        <w:tc>
          <w:tcPr>
            <w:tcW w:type="dxa" w:w="35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reverts when the swap would deliver less than expected_output_amount</w:t>
            </w:r>
          </w:p>
        </w:tc>
        <w:tc>
          <w:tcPr>
            <w:tcW w:type="dxa" w:w="50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slippage-floor check actually reverts the transaction, funds and all, on an under-delivering swap.</w:t>
            </w:r>
          </w:p>
        </w:tc>
      </w:tr>
      <w:tr>
        <w:tc>
          <w:tcPr>
            <w:tcW w:type="dxa" w:w="5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8</w:t>
            </w:r>
          </w:p>
        </w:tc>
        <w:tc>
          <w:tcPr>
            <w:tcW w:type="dxa" w:w="35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self_rescue rejects an early attempt before the 150-slot window elapses</w:t>
            </w:r>
          </w:p>
        </w:tc>
        <w:tc>
          <w:tcPr>
            <w:tcW w:type="dxa" w:w="50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SelfRescueWindowNotElapsed actually fires before the window has genuinely elapsed.</w:t>
            </w:r>
          </w:p>
        </w:tc>
      </w:tr>
    </w:tbl>
    <w:p>
      <w:pPr>
        <w:spacing w:after="160" w:line="276"/>
        <w:jc w:val="both"/>
      </w:pPr>
      <w:r>
        <w:rPr>
          <w:rFonts w:ascii="Calibri" w:cs="Calibri" w:eastAsia="Calibri" w:hAnsi="Calibri"/>
          <w:sz w:val="22"/>
          <w:szCs w:val="22"/>
        </w:rPr>
        <w:t xml:space="preserve">Test 5 deserves particular emphasis in a report about verification, because it is not merely a test of current behavior — it is a regression test that directly encodes a previously-real vulnerability (Section 8.4) and would fail loudly if that vulnerability were ever accidentally reintroduced. This is the kind of test a security-conscious reviewer looks for specifically: proof that a fix stays fixed, not just that the code currently happens to behave correctly.</w:t>
      </w:r>
    </w:p>
    <w:p>
      <w:pPr>
        <w:spacing w:after="160" w:line="276"/>
        <w:jc w:val="both"/>
      </w:pPr>
      <w:r>
        <w:rPr>
          <w:rFonts w:ascii="Calibri" w:cs="Calibri" w:eastAsia="Calibri" w:hAnsi="Calibri"/>
          <w:sz w:val="22"/>
          <w:szCs w:val="22"/>
        </w:rPr>
        <w:t xml:space="preserve">Every test waits for real, on-chain time to pass by polling actual slot progress against the connected validator (a dedicated waitUntilSlotsElapsed helper) rather than sleeping for a guessed wall-clock duration — a deliberate choice to avoid the test suite's own timing assumptions becoming a source of flakiness independent of the contract's actual correctness.</w:t>
      </w:r>
    </w:p>
    <w:p>
      <w:pPr>
        <w:pStyle w:val="Heading2"/>
        <w:spacing w:after="160" w:before="320"/>
      </w:pPr>
      <w:r>
        <w:rPr>
          <w:b/>
          <w:bCs/>
        </w:rPr>
        <w:t xml:space="preserve">15. Fuzz Testing Campaign</w:t>
      </w:r>
    </w:p>
    <w:p>
      <w:pPr>
        <w:spacing w:after="160" w:line="276"/>
        <w:jc w:val="both"/>
      </w:pPr>
      <w:r>
        <w:rPr>
          <w:rFonts w:ascii="Calibri" w:cs="Calibri" w:eastAsia="Calibri" w:hAnsi="Calibri"/>
          <w:sz w:val="22"/>
          <w:szCs w:val="22"/>
        </w:rPr>
        <w:t xml:space="preserve">Framework: Trident 0.12.0 (Ackee Blockchain), configured via trident-tests/Trident.toml with fuzz metrics enabled and both compiled program binaries (inertia_protocol.so and mock_dex.so) loaded directly, not reimplemented or stubbed. Entry point: trident-tests/fuzz_0/test_fuzz.rs, invoked as FuzzTest::fuzz(1000, 100).</w:t>
      </w:r>
    </w:p>
    <w:p>
      <w:pPr>
        <w:spacing w:after="160" w:line="276"/>
        <w:jc w:val="both"/>
      </w:pPr>
      <w:r>
        <w:rPr>
          <w:rFonts w:ascii="Calibri" w:cs="Calibri" w:eastAsia="Calibri" w:hAnsi="Calibri"/>
          <w:sz w:val="22"/>
          <w:szCs w:val="22"/>
        </w:rPr>
        <w:t xml:space="preserve">The campaign exercises eleven distinct flows (five original, six added 2026-08-03 specifically to close the execute_swap coverage gap this report previously flagged as its most urgent open item), each expressing a specific on-chain invariant as an assertion the fuzzer tries to violate across randomized inputs (buffer sizes, nonces, elapsed slots, signer identities, input and output amounts, and — for the newest flows — how many slots into the anti-snipe decay window a rescue attempt lands):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Flow</w:t>
            </w:r>
          </w:p>
        </w:tc>
        <w:tc>
          <w:tcPr>
            <w:tcW w:type="dxa" w:w="52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Invariant asserted</w:t>
            </w:r>
          </w:p>
        </w:tc>
      </w:tr>
      <w:tr>
        <w:tc>
          <w:tcPr>
            <w:tcW w:type="dxa" w:w="3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self_rescue_too_early_fails</w:t>
            </w:r>
          </w:p>
        </w:tc>
        <w:tc>
          <w:tcPr>
            <w:tcW w:type="dxa" w:w="5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self_rescue must reject any caller before the 150-slot window elapses, regardless of buffer size or nonce.</w:t>
            </w:r>
          </w:p>
        </w:tc>
      </w:tr>
      <w:tr>
        <w:tc>
          <w:tcPr>
            <w:tcW w:type="dxa" w:w="3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self_rescue_wrong_signer_fails</w:t>
            </w:r>
          </w:p>
        </w:tc>
        <w:tc>
          <w:tcPr>
            <w:tcW w:type="dxa" w:w="5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self_rescue must reject anyone who is not the escrow's own user_wallet, even after the window has elapsed.</w:t>
            </w:r>
          </w:p>
        </w:tc>
      </w:tr>
      <w:tr>
        <w:tc>
          <w:tcPr>
            <w:tcW w:type="dxa" w:w="3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self_rescue_after_window_succeeds_and_closes</w:t>
            </w:r>
          </w:p>
        </w:tc>
        <w:tc>
          <w:tcPr>
            <w:tcW w:type="dxa" w:w="5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After 150 slots, the true owner's self_rescue succeeds, returns the full buffer within a small fee/rent tolerance, and the escrow account is verifiably gone afterward — including a direct, deliberate second call proving no double-claim is possible against the same, now-closed escrow.</w:t>
            </w:r>
          </w:p>
        </w:tc>
      </w:tr>
      <w:tr>
        <w:tc>
          <w:tcPr>
            <w:tcW w:type="dxa" w:w="3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cleanup_too_early_fails</w:t>
            </w:r>
          </w:p>
        </w:tc>
        <w:tc>
          <w:tcPr>
            <w:tcW w:type="dxa" w:w="5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cleanup_expired_escrow must reject any caller before the 300-slot window elapses.</w:t>
            </w:r>
          </w:p>
        </w:tc>
      </w:tr>
      <w:tr>
        <w:tc>
          <w:tcPr>
            <w:tcW w:type="dxa" w:w="3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cleanup_after_window_splits_correctly</w:t>
            </w:r>
          </w:p>
        </w:tc>
        <w:tc>
          <w:tcPr>
            <w:tcW w:type="dxa" w:w="5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After 300 slots, cleanup is genuinely permissionless, pays the caller exactly the documented 10% share, and the caller's share plus the user's share always sum to the original buffer — neither funds appearing from nowhere nor funds silently vanishing.</w:t>
            </w:r>
          </w:p>
        </w:tc>
      </w:tr>
      <w:tr>
        <w:tc>
          <w:tcPr>
            <w:tcW w:type="dxa" w:w="3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execute_swap_before_ttl_refunds_full_buffer</w:t>
            </w:r>
          </w:p>
        </w:tc>
        <w:tc>
          <w:tcPr>
            <w:tcW w:type="dxa" w:w="5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Before TTL_SLOTS, a genuine swap against mock-dex always succeeds and always refunds the caller roughly the full buffer, for any randomized buffer size or input/output amount — the ordinary path never requires a tip.</w:t>
            </w:r>
          </w:p>
        </w:tc>
      </w:tr>
      <w:tr>
        <w:tc>
          <w:tcPr>
            <w:tcW w:type="dxa" w:w="3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execute_swap_rescue_without_tip_fails</w:t>
            </w:r>
          </w:p>
        </w:tc>
        <w:tc>
          <w:tcPr>
            <w:tcW w:type="dxa" w:w="5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After TTL_SLOTS, with no Jito tip instruction present at all, execute_swap always fails, at any randomized number of slots past TTL.</w:t>
            </w:r>
          </w:p>
        </w:tc>
      </w:tr>
      <w:tr>
        <w:tc>
          <w:tcPr>
            <w:tcW w:type="dxa" w:w="3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execute_swap_rescue_with_insufficient_tip_fails</w:t>
            </w:r>
          </w:p>
        </w:tc>
        <w:tc>
          <w:tcPr>
            <w:tcW w:type="dxa" w:w="5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tip strictly below the exact amount anti_snipe_required_tip computes for a randomized point in the 15-slot decay window always fails — not just when the tip is below the flat floor, at every point in the curve.</w:t>
            </w:r>
          </w:p>
        </w:tc>
      </w:tr>
      <w:tr>
        <w:tc>
          <w:tcPr>
            <w:tcW w:type="dxa" w:w="3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execute_swap_rescue_with_sufficient_tip_splits_correctly</w:t>
            </w:r>
          </w:p>
        </w:tc>
        <w:tc>
          <w:tcPr>
            <w:tcW w:type="dxa" w:w="5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tip at exactly the required amount, at a randomized point in the decay window, always succeeds and always nets the keeper roughly its documented 90% share, verified against the caller's real balance change.</w:t>
            </w:r>
          </w:p>
        </w:tc>
      </w:tr>
      <w:tr>
        <w:tc>
          <w:tcPr>
            <w:tcW w:type="dxa" w:w="3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execute_swap_reverts_on_output_below_minimum</w:t>
            </w:r>
          </w:p>
        </w:tc>
        <w:tc>
          <w:tcPr>
            <w:tcW w:type="dxa" w:w="5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Whenever the underlying swap is encoded to genuinely deliver less than expected_output_amount (randomized), execute_swap always reverts, regardless of whether the attempt was on the fast or rescue path.</w:t>
            </w:r>
          </w:p>
        </w:tc>
      </w:tr>
      <w:tr>
        <w:tc>
          <w:tcPr>
            <w:tcW w:type="dxa" w:w="3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execute_swap_rejects_missing_required_account</w:t>
            </w:r>
          </w:p>
        </w:tc>
        <w:tc>
          <w:tcPr>
            <w:tcW w:type="dxa" w:w="5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Removing any one of the three security-critical accounts (Section 7.2) from the supplied remaining_accounts list, chosen at random each iteration, always causes execute_swap to fail — the check this report's own risk register flagged as newly written and unfuzzed as of the previous update.</w:t>
            </w:r>
          </w:p>
        </w:tc>
      </w:tr>
    </w:tbl>
    <w:p>
      <w:pPr>
        <w:spacing w:after="160" w:line="276"/>
        <w:jc w:val="both"/>
      </w:pPr>
      <w:r>
        <w:rPr>
          <w:rFonts w:ascii="Calibri" w:cs="Calibri" w:eastAsia="Calibri" w:hAnsi="Calibri"/>
          <w:sz w:val="22"/>
          <w:szCs w:val="22"/>
        </w:rPr>
        <w:t xml:space="preserve">Results: 100,000 top-level fuzz iterations, zero assertion panics, across approximately 663,600 total individual instruction invocations (up from roughly 420,000 in the campaign's original five-flow form) — full raw counts per flow are reproducible from the campaign's own results table. Every account setup in the harness (fresh SPL mints, real token accounts, real escrow PDAs derived exactly the way the on-chain program derives them, and now a real mock-dex swap venue actually invoked via CPI) is constructed for real on each iteration, exercising the actual account-constraint checks in the Anchor program rather than a simplified stand-in for them.</w:t>
      </w:r>
    </w:p>
    <w:p>
      <w:pPr>
        <w:spacing w:after="160" w:line="276"/>
        <w:jc w:val="both"/>
      </w:pPr>
      <w:r>
        <w:rPr>
          <w:rFonts w:ascii="Calibri" w:cs="Calibri" w:eastAsia="Calibri" w:hAnsi="Calibri"/>
          <w:sz w:val="22"/>
          <w:szCs w:val="22"/>
        </w:rPr>
        <w:t xml:space="preserve">The anti-snipe flows deserve particular emphasis, because they test something the fixed-point integration tests (Section 14) structurally cannot: correctness across the entire decay curve, not just its two endpoints. execute_swap_rescue_with_insufficient_tip_fails and execute_swap_rescue_with_sufficient_tip_splits_correctly both pick a random slot anywhere within the 15-slot decay window on every iteration and compute the exact expected required tip for that specific slot via a Rust port of anti_snipe_required_tip, then assert the contract's real on-chain behavior matches that computation exactly — across roughly 18,000 combined randomized trials with zero failures, not the two hand-picked points (slot 1 and post-decay) the integration suite checks.</w:t>
      </w:r>
    </w:p>
    <w:p>
      <w:pPr>
        <w:spacing w:after="160" w:line="276"/>
        <w:jc w:val="both"/>
      </w:pPr>
      <w:r>
        <w:rPr>
          <w:rFonts w:ascii="Calibri" w:cs="Calibri" w:eastAsia="Calibri" w:hAnsi="Calibri"/>
          <w:sz w:val="22"/>
          <w:szCs w:val="22"/>
        </w:rPr>
        <w:t xml:space="preserve">This report continues to state the coverage boundary plainly rather than round up: this campaign still does not fuzz against a real external swap program such as Orca Whirlpools (Section 18.1) — only against mock-dex, since Trident's fuzz environment requires a program binary to be registered locally in Trident.toml, and Whirlpools' real binary is not vendored into this repository. The devnet proof (Section 12.9) and this fuzz campaign are deliberately complementary, not redundant: one proves real-world compatibility once, the other proves the contract's own logic holds across a very large randomized input space against a controlled venue.</w:t>
      </w:r>
    </w:p>
    <w:p>
      <w:pPr>
        <w:pStyle w:val="Heading3"/>
        <w:spacing w:after="120" w:before="240"/>
      </w:pPr>
      <w:r>
        <w:rPr>
          <w:b/>
          <w:bCs/>
        </w:rPr>
        <w:t xml:space="preserve">15.1 A real gotcha in reading fuzz results</w:t>
      </w:r>
    </w:p>
    <w:p>
      <w:pPr>
        <w:spacing w:after="160" w:line="276"/>
        <w:jc w:val="both"/>
      </w:pPr>
      <w:r>
        <w:rPr>
          <w:rFonts w:ascii="Calibri" w:cs="Calibri" w:eastAsia="Calibri" w:hAnsi="Calibri"/>
          <w:sz w:val="22"/>
          <w:szCs w:val="22"/>
        </w:rPr>
        <w:t xml:space="preserve">Two operational details from the project's own build log are worth preserving here because they materially affect whether a fuzz campaign's results are even visible: FUZZING_METRICS=true must be set when running the compiled fuzz binary directly (cd trident-tests &amp;&amp; FUZZING_METRICS=true ./target/release/fuzz_0) — the trident fuzz run CLI wrapper sets this automatically, but running the built binary directly does not, and without it the campaign runs silently to completion with no results table printed at all. Separately, Trident's own timing helper forward_in_time() only advances the simulated clock's unix_timestamp field, never the slot counter — since every timing invariant in this contract is slot-based (Section 5.1), a fuzz flow using forward_in_time() to simulate elapsed time would silently test nothing real. warp_to_slot() is the correct helper, and is what the current harness uses throughout. This was a real bug caught during development (Section 12.4), not a hypothetical gotcha.</w:t>
      </w:r>
    </w:p>
    <w:p>
      <w:pPr>
        <w:pStyle w:val="Heading2"/>
        <w:spacing w:after="160" w:before="320"/>
      </w:pPr>
      <w:r>
        <w:rPr>
          <w:b/>
          <w:bCs/>
        </w:rPr>
        <w:t xml:space="preserve">16. SDK and Keeper Bot Verification</w:t>
      </w:r>
    </w:p>
    <w:p>
      <w:pPr>
        <w:spacing w:after="160" w:line="276"/>
        <w:jc w:val="both"/>
      </w:pPr>
      <w:r>
        <w:rPr>
          <w:rFonts w:ascii="Calibri" w:cs="Calibri" w:eastAsia="Calibri" w:hAnsi="Calibri"/>
          <w:sz w:val="22"/>
          <w:szCs w:val="22"/>
        </w:rPr>
        <w:t xml:space="preserve">Both packages are verified at two independent levels, described fully with their exact pass counts in Sections 12.6 and 12.7: a pure, dependency-free math check (the SDK's tip-calculation logic checked directly against the Rust source's formula; the keeper's profitability logic checked the same way, 4/4 passing) and a real end-to-end integration check against a live surfpool deploy with both programs actually running (7/7 passing for the SDK, exercising all five instructions through InertiaClient itself, not raw Anchor calls; 7/7 passing for the keeper bot, exercising the full discover-decide-rescue loop against a genuinely stalled escrow it did not know about in advance).</w:t>
      </w:r>
    </w:p>
    <w:p>
      <w:pPr>
        <w:spacing w:after="160" w:line="276"/>
        <w:jc w:val="both"/>
      </w:pPr>
      <w:r>
        <w:rPr>
          <w:rFonts w:ascii="Calibri" w:cs="Calibri" w:eastAsia="Calibri" w:hAnsi="Calibri"/>
          <w:sz w:val="22"/>
          <w:szCs w:val="22"/>
        </w:rPr>
        <w:t xml:space="preserve">Both of these caught real bugs before this report was written, not after: the SDK's ESM/CJS interop bug (Section 12.6) and the CPI account_info omission (Section 12.2) were both found specifically because the project insisted on running real transactions rather than trusting a clean compile or a passing type-check as sufficient evidence.</w:t>
      </w:r>
    </w:p>
    <w:p>
      <w:r>
        <w:br w:type="page"/>
      </w:r>
    </w:p>
    <w:p>
      <w:pPr>
        <w:pStyle w:val="Heading1"/>
        <w:spacing w:after="200" w:before="480"/>
      </w:pPr>
      <w:r>
        <w:rPr>
          <w:b/>
          <w:bCs/>
        </w:rPr>
        <w:t xml:space="preserve">Part V — The Ecosystem: SDK, Keeper Bot, and Public Site</w:t>
      </w:r>
    </w:p>
    <w:p>
      <w:pPr>
        <w:pBdr>
          <w:bottom w:val="single" w:color="D1D5DB" w:sz="6"/>
        </w:pBdr>
        <w:spacing w:after="240" w:before="80"/>
      </w:pPr>
    </w:p>
    <w:p>
      <w:pPr>
        <w:pStyle w:val="Heading2"/>
        <w:spacing w:after="160" w:before="320"/>
      </w:pPr>
      <w:r>
        <w:rPr>
          <w:b/>
          <w:bCs/>
        </w:rPr>
        <w:t xml:space="preserve">17. TypeScript SDK Architecture</w:t>
      </w:r>
    </w:p>
    <w:p>
      <w:pPr>
        <w:spacing w:after="160" w:line="276"/>
        <w:jc w:val="both"/>
      </w:pPr>
      <w:r>
        <w:rPr>
          <w:rFonts w:ascii="Calibri" w:cs="Calibri" w:eastAsia="Calibri" w:hAnsi="Calibri"/>
          <w:sz w:val="22"/>
          <w:szCs w:val="22"/>
        </w:rPr>
        <w:t xml:space="preserve">Package: @inertia-protocol/sdk, at packages/sdk. Not published to a package registry yet — consumed today as a workspace-local package via a file: dependency reference, both by the keeper bot in this same repository and by the SDK's own integration test.</w:t>
      </w:r>
    </w:p>
    <w:p>
      <w:pPr>
        <w:spacing w:after="160" w:line="276"/>
        <w:jc w:val="both"/>
      </w:pPr>
      <w:r>
        <w:rPr>
          <w:rFonts w:ascii="Calibri" w:cs="Calibri" w:eastAsia="Calibri" w:hAnsi="Calibri"/>
          <w:sz w:val="22"/>
          <w:szCs w:val="22"/>
        </w:rPr>
        <w:t xml:space="preserve">The SDK is organized into four small, single-purpose modules rather than one large client file: pda.ts (deriving the escrow PDA and generating fresh nonces, matching the on-chain seed derivation exactly), constants.ts (a hand-maintained mirror of every constant in the Rust program's constants.rs — explicitly documented as kept in sync by hand, with the real risk that a Rust-side constant change silently drifts from the SDK if this mirroring is ever forgotten), antiSnipe.ts (a direct line-for-line TypeScript port of the contract's own anti_snipe_required_tip formula, using BigInt throughout to match Rust's u64/u128 semantics exactly rather than risk silent floating-point precision loss), and client.ts (the InertiaClient class itself, wrapping all five on-chain instructions).</w:t>
      </w:r>
    </w:p>
    <w:p>
      <w:pPr>
        <w:spacing w:after="160" w:line="276"/>
        <w:jc w:val="both"/>
      </w:pPr>
      <w:r>
        <w:rPr>
          <w:rFonts w:ascii="Calibri" w:cs="Calibri" w:eastAsia="Calibri" w:hAnsi="Calibri"/>
          <w:sz w:val="22"/>
          <w:szCs w:val="22"/>
        </w:rPr>
        <w:t xml:space="preserve">The single most useful thing the SDK does beyond being a thin instruction-builder is inside buildExecuteSwapInstructions: when autoAttachTip is left at its default of true, it fetches the escrow's live on-chain state, computes the current slot, determines locally whether this call would be a rescue attempt, and — if so — computes the exact tip currently required by the decay curve and prepends a correctly-sized System Program transfer to a randomly selected Jito tip account automatically. A caller (most importantly, a keeper bot) never has to reimplement the decay math by hand or risk getting it subtly wrong; the SDK's own math is checked directly against the Rust source in its own test suite (Section 16), so drift between the two is caught, not just hoped against.</w:t>
      </w:r>
    </w:p>
    <w:p>
      <w:pPr>
        <w:spacing w:after="160" w:line="276"/>
        <w:jc w:val="both"/>
      </w:pPr>
      <w:r>
        <w:rPr>
          <w:rFonts w:ascii="Calibri" w:cs="Calibri" w:eastAsia="Calibri" w:hAnsi="Calibri"/>
          <w:sz w:val="22"/>
          <w:szCs w:val="22"/>
        </w:rPr>
        <w:t xml:space="preserve">Escrow discovery (getAllEscrows, getPendingEscrows) uses Anchor's own discriminator-filtered account fetching rather than a hand-rolled byte-offset filter, for the reasons detailed in Section 12.6 — correctness over premature optimization at the project's current scale.</w:t>
      </w:r>
    </w:p>
    <w:p>
      <w:pPr>
        <w:pStyle w:val="Heading2"/>
        <w:spacing w:after="160" w:before="320"/>
      </w:pPr>
      <w:r>
        <w:rPr>
          <w:b/>
          <w:bCs/>
        </w:rPr>
        <w:t xml:space="preserve">18. Reference Keeper Bot Architecture</w:t>
      </w:r>
    </w:p>
    <w:p>
      <w:pPr>
        <w:spacing w:after="160" w:line="276"/>
        <w:jc w:val="both"/>
      </w:pPr>
      <w:r>
        <w:rPr>
          <w:rFonts w:ascii="Calibri" w:cs="Calibri" w:eastAsia="Calibri" w:hAnsi="Calibri"/>
          <w:sz w:val="22"/>
          <w:szCs w:val="22"/>
        </w:rPr>
        <w:t xml:space="preserve">Package: @inertia-protocol/keeper, at packages/keeper. Explicitly a reference implementation, stated as such in its own README: not meant to be the fastest or only keeper, but to prove the mechanism works end to end and to give the ecosystem a working example from day one. The protocol's entire economic premise depends on other, independently operated keeper bots existing and competing — this bot is proof the model is viable, not a claim of market dominance.</w:t>
      </w:r>
    </w:p>
    <w:p>
      <w:pPr>
        <w:spacing w:after="160" w:line="276"/>
        <w:jc w:val="both"/>
      </w:pPr>
      <w:r>
        <w:rPr>
          <w:rFonts w:ascii="Calibri" w:cs="Calibri" w:eastAsia="Calibri" w:hAnsi="Calibri"/>
          <w:sz w:val="22"/>
          <w:szCs w:val="22"/>
        </w:rPr>
        <w:t xml:space="preserve">Architecture is a simple, explicit loop with no hidden state: KeeperBot.runOnce() fetches every pending escrow via the SDK, checks each one's profitability via profitability.ts (which estimates the actual reward, subtracts the currently-required anti-snipe tip and an estimated transaction fee, and only proceeds if what remains clears a configurable minimum-profit threshold — being technically rescue-eligible is treated as necessary but not sufficient to act), and attempts a rescue on every escrow that clears that bar.</w:t>
      </w:r>
    </w:p>
    <w:p>
      <w:pPr>
        <w:spacing w:after="160" w:line="276"/>
        <w:jc w:val="both"/>
      </w:pPr>
      <w:r>
        <w:rPr>
          <w:rFonts w:ascii="Calibri" w:cs="Calibri" w:eastAsia="Calibri" w:hAnsi="Calibri"/>
          <w:sz w:val="22"/>
          <w:szCs w:val="22"/>
        </w:rPr>
        <w:t xml:space="preserve">Losing a race against another keeper — the escrow closing between the bot's scan and its own transaction landing — is treated in the code itself as an expected, routine, permissionless-system outcome (a distinct outcome value, lost-race, not conflated with an error), not a bot malfunction. This distinction matters for anyone reading the bot's logs or reasoning about its behavior: a healthy, competitive keeper ecosystem should produce lost-race outcomes regularly, and a keeper implementation that treated them as failures would be reasoning about the system incorrectly.</w:t>
      </w:r>
    </w:p>
    <w:p>
      <w:pPr>
        <w:spacing w:after="160" w:line="276"/>
        <w:jc w:val="both"/>
      </w:pPr>
      <w:r>
        <w:rPr>
          <w:rFonts w:ascii="Calibri" w:cs="Calibri" w:eastAsia="Calibri" w:hAnsi="Calibri"/>
          <w:sz w:val="22"/>
          <w:szCs w:val="22"/>
        </w:rPr>
        <w:t xml:space="preserve">The swap-execution layer is deliberately pluggable, and two implementations exist as of this writing: mockDexSwap.ts, a thin adapter for the test-only mock-dex program described in Section 7 (a swap-shaped program that burns input tokens and mints output tokens with no real pricing or liquidity, existing only to prove the CPI relay works against a program Inertia doesn't control), and orcaSwap.ts, a real client against a real, independently-built DEX (Section 18.1). Neither the timing, discovery, nor profitability logic changes based on which swap-execution layer is plugged in — that logic is venue-agnostic by construction, and Section 18.1 is the proof that held up in practice, not just in design.</w:t>
      </w:r>
    </w:p>
    <w:p>
      <w:pPr>
        <w:spacing w:after="160" w:line="276"/>
        <w:jc w:val="both"/>
      </w:pPr>
      <w:r>
        <w:rPr>
          <w:rFonts w:ascii="Calibri" w:cs="Calibri" w:eastAsia="Calibri" w:hAnsi="Calibri"/>
          <w:sz w:val="22"/>
          <w:szCs w:val="22"/>
        </w:rPr>
        <w:t xml:space="preserve">Configuration is environment-variable driven (INERTIA_KEEPER_RPC_URL, INERTIA_KEEPER_KEYPAIR, INERTIA_KEEPER_POLL_INTERVAL_MS, INERTIA_KEEPER_ESTIMATED_TX_FEE_LAMPORTS, INERTIA_KEEPER_MIN_PROFIT_LAMPORTS), matching how most real bot operators expect to run infrastructure like this.</w:t>
      </w:r>
    </w:p>
    <w:p>
      <w:pPr>
        <w:pStyle w:val="Heading3"/>
        <w:spacing w:after="120" w:before="240"/>
      </w:pPr>
      <w:r>
        <w:rPr>
          <w:b/>
          <w:bCs/>
        </w:rPr>
        <w:t xml:space="preserve">18.1 Real integration proof: Orca Whirlpools</w:t>
      </w:r>
    </w:p>
    <w:p>
      <w:pPr>
        <w:spacing w:after="160" w:line="276"/>
        <w:jc w:val="both"/>
      </w:pPr>
      <w:r>
        <w:rPr>
          <w:rFonts w:ascii="Calibri" w:cs="Calibri" w:eastAsia="Calibri" w:hAnsi="Calibri"/>
          <w:sz w:val="22"/>
          <w:szCs w:val="22"/>
        </w:rPr>
        <w:t xml:space="preserve">orcaSwap.ts builds real swap instructions against Orca Whirlpools — a concentrated-liquidity DEX that is independently built, externally audited, and not written for this project — using Orca's own published SDK (@orca-so/whirlpools-sdk) rather than hand-rolled instruction encoding. It fetches a real quote for a real, live devnet pool, derives the correct tick arrays via the SDK's own utilities, and constructs the swap instruction with the escrow PDA passed explicitly as tokenAuthority in place of a real wallet — the same delegated-authority pattern already proven against mock-dex, now proven against a program this project has no control over.</w:t>
      </w:r>
    </w:p>
    <w:p>
      <w:pPr>
        <w:spacing w:after="160" w:line="276"/>
        <w:jc w:val="both"/>
      </w:pPr>
      <w:r>
        <w:rPr>
          <w:rFonts w:ascii="Calibri" w:cs="Calibri" w:eastAsia="Calibri" w:hAnsi="Calibri"/>
          <w:sz w:val="22"/>
          <w:szCs w:val="22"/>
        </w:rPr>
        <w:t xml:space="preserve">Two real integration problems were found and solved building this, both documented in full with the reasoning in Section 7.2 and Section 12.9: Jupiter's own aggregator API was ruled out because its convenience wrapper inserts setup instructions requiring the real user's signature, which does not exist at rescue time; and Whirlpools' real account ordering was incompatible with execute_swap's original hardcoded prefix, which is what actually drove the generic CPI account-ordering redesign described in Section 7.2, not a hypothetical concern raised in the abstract. A third, smaller issue was also found and fixed in the same pass: Whirlpools' own instruction builder marks the token authority as a required signer, which is correct for normal wallet use but has to be forced back to non-signer at the outer-transaction level for a PDA authority, since only invoke_signed can grant that internally.</w:t>
      </w:r>
    </w:p>
    <w:p>
      <w:pPr>
        <w:spacing w:after="160" w:line="276"/>
        <w:jc w:val="both"/>
      </w:pPr>
      <w:r>
        <w:rPr>
          <w:rFonts w:ascii="Calibri" w:cs="Calibri" w:eastAsia="Calibri" w:hAnsi="Calibri"/>
          <w:sz w:val="22"/>
          <w:szCs w:val="22"/>
        </w:rPr>
        <w:t xml:space="preserve">Run end to end on devnet: real SOL wrapped into a real token account, a real escrow created and executed against a real Whirlpool pool with genuine liquidity, and real swap output received and confirmed. The demo executed as a genuine rescue rather than the ordinary fast path — real network latency during the Orca quote-fetching pushed it past the 2-slot TTL, the same finding recorded in Section 12.9 for the mock-dex demo — meaning the full economic mechanism (anti-snipe tip, 90/5/5 split, keeper payout) was exercised for real, confirmed against the treasury's actual on-chain balance change, not merely the swap mechanics in isolation.</w:t>
      </w:r>
    </w:p>
    <w:p>
      <w:pPr>
        <w:pStyle w:val="Heading2"/>
        <w:spacing w:after="160" w:before="320"/>
      </w:pPr>
      <w:r>
        <w:rPr>
          <w:b/>
          <w:bCs/>
        </w:rPr>
        <w:t xml:space="preserve">19. Public Site — Design Rationale</w:t>
      </w:r>
    </w:p>
    <w:p>
      <w:pPr>
        <w:spacing w:after="160" w:line="276"/>
        <w:jc w:val="both"/>
      </w:pPr>
      <w:r>
        <w:rPr>
          <w:rFonts w:ascii="Calibri" w:cs="Calibri" w:eastAsia="Calibri" w:hAnsi="Calibri"/>
          <w:sz w:val="22"/>
          <w:szCs w:val="22"/>
        </w:rPr>
        <w:t xml:space="preserve">The site (site/, a Next.js 16 application, not published as part of the core protocol repository — split into its own repository, github.com/Inertia-Protocol/site, specifically so the protocol's source could remain private while the site could be deployed on a free hosting tier that requires public repositories) exists to communicate the mechanism honestly, not to decorate it.</w:t>
      </w:r>
    </w:p>
    <w:p>
      <w:pPr>
        <w:spacing w:after="160" w:line="276"/>
        <w:jc w:val="both"/>
      </w:pPr>
      <w:r>
        <w:rPr>
          <w:rFonts w:ascii="Calibri" w:cs="Calibri" w:eastAsia="Calibri" w:hAnsi="Calibri"/>
          <w:sz w:val="22"/>
          <w:szCs w:val="22"/>
        </w:rPr>
        <w:t xml:space="preserve">Its central interactive element is a genuine state-machine animation of the actual rescue lifecycle described in Section 6 — pending, stalled, rescued — built as real, hand-authored SVG and CSS-driven state transitions, not a licensed illustration or a generic template animation. The surrounding visual language (an engineering blueprint aesthetic, a negative-space wordmark, real measured statistics rather than marketing copy) was a deliberate choice to match the register of the underlying engineering work: precise, technical, and willing to show its own numbers rather than describe itself in adjectives. The site's own copy states its real, current status directly — "early development, not yet deployed" — rather than implying more maturity than the project actually has.</w:t>
      </w:r>
    </w:p>
    <w:p>
      <w:r>
        <w:br w:type="page"/>
      </w:r>
    </w:p>
    <w:p>
      <w:pPr>
        <w:pStyle w:val="Heading1"/>
        <w:spacing w:after="200" w:before="480"/>
      </w:pPr>
      <w:r>
        <w:rPr>
          <w:b/>
          <w:bCs/>
        </w:rPr>
        <w:t xml:space="preserve">Part VI — Acknowledgments</w:t>
      </w:r>
    </w:p>
    <w:p>
      <w:pPr>
        <w:pBdr>
          <w:bottom w:val="single" w:color="D1D5DB" w:sz="6"/>
        </w:pBdr>
        <w:spacing w:after="240" w:before="80"/>
      </w:pPr>
    </w:p>
    <w:p>
      <w:pPr>
        <w:pStyle w:val="Heading2"/>
        <w:spacing w:after="160" w:before="320"/>
      </w:pPr>
      <w:r>
        <w:rPr>
          <w:b/>
          <w:bCs/>
        </w:rPr>
        <w:t xml:space="preserve">20. Who and What Helped</w:t>
      </w:r>
    </w:p>
    <w:p>
      <w:pPr>
        <w:spacing w:after="160" w:line="276"/>
        <w:jc w:val="both"/>
      </w:pPr>
      <w:r>
        <w:rPr>
          <w:rFonts w:ascii="Calibri" w:cs="Calibri" w:eastAsia="Calibri" w:hAnsi="Calibri"/>
          <w:sz w:val="22"/>
          <w:szCs w:val="22"/>
        </w:rPr>
        <w:t xml:space="preserve">In the interest of the same honesty this entire report is built on, this section states plainly what outside help actually went into this project, and what did not.</w:t>
      </w:r>
    </w:p>
    <w:p>
      <w:pPr>
        <w:pStyle w:val="Heading3"/>
        <w:spacing w:after="120" w:before="240"/>
      </w:pPr>
      <w:r>
        <w:rPr>
          <w:b/>
          <w:bCs/>
        </w:rPr>
        <w:t xml:space="preserve">20.1 People</w:t>
      </w:r>
    </w:p>
    <w:p>
      <w:pPr>
        <w:spacing w:after="160" w:line="276"/>
        <w:jc w:val="both"/>
      </w:pPr>
      <w:r>
        <w:rPr>
          <w:rFonts w:ascii="Calibri" w:cs="Calibri" w:eastAsia="Calibri" w:hAnsi="Calibri"/>
          <w:sz w:val="22"/>
          <w:szCs w:val="22"/>
        </w:rPr>
        <w:t xml:space="preserve">This project has a single, pseudonymous founder and author. There is no co-founder, no team, and no outside contributor to the codebase itself. Any framing elsewhere that implies otherwise would be inaccurate, and this report deliberately does not create that impression.</w:t>
      </w:r>
    </w:p>
    <w:p>
      <w:pPr>
        <w:pStyle w:val="Heading3"/>
        <w:spacing w:after="120" w:before="240"/>
      </w:pPr>
      <w:r>
        <w:rPr>
          <w:b/>
          <w:bCs/>
        </w:rPr>
        <w:t xml:space="preserve">20.2 Direct technical help</w:t>
      </w:r>
    </w:p>
    <w:p>
      <w:pPr>
        <w:pStyle w:val="ListParagraph"/>
        <w:numPr>
          <w:ilvl w:val="0"/>
          <w:numId w:val="1"/>
        </w:numPr>
        <w:spacing w:after="100" w:line="270"/>
      </w:pPr>
      <w:r>
        <w:rPr>
          <w:rFonts w:ascii="Calibri" w:cs="Calibri" w:eastAsia="Calibri" w:hAnsi="Calibri"/>
          <w:sz w:val="22"/>
          <w:szCs w:val="22"/>
        </w:rPr>
        <w:t xml:space="preserve">Jito Labs' own developer community (via their public Discord) provided direct, real confirmation of two specific technical facts this protocol's design depends on: that bundles execute sequentially and atomically within a single slot, and that no on-chain mechanism exists, or can exist, to prove a given transaction was actually routed through Jito's private bundle infrastructure rather than the public mempool. Both facts are load-bearing for the anti-snipe design in Section 8 and the honest limitation stated throughout Section 9, and both were verified directly with people who work on that infrastructure rather than assumed.</w:t>
      </w:r>
    </w:p>
    <w:p>
      <w:pPr>
        <w:pStyle w:val="ListParagraph"/>
        <w:numPr>
          <w:ilvl w:val="0"/>
          <w:numId w:val="1"/>
        </w:numPr>
        <w:spacing w:after="100" w:line="270"/>
      </w:pPr>
      <w:r>
        <w:rPr>
          <w:rFonts w:ascii="Calibri" w:cs="Calibri" w:eastAsia="Calibri" w:hAnsi="Calibri"/>
          <w:sz w:val="22"/>
          <w:szCs w:val="22"/>
        </w:rPr>
        <w:t xml:space="preserve">Colosseum's own published policy on AI-assisted development, and their "Colosseum Copilot" Claude Code skill, were reviewed directly to confirm AI-assisted engineering is explicitly, actively supported by the program this project is being submitted to, not merely tolerated.</w:t>
      </w:r>
    </w:p>
    <w:p>
      <w:pPr>
        <w:pStyle w:val="Heading3"/>
        <w:spacing w:after="120" w:before="240"/>
      </w:pPr>
      <w:r>
        <w:rPr>
          <w:b/>
          <w:bCs/>
        </w:rPr>
        <w:t xml:space="preserve">20.3 Tooling and infrastructure this project depends on and credits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Tool</w:t>
            </w:r>
          </w:p>
        </w:tc>
        <w:tc>
          <w:tcPr>
            <w:tcW w:type="dxa" w:w="58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Role in this project</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Anchor (otter-sec fork, 1.1.2)</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framework the entire on-chain program is built in.</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surfpool</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Local Solana validator used for every integration test and manual verification run in this report; not solana-test-validator.</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Trident (Ackee Blockchain, 0.12.0)</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property-based fuzz-testing framework used for the 100,000-iteration campaign in Section 15.</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Jito Block Engine and published tip-account data</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real, external data source the anti-snipe mechanism's tip floor is calibrated against (Section 8.3).</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Orca (@orca-so/whirlpools-sdk)</w:t>
            </w:r>
          </w:p>
        </w:tc>
        <w:tc>
          <w:tcPr>
            <w:tcW w:type="dxa" w:w="5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real, independently-built, externally-audited DEX the account-ordering redesign was proven against (Section 18.1) -- not affiliated with this project, credited here for the SDK this integration is built on.</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Solana Foundation / Solana Labs core clients</w:t>
            </w:r>
          </w:p>
        </w:tc>
        <w:tc>
          <w:tcPr>
            <w:tcW w:type="dxa" w:w="5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underlying network and runtime this entire protocol is built on.</w:t>
            </w:r>
          </w:p>
        </w:tc>
      </w:tr>
    </w:tbl>
    <w:p>
      <w:pPr>
        <w:spacing w:after="160" w:line="276"/>
        <w:jc w:val="both"/>
      </w:pPr>
      <w:r>
        <w:rPr>
          <w:rFonts w:ascii="Calibri" w:cs="Calibri" w:eastAsia="Calibri" w:hAnsi="Calibri"/>
          <w:sz w:val="22"/>
          <w:szCs w:val="22"/>
        </w:rPr>
        <w:t xml:space="preserve">No paid contractors, audit firms, or outside development shops have been engaged as of this writing. That is stated here as fact, not as a gap to apologize for — it is simply the accurate current state of the project, and this report's own risk register (Section 25) already lists the absence of an external audit as an open item on its own merits.</w:t>
      </w:r>
    </w:p>
    <w:p>
      <w:r>
        <w:br w:type="page"/>
      </w:r>
    </w:p>
    <w:p>
      <w:pPr>
        <w:pStyle w:val="Heading1"/>
        <w:spacing w:after="200" w:before="480"/>
      </w:pPr>
      <w:r>
        <w:rPr>
          <w:b/>
          <w:bCs/>
        </w:rPr>
        <w:t xml:space="preserve">Part IX — Worked Examples and Anticipated Questions</w:t>
      </w:r>
    </w:p>
    <w:p>
      <w:pPr>
        <w:pBdr>
          <w:bottom w:val="single" w:color="D1D5DB" w:sz="6"/>
        </w:pBdr>
        <w:spacing w:after="240" w:before="80"/>
      </w:pPr>
    </w:p>
    <w:p>
      <w:pPr>
        <w:spacing w:after="160" w:line="276"/>
        <w:jc w:val="both"/>
      </w:pPr>
      <w:r>
        <w:rPr>
          <w:rFonts w:ascii="Calibri" w:cs="Calibri" w:eastAsia="Calibri" w:hAnsi="Calibri"/>
          <w:sz w:val="22"/>
          <w:szCs w:val="22"/>
        </w:rPr>
        <w:t xml:space="preserve">This part exists to make the mechanism in Part II concrete rather than abstract, and to answer directly the questions a skeptical technical reviewer would actually ask, rather than only the ones flattering to the project. Every number below is computed by hand from the real formula in execute_swap.rs, using the exact buffer size (40,000,000 lamports, 0.04 SOL) that the project's own integration test suite uses as BUFFER_LAMPORTS — not an invented illustrative figure.</w:t>
      </w:r>
    </w:p>
    <w:p>
      <w:pPr>
        <w:pStyle w:val="Heading2"/>
        <w:spacing w:after="160" w:before="320"/>
      </w:pPr>
      <w:r>
        <w:rPr>
          <w:b/>
          <w:bCs/>
        </w:rPr>
        <w:t xml:space="preserve">26. Worked Example: the Anti-Snipe Decay Curve in Full</w:t>
      </w:r>
    </w:p>
    <w:p>
      <w:pPr>
        <w:spacing w:after="160" w:line="276"/>
        <w:jc w:val="both"/>
      </w:pPr>
      <w:r>
        <w:rPr>
          <w:rFonts w:ascii="Calibri" w:cs="Calibri" w:eastAsia="Calibri" w:hAnsi="Calibri"/>
          <w:sz w:val="22"/>
          <w:szCs w:val="22"/>
        </w:rPr>
        <w:t xml:space="preserve">Given a 40,000,000-lamport gas buffer, the keeper's share (KEEPER_SHARE_BPS = 9,000, i.e. 90%) is 36,000,000 lamports. MIN_JITO_TIP_LAMPORTS is 10,000 and TIP_DECAY_SLOTS is 15. The table below shows the exact required tip at every slot from the first rescue-eligible slot through full decay, computed by applying anti_snipe_required_tip(36,000,000, slots_into_rescue) for slots_into_rescue = 1 through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2200"/>
        <w:gridCol w:w="2226"/>
      </w:tblGrid>
      <w:tr>
        <w:trPr>
          <w:tblHeader/>
        </w:trPr>
        <w:tc>
          <w:tcPr>
            <w:tcW w:type="dxa" w:w="19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Slots into rescue</w:t>
            </w:r>
          </w:p>
        </w:tc>
        <w:tc>
          <w:tcPr>
            <w:tcW w:type="dxa" w:w="13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Decay progress</w:t>
            </w:r>
          </w:p>
        </w:tc>
        <w:tc>
          <w:tcPr>
            <w:tcW w:type="dxa" w:w="14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Remaining slots</w:t>
            </w:r>
          </w:p>
        </w:tc>
        <w:tc>
          <w:tcPr>
            <w:tcW w:type="dxa" w:w="22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Required tip (lamports)</w:t>
            </w:r>
          </w:p>
        </w:tc>
        <w:tc>
          <w:tcPr>
            <w:tcW w:type="dxa" w:w="22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As % of the 36,000,000-lamport reward</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 (first eligible slot)</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0</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15</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36,000,000</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100.0%</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2</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14</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33,600,666</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93.3%</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3</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13</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31,201,333</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86.7%</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4</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12</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28,802,000</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80.0%</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5</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4</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11</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26,402,666</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73.3%</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6</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24,003,333</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66.7%</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7</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6</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21,604,000</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60.0%</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8</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7</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8</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19,204,666</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53.3%</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9</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8</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7</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16,805,333</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46.7%</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10</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6</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14,406,000</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40.0%</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11</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12,006,666</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33.3%</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12</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11</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4</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9,607,333</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26.7%</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13</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12</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7,208,000</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20.0%</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14</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13</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4,808,666</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13.3%</w:t>
            </w:r>
          </w:p>
        </w:tc>
      </w:tr>
      <w:tr>
        <w:tc>
          <w:tcPr>
            <w:tcW w:type="dxa" w:w="19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15</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14</w:t>
            </w:r>
          </w:p>
        </w:tc>
        <w:tc>
          <w:tcPr>
            <w:tcW w:type="dxa" w:w="14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2,409,333</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6.7%</w:t>
            </w:r>
          </w:p>
        </w:tc>
      </w:tr>
      <w:tr>
        <w:tc>
          <w:tcPr>
            <w:tcW w:type="dxa" w:w="19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16 (fully decayed)</w:t>
            </w:r>
          </w:p>
        </w:tc>
        <w:tc>
          <w:tcPr>
            <w:tcW w:type="dxa" w:w="13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15</w:t>
            </w:r>
          </w:p>
        </w:tc>
        <w:tc>
          <w:tcPr>
            <w:tcW w:type="dxa" w:w="14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0</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10,000 (floor)</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0.03%</w:t>
            </w:r>
          </w:p>
        </w:tc>
      </w:tr>
    </w:tbl>
    <w:p>
      <w:pPr>
        <w:spacing w:after="160" w:line="276"/>
        <w:jc w:val="both"/>
      </w:pPr>
      <w:r>
        <w:rPr>
          <w:rFonts w:ascii="Calibri" w:cs="Calibri" w:eastAsia="Calibri" w:hAnsi="Calibri"/>
          <w:sz w:val="22"/>
          <w:szCs w:val="22"/>
        </w:rPr>
        <w:t xml:space="preserve">Two things this table demonstrates concretely that Section 8 describes in principle. First, at slot 1 the required tip exactly equals the reward — a sniper attempting to claim the payout the instant it becomes available must pay exactly what they stand to receive, a mathematically break-even trade before accounting for their own transaction fee, meaning genuinely negative in practice. Second, the decay is linear and predictable: at slot 8, roughly the midpoint of the decay window, the required tip has fallen to almost exactly half the reward, giving a genuine keeper (one who has actually verified a real rescue opportunity, not merely raced to be first) a materially profitable window well before the self-rescue fallback at slot 150 would ever become relevant. The gap between slot 16 (10,000 lamports) and slot 150 (the user's own self-rescue window) — over 130 slots, roughly 52 seconds at nominal timing — is the real, intended operating window for the keeper economy the protocol is designed to sustain.</w:t>
      </w:r>
    </w:p>
    <w:p>
      <w:pPr>
        <w:pStyle w:val="Heading2"/>
        <w:spacing w:after="160" w:before="320"/>
      </w:pPr>
      <w:r>
        <w:rPr>
          <w:b/>
          <w:bCs/>
        </w:rPr>
        <w:t xml:space="preserve">27. Worked Example: What Happens to a User's Money in Each Outcome</w:t>
      </w:r>
    </w:p>
    <w:p>
      <w:pPr>
        <w:spacing w:after="160" w:line="276"/>
        <w:jc w:val="both"/>
      </w:pPr>
      <w:r>
        <w:rPr>
          <w:rFonts w:ascii="Calibri" w:cs="Calibri" w:eastAsia="Calibri" w:hAnsi="Calibri"/>
          <w:sz w:val="22"/>
          <w:szCs w:val="22"/>
        </w:rPr>
        <w:t xml:space="preserve">Using the same 40,000,000-lamport buffer and a hypothetical 1,000,000-token input swap (matching INPUT_AMOUNT in the integration test suite), here is exactly what happens to the user's funds under each of the four terminal states an escrow can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626"/>
      </w:tblGrid>
      <w:tr>
        <w:trPr>
          <w:tblHeader/>
        </w:trPr>
        <w:tc>
          <w:tcPr>
            <w:tcW w:type="dxa" w:w="26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Outcome</w:t>
            </w:r>
          </w:p>
        </w:tc>
        <w:tc>
          <w:tcPr>
            <w:tcW w:type="dxa" w:w="22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Input tokens</w:t>
            </w:r>
          </w:p>
        </w:tc>
        <w:tc>
          <w:tcPr>
            <w:tcW w:type="dxa" w:w="26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Gas buffer (40,000,000 lamports)</w:t>
            </w:r>
          </w:p>
        </w:tc>
        <w:tc>
          <w:tcPr>
            <w:tcW w:type="dxa" w:w="16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Who else is paid</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Fast execution (before TTL)</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Swapped, output delivered to user's ATA</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 refunded to user</w:t>
            </w:r>
          </w:p>
        </w:tc>
        <w:tc>
          <w:tcPr>
            <w:tcW w:type="dxa" w:w="16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Nobody — no rescue occurred</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Rescue (after TTL, valid tip)</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Swapped, output delivered to user's ATA</w:t>
            </w:r>
          </w:p>
        </w:tc>
        <w:tc>
          <w:tcPr>
            <w:tcW w:type="dxa" w:w="2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90% to keeper (36,000,000), 5% to partner (2,000,000), 5% to treasury (2,000,000)</w:t>
            </w:r>
          </w:p>
        </w:tc>
        <w:tc>
          <w:tcPr>
            <w:tcW w:type="dxa" w:w="16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Keeper, integrating platform, protocol treasury</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Self-rescue (150+ slots, no execution)</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Delegation revoked, tokens remain untouched in user's own account the entire time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 + rent-exempt reserve returned to user</w:t>
            </w:r>
          </w:p>
        </w:tc>
        <w:tc>
          <w:tcPr>
            <w:tcW w:type="dxa" w:w="16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Nobody</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Permissionless cleanup (300+ slots, nobody acted)</w:t>
            </w:r>
          </w:p>
        </w:tc>
        <w:tc>
          <w:tcPr>
            <w:tcW w:type="dxa" w:w="22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Delegation not revoked by this instruction (user must revoke separately, at their own discretion)</w:t>
            </w:r>
          </w:p>
        </w:tc>
        <w:tc>
          <w:tcPr>
            <w:tcW w:type="dxa" w:w="2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90% (36,000,000) + rent-exempt reserve to user, 10% (4,000,000) to whoever called cleanup</w:t>
            </w:r>
          </w:p>
        </w:tc>
        <w:tc>
          <w:tcPr>
            <w:tcW w:type="dxa" w:w="16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cleanup caller only</w:t>
            </w:r>
          </w:p>
        </w:tc>
      </w:tr>
    </w:tbl>
    <w:p>
      <w:pPr>
        <w:spacing w:after="160" w:line="276"/>
        <w:jc w:val="both"/>
      </w:pPr>
      <w:r>
        <w:rPr>
          <w:rFonts w:ascii="Calibri" w:cs="Calibri" w:eastAsia="Calibri" w:hAnsi="Calibri"/>
          <w:sz w:val="22"/>
          <w:szCs w:val="22"/>
        </w:rPr>
        <w:t xml:space="preserve">The one row worth reading twice is the last: cleanup_expired_escrow leaves the token delegation in place, because only the user_wallet itself (never a delegate, never this instruction's caller) can revoke an SPL Token delegation. This is not a fund-loss risk — the delegation is a spending authority limit, not custody, and the escrow account it was granted to no longer exists after cleanup closes it — but a user whose escrow reaches this state should still call a plain SPL revoke themselves if they want the delegation record cleared from their token account, since nothing else will do it for them.</w:t>
      </w:r>
    </w:p>
    <w:p>
      <w:pPr>
        <w:pStyle w:val="Heading2"/>
        <w:spacing w:after="160" w:before="320"/>
      </w:pPr>
      <w:r>
        <w:rPr>
          <w:b/>
          <w:bCs/>
        </w:rPr>
        <w:t xml:space="preserve">28. Anticipated Questions</w:t>
      </w:r>
    </w:p>
    <w:p>
      <w:pPr>
        <w:pStyle w:val="Heading3"/>
        <w:spacing w:after="120" w:before="240"/>
      </w:pPr>
      <w:r>
        <w:rPr>
          <w:b/>
          <w:bCs/>
        </w:rPr>
        <w:t xml:space="preserve">28.1 "Isn't this just a centralized relayer with extra steps?"</w:t>
      </w:r>
    </w:p>
    <w:p>
      <w:pPr>
        <w:spacing w:after="160" w:line="276"/>
        <w:jc w:val="both"/>
      </w:pPr>
      <w:r>
        <w:rPr>
          <w:rFonts w:ascii="Calibri" w:cs="Calibri" w:eastAsia="Calibri" w:hAnsi="Calibri"/>
          <w:sz w:val="22"/>
          <w:szCs w:val="22"/>
        </w:rPr>
        <w:t xml:space="preserve">No, and the distinction is structural, not cosmetic. A centralized relayer is a specific, identified party that must be trusted to actually attempt the retry, and typically must custody funds or hold a privileged signing key to do so. Inertia's execute_swap can be called by anyone, is gated purely on elapsed time rather than identity, and the protocol itself never holds a privileged key over user funds — only a revocable SPL delegation the user can cancel independent of Inertia's own code being correct or even operational. If Inertia's own infrastructure (were there any) disappeared entirely, a user's worst case is calling self_rescue themselves once the window opens, requiring nothing from the protocol's operator at all.</w:t>
      </w:r>
    </w:p>
    <w:p>
      <w:pPr>
        <w:pStyle w:val="Heading3"/>
        <w:spacing w:after="120" w:before="240"/>
      </w:pPr>
      <w:r>
        <w:rPr>
          <w:b/>
          <w:bCs/>
        </w:rPr>
        <w:t xml:space="preserve">28.2 "What if Jito's tip account list changes?"</w:t>
      </w:r>
    </w:p>
    <w:p>
      <w:pPr>
        <w:spacing w:after="160" w:line="276"/>
        <w:jc w:val="both"/>
      </w:pPr>
      <w:r>
        <w:rPr>
          <w:rFonts w:ascii="Calibri" w:cs="Calibri" w:eastAsia="Calibri" w:hAnsi="Calibri"/>
          <w:sz w:val="22"/>
          <w:szCs w:val="22"/>
        </w:rPr>
        <w:t xml:space="preserve">This is a real, acknowledged operational dependency, not a hidden one. JITO_TIP_ACCOUNTS is a hardcoded array in both the Rust program and the TypeScript SDK, and both source files carry an explicit comment instructing whoever deploys this to verify the list against docs.jito.wtf before deployment, since a stale list would silently break every rescue-path check. This is listed as an operational maintenance item, not a design flaw — Jito's tip accounts are documented to rotate only rarely, but "rarely" is not "never," and this report states that plainly rather than implying the list is permanent.</w:t>
      </w:r>
    </w:p>
    <w:p>
      <w:pPr>
        <w:pStyle w:val="Heading3"/>
        <w:spacing w:after="120" w:before="240"/>
      </w:pPr>
      <w:r>
        <w:rPr>
          <w:b/>
          <w:bCs/>
        </w:rPr>
        <w:t xml:space="preserve">28.3 "Why not just fix the root cause — make transactions land more reliably?"</w:t>
      </w:r>
    </w:p>
    <w:p>
      <w:pPr>
        <w:spacing w:after="160" w:line="276"/>
        <w:jc w:val="both"/>
      </w:pPr>
      <w:r>
        <w:rPr>
          <w:rFonts w:ascii="Calibri" w:cs="Calibri" w:eastAsia="Calibri" w:hAnsi="Calibri"/>
          <w:sz w:val="22"/>
          <w:szCs w:val="22"/>
        </w:rPr>
        <w:t xml:space="preserve">Because that is a different, already well-served problem, addressed in Part I: fee estimators, private RPCs, and Jito bundle submission already exist and already improve landing odds. Inertia does not compete with or attempt to replace any of that tooling — it assumes a user is already using reasonable pre-submission practices and asks what happens in the residual case where a transaction still doesn't land, which the failure-rate data in Section 2 shows is not a rare residual case in practice, especially during network congestion.</w:t>
      </w:r>
    </w:p>
    <w:p>
      <w:pPr>
        <w:pStyle w:val="Heading3"/>
        <w:spacing w:after="120" w:before="240"/>
      </w:pPr>
      <w:r>
        <w:rPr>
          <w:b/>
          <w:bCs/>
        </w:rPr>
        <w:t xml:space="preserve">28.4 "What stops a keeper from front-running the user's own swap using the information in the escrow?"</w:t>
      </w:r>
    </w:p>
    <w:p>
      <w:pPr>
        <w:spacing w:after="160" w:line="276"/>
        <w:jc w:val="both"/>
      </w:pPr>
      <w:r>
        <w:rPr>
          <w:rFonts w:ascii="Calibri" w:cs="Calibri" w:eastAsia="Calibri" w:hAnsi="Calibri"/>
          <w:sz w:val="22"/>
          <w:szCs w:val="22"/>
        </w:rPr>
        <w:t xml:space="preserve">The escrow account is a public, on-chain PDA — its contents (expected_program_id, expected_discriminator, expected_output_amount) are visible to anyone the moment initialize_escrow lands, not just to keepers who wait for the TTL to elapse. This is an inherent, accepted property of any on-chain, permissionless system, not something specific to Inertia's design weakens. A keeper (or anyone else) front-running the underlying swap venue itself is a property of that venue's own market structure, entirely outside Inertia's control, identical to the front-running exposure any transaction on a public mempool already has with or without Inertia in the picture. Inertia's own execute_swap does not add a new front-running surface; it inherits whatever the underlying swap program's own exposure already is.</w:t>
      </w:r>
    </w:p>
    <w:p>
      <w:pPr>
        <w:pStyle w:val="Heading3"/>
        <w:spacing w:after="120" w:before="240"/>
      </w:pPr>
      <w:r>
        <w:rPr>
          <w:b/>
          <w:bCs/>
        </w:rPr>
        <w:t xml:space="preserve">28.5 "Why is the treasury a single hardcoded address instead of something more flexible?"</w:t>
      </w:r>
    </w:p>
    <w:p>
      <w:pPr>
        <w:spacing w:after="160" w:line="276"/>
        <w:jc w:val="both"/>
      </w:pPr>
      <w:r>
        <w:rPr>
          <w:rFonts w:ascii="Calibri" w:cs="Calibri" w:eastAsia="Calibri" w:hAnsi="Calibri"/>
          <w:sz w:val="22"/>
          <w:szCs w:val="22"/>
        </w:rPr>
        <w:t xml:space="preserve">Deliberately, and stated as such in the code: TREASURY_PUBKEY is hardcoded and immutable post-deployment by design, specifically so no upgrade authority or admin key could ever redirect protocol revenue after the fact. The tradeoff this creates — the current devnet placeholder must be replaced with a real, multisig-controlled address before mainnet, since there is no on-chain mechanism to change it afterward — is treated as a feature of the trust model (immutability) with a real operational consequence (get it right before deployment, because there is no second chance), not an oversight. This is listed directly in the risk register, Section 25, as a must-resolve item before mainnet specifically because the immutability is intentional.</w:t>
      </w:r>
    </w:p>
    <w:p>
      <w:pPr>
        <w:pStyle w:val="Heading3"/>
        <w:spacing w:after="120" w:before="240"/>
      </w:pPr>
      <w:r>
        <w:rPr>
          <w:b/>
          <w:bCs/>
        </w:rPr>
        <w:t xml:space="preserve">28.6 "How do you know the fuzz campaign and integration tests weren't cherry-picked or run once and gotten lucky?"</w:t>
      </w:r>
    </w:p>
    <w:p>
      <w:pPr>
        <w:spacing w:after="160" w:line="276"/>
        <w:jc w:val="both"/>
      </w:pPr>
      <w:r>
        <w:rPr>
          <w:rFonts w:ascii="Calibri" w:cs="Calibri" w:eastAsia="Calibri" w:hAnsi="Calibri"/>
          <w:sz w:val="22"/>
          <w:szCs w:val="22"/>
        </w:rPr>
        <w:t xml:space="preserve">Every specific number in this report — 8 integration tests, 100,000 fuzz iterations, roughly 420,000 instruction invocations, zero panics — is drawn from the project's own git commit history (Section 12), which records not just the final passing state but the actual bugs those runs found along the way: the ESM/CJS interop bug, the invoke_signed account_info omission, the Trident timing bug, the off-by-one wait-boundary bug, all caught by these exact test and fuzz runs, not despite them. A test suite that only ever reports success, with no record of ever having caught anything, is the pattern worth being suspicious of. This report deliberately preserves the record of what these tools actually caught, not just their final green state, specifically so that pattern doesn't apply here.</w:t>
      </w:r>
    </w:p>
    <w:p>
      <w:pPr>
        <w:pStyle w:val="Heading3"/>
        <w:spacing w:after="120" w:before="240"/>
      </w:pPr>
      <w:r>
        <w:rPr>
          <w:b/>
          <w:bCs/>
        </w:rPr>
        <w:t xml:space="preserve">28.7 "What happens if the SDK's TypeScript constants drift from the Rust program's actual on-chain values?"</w:t>
      </w:r>
    </w:p>
    <w:p>
      <w:pPr>
        <w:spacing w:after="160" w:line="276"/>
        <w:jc w:val="both"/>
      </w:pPr>
      <w:r>
        <w:rPr>
          <w:rFonts w:ascii="Calibri" w:cs="Calibri" w:eastAsia="Calibri" w:hAnsi="Calibri"/>
          <w:sz w:val="22"/>
          <w:szCs w:val="22"/>
        </w:rPr>
        <w:t xml:space="preserve">This is a real, currently-open risk, listed honestly in Section 25 rather than glossed over: packages/sdk/src/constants.ts is a hand-maintained mirror of programs/inertia-protocol/src/constants.rs, and nothing currently enforces the two staying in sync automatically. If the Rust constant changed without the TypeScript mirror being updated to match, the SDK's tip and timing calculations would silently compute against stale values, potentially causing a keeper using the SDK to submit an incorrectly sized tip. The honest mitigation today is discipline and code review, not automation — a single-source-of-truth code-generation step (e.g., deriving the TypeScript constants directly from the Rust source or the on-chain IDL at build time) is a legitimate future hardening step, not yet implemented.</w:t>
      </w:r>
    </w:p>
    <w:p>
      <w:pPr>
        <w:pStyle w:val="Heading3"/>
        <w:spacing w:after="120" w:before="240"/>
      </w:pPr>
      <w:r>
        <w:rPr>
          <w:b/>
          <w:bCs/>
        </w:rPr>
        <w:t xml:space="preserve">28.8 "Doesn't relaxing the hardcoded account order weaken the contract's security?"</w:t>
      </w:r>
    </w:p>
    <w:p>
      <w:pPr>
        <w:spacing w:after="160" w:line="276"/>
        <w:jc w:val="both"/>
      </w:pPr>
      <w:r>
        <w:rPr>
          <w:rFonts w:ascii="Calibri" w:cs="Calibri" w:eastAsia="Calibri" w:hAnsi="Calibri"/>
          <w:sz w:val="22"/>
          <w:szCs w:val="22"/>
        </w:rPr>
        <w:t xml:space="preserve">This is the right question to ask about the redesign in Section 7.2, and the honest answer is: it changes where the security guarantee comes from, not whether one exists. The old fixed prefix provided its guarantee implicitly, by construction — the four critical accounts were always at known positions, so there was nothing to check. The new design provides the identical guarantee explicitly, by require! checks that the same critical accounts are present, plus a forced signer flag on the escrow's own entry. Nothing about which accounts are trusted, or on what basis, actually changed; what changed is that a caller can now choose where those accounts sit in the list, to match whatever a real target program's own account order happens to be. This claim is no longer only a design argument: a dedicated fuzz flow (execute_swap_rejects_missing_required_account, Section 15, added 2026-08-03) removes each of the three critical accounts from a randomly chosen position across roughly 9,000 iterations and confirms the contract rejects every single one, zero exceptions. What remains genuinely open is not the check's logic but its review depth — this is freshly written code that, even with integration-test and fuzz coverage now behind it, has not had the independent adversarial scrutiny the rest of the contract's security-relevant logic has had, which is exactly why it stays called out by name in the risk register (Section 25) rather than folded quietly into "execute_swap, reviewed, done."</w:t>
      </w:r>
    </w:p>
    <w:p>
      <w:r>
        <w:br w:type="page"/>
      </w:r>
    </w:p>
    <w:p>
      <w:pPr>
        <w:pStyle w:val="Heading1"/>
        <w:spacing w:after="200" w:before="480"/>
      </w:pPr>
      <w:r>
        <w:rPr>
          <w:b/>
          <w:bCs/>
        </w:rPr>
        <w:t xml:space="preserve">Part X — Expanded Risk Analysis</w:t>
      </w:r>
    </w:p>
    <w:p>
      <w:pPr>
        <w:pBdr>
          <w:bottom w:val="single" w:color="D1D5DB" w:sz="6"/>
        </w:pBdr>
        <w:spacing w:after="240" w:before="80"/>
      </w:pPr>
    </w:p>
    <w:p>
      <w:pPr>
        <w:spacing w:after="160" w:line="276"/>
        <w:jc w:val="both"/>
      </w:pPr>
      <w:r>
        <w:rPr>
          <w:rFonts w:ascii="Calibri" w:cs="Calibri" w:eastAsia="Calibri" w:hAnsi="Calibri"/>
          <w:sz w:val="22"/>
          <w:szCs w:val="22"/>
        </w:rPr>
        <w:t xml:space="preserve">Section 25 presented the full risk register in compact table form for quick reference. This part expands each item into full reasoning, because a table row stating "open, bounded" without the reasoning behind it is not actually useful to a reviewer trying to judge how seriously to weigh it.</w:t>
      </w:r>
    </w:p>
    <w:p>
      <w:pPr>
        <w:pStyle w:val="Heading2"/>
        <w:spacing w:after="160" w:before="320"/>
      </w:pPr>
      <w:r>
        <w:rPr>
          <w:b/>
          <w:bCs/>
        </w:rPr>
        <w:t xml:space="preserve">29. Anti-Snipe Griefing Risk, in Full</w:t>
      </w:r>
    </w:p>
    <w:p>
      <w:pPr>
        <w:spacing w:after="160" w:line="276"/>
        <w:jc w:val="both"/>
      </w:pPr>
      <w:r>
        <w:rPr>
          <w:rFonts w:ascii="Calibri" w:cs="Calibri" w:eastAsia="Calibri" w:hAnsi="Calibri"/>
          <w:sz w:val="22"/>
          <w:szCs w:val="22"/>
        </w:rPr>
        <w:t xml:space="preserve">The mechanism described in Section 8.5 successfully removes the profit motive from claiming a rescue payout early. It cannot, by its own mathematical structure, remove the ability to act early — nothing in the contract prevents a caller from paying more than the current required tip if they choose to. A malicious actor with capital to spend and a specific target (a particular user's escrow) could pay a tip at or above the full keeper_share amount the instant TTL elapses, deliberately accepting a guaranteed net loss, purely to trigger the rescue payout early and redirect the buffer to an address they control rather than letting a genuine keeper claim it later, or rather than letting the ordinary fast-execution path complete undisturbed.</w:t>
      </w:r>
    </w:p>
    <w:p>
      <w:pPr>
        <w:spacing w:after="160" w:line="276"/>
        <w:jc w:val="both"/>
      </w:pPr>
      <w:r>
        <w:rPr>
          <w:rFonts w:ascii="Calibri" w:cs="Calibri" w:eastAsia="Calibri" w:hAnsi="Calibri"/>
          <w:sz w:val="22"/>
          <w:szCs w:val="22"/>
        </w:rPr>
        <w:t xml:space="preserve">What actually bounds this risk in practice: the attack has zero financial upside for the attacker under any circumstance — they are, by construction, paying at least as much as they receive, before their own transaction fee, meaning the attack is strictly costly to execute, and the cost scales per victim rather than amortizing across many targets the way the original flat-tip bug did. This changes the threat model from "anyone can profitably snipe every escrow on the protocol for free" (the original bug) to "a specifically motivated attacker willing to spend real money for no financial return can grief individual targets." The second threat model is materially smaller in practice — it requires motive beyond profit, and a real, non-trivial, non-recoverable cost per incident — but this report does not claim it is zero, and neither does the code's own comments. It is listed as a pre-audit item specifically because an external reviewer with more adversarial-design experience than a solo author may identify a mitigation (a bonded-caller requirement, a reputation system, or a different curve shape entirely) not yet considered.</w:t>
      </w:r>
    </w:p>
    <w:p>
      <w:pPr>
        <w:pStyle w:val="Heading2"/>
        <w:spacing w:after="160" w:before="320"/>
      </w:pPr>
      <w:r>
        <w:rPr>
          <w:b/>
          <w:bCs/>
        </w:rPr>
        <w:t xml:space="preserve">30. Treasury Write-Lock Contention, in Full</w:t>
      </w:r>
    </w:p>
    <w:p>
      <w:pPr>
        <w:spacing w:after="160" w:line="276"/>
        <w:jc w:val="both"/>
      </w:pPr>
      <w:r>
        <w:rPr>
          <w:rFonts w:ascii="Calibri" w:cs="Calibri" w:eastAsia="Calibri" w:hAnsi="Calibri"/>
          <w:sz w:val="22"/>
          <w:szCs w:val="22"/>
        </w:rPr>
        <w:t xml:space="preserve">Every rescue-path execute_swap call writes to the same TREASURY_PUBKEY account to deposit its 5% share. Solana enforces a per-account compute-unit budget within a single slot — a fixed ceiling, independent of how much total compute capacity the block as a whole has — specifically to prevent any single hot account from being written to an unbounded number of times in one slot. In practice, this means there is a hard, calculable ceiling on how many rescue-path execute_swap calls can successfully land within the same slot, regardless of how much keeper demand exists, because they all ultimately compete for write access to the same treasury account.</w:t>
      </w:r>
    </w:p>
    <w:p>
      <w:pPr>
        <w:spacing w:after="160" w:line="276"/>
        <w:jc w:val="both"/>
      </w:pPr>
      <w:r>
        <w:rPr>
          <w:rFonts w:ascii="Calibri" w:cs="Calibri" w:eastAsia="Calibri" w:hAnsi="Calibri"/>
          <w:sz w:val="22"/>
          <w:szCs w:val="22"/>
        </w:rPr>
        <w:t xml:space="preserve">At the protocol's current stage — pre-mainnet, no real transaction volume yet — this ceiling is nowhere close to being tested and is explicitly not an urgent fix. The documented remedy, a claim-and-sweep pattern where each rescue instead records an amount owed to the treasury in a per-escrow or per-batch structure rather than transferring directly, with the treasury periodically claiming its accumulated balance via a separate instruction outside the rescue hot path, removes this contention point entirely by design. This is deliberately not implemented yet, because implementing and testing a claim-and-sweep pattern before there is real volume to justify it would be solving a problem that does not yet exist at the cost of added complexity that does. It is listed in the roadmap (Section 21) as gated on real scale being reached, not on any earlier milestone.</w:t>
      </w:r>
    </w:p>
    <w:p>
      <w:pPr>
        <w:pStyle w:val="Heading2"/>
        <w:spacing w:after="160" w:before="320"/>
      </w:pPr>
      <w:r>
        <w:rPr>
          <w:b/>
          <w:bCs/>
        </w:rPr>
        <w:t xml:space="preserve">31. The Unaudited Status, Stated Plainly</w:t>
      </w:r>
    </w:p>
    <w:p>
      <w:pPr>
        <w:spacing w:after="160" w:line="276"/>
        <w:jc w:val="both"/>
      </w:pPr>
      <w:r>
        <w:rPr>
          <w:rFonts w:ascii="Calibri" w:cs="Calibri" w:eastAsia="Calibri" w:hAnsi="Calibri"/>
          <w:sz w:val="22"/>
          <w:szCs w:val="22"/>
        </w:rPr>
        <w:t xml:space="preserve">Every security-relevant fix described in this report — the tip-amount check, the destination-ownership check, the anti-snipe decay mechanism, and now the generic CPI account-ordering redesign (Section 7.2) — was found and fixed by the project's own single author, using an adversarial self-review methodology (Section 12.3) rather than an independent, credentialed third-party audit. This is not a minor caveat; it is the single most material limitation on how much confidence should be placed in this protocol's current security posture. It applies with the most force to the account-ordering redesign specifically, since it is the newest change and has had the least time and the fewest independent eyes on it of anything in the contract. A solo author's adversarial review, however rigorous, cannot substitute for independent review by people who did not write the code and do not share its author's blind spots. This report does not ask a reader to treat the adversarial review process described in Section 12 as equivalent to an audit — it asks a reader to treat it as real, documented, methodical work that a genuine third-party audit would build on, not replace with a lower bar.</w:t>
      </w:r>
    </w:p>
    <w:p>
      <w:r>
        <w:br w:type="page"/>
      </w:r>
    </w:p>
    <w:p>
      <w:pPr>
        <w:pStyle w:val="Heading1"/>
        <w:spacing w:after="200" w:before="480"/>
      </w:pPr>
      <w:r>
        <w:rPr>
          <w:b/>
          <w:bCs/>
        </w:rPr>
        <w:t xml:space="preserve">Part VII — Go-to-Market and Long-Term Plan</w:t>
      </w:r>
    </w:p>
    <w:p>
      <w:pPr>
        <w:pBdr>
          <w:bottom w:val="single" w:color="D1D5DB" w:sz="6"/>
        </w:pBdr>
        <w:spacing w:after="240" w:before="80"/>
      </w:pPr>
    </w:p>
    <w:p>
      <w:pPr>
        <w:spacing w:after="160" w:line="276"/>
      </w:pPr>
      <w:r>
        <w:rPr>
          <w:rFonts w:ascii="Calibri" w:cs="Calibri" w:eastAsia="Calibri" w:hAnsi="Calibri"/>
          <w:i/>
          <w:iCs/>
          <w:color w:val="6B7280"/>
          <w:sz w:val="21"/>
          <w:szCs w:val="21"/>
        </w:rPr>
        <w:t xml:space="preserve">A note on scope before this section begins: nothing below describes an existing partnership, a completed conversation with any named company, or a commitment from any third party. Everything here is a plan and a set of realistic, well-reasoned targets, stated as such. Where a specific company is named, it is named because publicly available data makes it a realistic and logical candidate, not because outreach has already occurred.</w:t>
      </w:r>
    </w:p>
    <w:p>
      <w:pPr>
        <w:pStyle w:val="Heading2"/>
        <w:spacing w:after="160" w:before="320"/>
      </w:pPr>
      <w:r>
        <w:rPr>
          <w:b/>
          <w:bCs/>
        </w:rPr>
        <w:t xml:space="preserve">21. Deployment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w:t>
            </w:r>
          </w:p>
        </w:tc>
        <w:tc>
          <w:tcPr>
            <w:tcW w:type="dxa" w:w="38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involves</w:t>
            </w:r>
          </w:p>
        </w:tc>
        <w:tc>
          <w:tcPr>
            <w:tcW w:type="dxa" w:w="34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 at time of writing</w:t>
            </w:r>
          </w:p>
        </w:tc>
      </w:tr>
      <w:tr>
        <w:tc>
          <w:tcPr>
            <w:tcW w:type="dxa" w:w="1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Local verification</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Integration suite + fuzz campaign against surfpool</w:t>
            </w:r>
          </w:p>
        </w:tc>
        <w:tc>
          <w:tcPr>
            <w:tcW w:type="dxa" w:w="3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Complete (Parts III–IV)</w:t>
            </w:r>
          </w:p>
        </w:tc>
      </w:tr>
      <w:tr>
        <w:tc>
          <w:tcPr>
            <w:tcW w:type="dxa" w:w="1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Devnet deployment</w:t>
            </w:r>
          </w:p>
        </w:tc>
        <w:tc>
          <w:tcPr>
            <w:tcW w:type="dxa" w:w="3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Real deployment to Solana devnet; genuine, observable on-chain transaction history including at least one real stalled-and-rescued swap</w:t>
            </w:r>
          </w:p>
        </w:tc>
        <w:tc>
          <w:tcPr>
            <w:tcW w:type="dxa" w:w="3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Complete -- full lifecycle proven (README, Section 12.9), including a redeployment after the account-ordering redesign</w:t>
            </w:r>
          </w:p>
        </w:tc>
      </w:tr>
      <w:tr>
        <w:tc>
          <w:tcPr>
            <w:tcW w:type="dxa" w:w="1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Public demonstration</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recorded demo referencing real devnet transaction signatures, viewable on a public block explorer</w:t>
            </w:r>
          </w:p>
        </w:tc>
        <w:tc>
          <w:tcPr>
            <w:tcW w:type="dxa" w:w="3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Complete -- links in the README and Section 12.9</w:t>
            </w:r>
          </w:p>
        </w:tc>
      </w:tr>
      <w:tr>
        <w:tc>
          <w:tcPr>
            <w:tcW w:type="dxa" w:w="1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Real swap-venue integration</w:t>
            </w:r>
          </w:p>
        </w:tc>
        <w:tc>
          <w:tcPr>
            <w:tcW w:type="dxa" w:w="3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Proving execute_swap against a real, independently-built swap program, not only this repository's own mock-dex</w:t>
            </w:r>
          </w:p>
        </w:tc>
        <w:tc>
          <w:tcPr>
            <w:tcW w:type="dxa" w:w="3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Complete against Orca Whirlpools (Section 18.1). Required a real contract change (Section 7.2) to be possible at all -- Jupiter's own aggregator API was evaluated and ruled out for technical reasons, not skipped</w:t>
            </w:r>
          </w:p>
        </w:tc>
      </w:tr>
      <w:tr>
        <w:tc>
          <w:tcPr>
            <w:tcW w:type="dxa" w:w="1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execute_swap fuzz coverage</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Extending the Trident campaign (Section 15) to cover the CPI relay, the anti-snipe decay curve, the slippage floor, and the account-ordering redesign's presence checks</w:t>
            </w:r>
          </w:p>
        </w:tc>
        <w:tc>
          <w:tcPr>
            <w:tcW w:type="dxa" w:w="3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Complete -- six new flows, ~663,600 total instruction invocations, zero panics (Section 12.10). Still mock-dex only, not a real external program; the devnet proof covers that separately</w:t>
            </w:r>
          </w:p>
        </w:tc>
      </w:tr>
      <w:tr>
        <w:tc>
          <w:tcPr>
            <w:tcW w:type="dxa" w:w="1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External security audit</w:t>
            </w:r>
          </w:p>
        </w:tc>
        <w:tc>
          <w:tcPr>
            <w:tcW w:type="dxa" w:w="3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Independent, paid third-party review, ideally focused specifically on the anti-snipe mechanism and the generalized CPI account-ordering logic</w:t>
            </w:r>
          </w:p>
        </w:tc>
        <w:tc>
          <w:tcPr>
            <w:tcW w:type="dxa" w:w="3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Not yet started; realistically gated on securing funding (Section 24)</w:t>
            </w:r>
          </w:p>
        </w:tc>
      </w:tr>
      <w:tr>
        <w:tc>
          <w:tcPr>
            <w:tcW w:type="dxa" w:w="1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Treasury migration</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Replacing the current devnet-only placeholder treasury keypair with a real, multisig-controlled address</w:t>
            </w:r>
          </w:p>
        </w:tc>
        <w:tc>
          <w:tcPr>
            <w:tcW w:type="dxa" w:w="3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Required before mainnet; not started</w:t>
            </w:r>
          </w:p>
        </w:tc>
      </w:tr>
      <w:tr>
        <w:tc>
          <w:tcPr>
            <w:tcW w:type="dxa" w:w="1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Mainnet deployment</w:t>
            </w:r>
          </w:p>
        </w:tc>
        <w:tc>
          <w:tcPr>
            <w:tcW w:type="dxa" w:w="3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Live on Solana mainnet-beta, with a real, funded, monitored treasury</w:t>
            </w:r>
          </w:p>
        </w:tc>
        <w:tc>
          <w:tcPr>
            <w:tcW w:type="dxa" w:w="3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final stage; gated on every item above</w:t>
            </w:r>
          </w:p>
        </w:tc>
      </w:tr>
    </w:tbl>
    <w:p>
      <w:pPr>
        <w:pStyle w:val="Heading2"/>
        <w:spacing w:after="160" w:before="320"/>
      </w:pPr>
      <w:r>
        <w:rPr>
          <w:b/>
          <w:bCs/>
        </w:rPr>
        <w:t xml:space="preserve">22. Target Integrators</w:t>
      </w:r>
    </w:p>
    <w:p>
      <w:pPr>
        <w:spacing w:after="160" w:line="276"/>
        <w:jc w:val="both"/>
      </w:pPr>
      <w:r>
        <w:rPr>
          <w:rFonts w:ascii="Calibri" w:cs="Calibri" w:eastAsia="Calibri" w:hAnsi="Calibri"/>
          <w:sz w:val="22"/>
          <w:szCs w:val="22"/>
        </w:rPr>
        <w:t xml:space="preserve">Inertia is designed to be integrated in front of an existing swap flow, not to replace one — the realistic customer for this protocol is any platform that already routes swaps and wants a credible answer to "what happens when this doesn't land," not an end user who would ever interact with Inertia directly.</w:t>
      </w:r>
    </w:p>
    <w:p>
      <w:pPr>
        <w:pStyle w:val="Heading3"/>
        <w:spacing w:after="120" w:before="240"/>
      </w:pPr>
      <w:r>
        <w:rPr>
          <w:b/>
          <w:bCs/>
        </w:rPr>
        <w:t xml:space="preserve">22.1 The clearest first target: Jupiter</w:t>
      </w:r>
    </w:p>
    <w:p>
      <w:pPr>
        <w:spacing w:after="160" w:line="276"/>
        <w:jc w:val="both"/>
      </w:pPr>
      <w:r>
        <w:rPr>
          <w:rFonts w:ascii="Calibri" w:cs="Calibri" w:eastAsia="Calibri" w:hAnsi="Calibri"/>
          <w:sz w:val="22"/>
          <w:szCs w:val="22"/>
        </w:rPr>
        <w:t xml:space="preserve">Jupiter is the dominant DEX aggregator on Solana by a wide margin: independent market data as of early 2026 puts Jupiter's share of the aggregator market at roughly 95%, and its share of total Solana DEX trading volume at over 50%. Jupiter has also publicly evolved from a pure swap router into what its own team describes as a "DeFi superapp," adding limit orders, perpetuals, lending, and liquid staking. A platform at that scale, processing that share of Solana's swap volume, has the most to gain in absolute terms from any credible reduction in stalled-swap losses across its own user base, and is named here as the single most logical first integration target on pure market-structure grounds, not because any conversation with Jupiter has taken place.</w:t>
      </w:r>
    </w:p>
    <w:p>
      <w:pPr>
        <w:spacing w:after="160" w:line="276"/>
        <w:jc w:val="both"/>
      </w:pPr>
      <w:r>
        <w:rPr>
          <w:rFonts w:ascii="Calibri" w:cs="Calibri" w:eastAsia="Calibri" w:hAnsi="Calibri"/>
          <w:sz w:val="22"/>
          <w:szCs w:val="22"/>
        </w:rPr>
        <w:t xml:space="preserve">One distinction worth being precise about, since Section 12.9 documents Jupiter's aggregator API being ruled out as a swap venue execute_swap can call directly: that finding is about who executes the rescue, not who could integrate Inertia as a platform. A platform like Jupiter integrating Inertia in front of its own swap flow does not require Jupiter's own API to be callable from inside execute_swap at all -- the ordinary, fast-path attempt can go through Jupiter's existing infrastructure entirely outside Inertia's CPI relay, exactly as it does today, with only the escrow's creation and refund touching Inertia. The constraint that was found only affects the rescue path specifically: a keeper that wants to route a rescue through Jupiter's liquidity would need to construct a CPI-compatible instruction against Jupiter's underlying route programs directly (the same category of work already proven viable against Orca in Section 18.1), rather than call Jupiter's own convenience API, which was never designed to be invoked from inside another program's CPI in the first place.</w:t>
      </w:r>
    </w:p>
    <w:p>
      <w:pPr>
        <w:pStyle w:val="Heading3"/>
        <w:spacing w:after="120" w:before="240"/>
      </w:pPr>
      <w:r>
        <w:rPr>
          <w:b/>
          <w:bCs/>
        </w:rPr>
        <w:t xml:space="preserve">22.2 Realistic secondary categories</w:t>
      </w:r>
    </w:p>
    <w:p>
      <w:pPr>
        <w:pStyle w:val="ListParagraph"/>
        <w:numPr>
          <w:ilvl w:val="0"/>
          <w:numId w:val="1"/>
        </w:numPr>
        <w:spacing w:after="100" w:line="270"/>
      </w:pPr>
      <w:r>
        <w:rPr>
          <w:rFonts w:ascii="Calibri" w:cs="Calibri" w:eastAsia="Calibri" w:hAnsi="Calibri"/>
          <w:sz w:val="22"/>
          <w:szCs w:val="22"/>
        </w:rPr>
        <w:t xml:space="preserve">Solana-native wallets with built-in swap functionality (Phantom, Backpack, and similar), where a stalled in-wallet swap is a direct, first-party support burden the wallet team already owns.</w:t>
      </w:r>
    </w:p>
    <w:p>
      <w:pPr>
        <w:pStyle w:val="ListParagraph"/>
        <w:numPr>
          <w:ilvl w:val="0"/>
          <w:numId w:val="1"/>
        </w:numPr>
        <w:spacing w:after="100" w:line="270"/>
      </w:pPr>
      <w:r>
        <w:rPr>
          <w:rFonts w:ascii="Calibri" w:cs="Calibri" w:eastAsia="Calibri" w:hAnsi="Calibri"/>
          <w:sz w:val="22"/>
          <w:szCs w:val="22"/>
        </w:rPr>
        <w:t xml:space="preserve">Smaller and mid-tier DEX aggregators competing against Jupiter on execution quality, for whom a credible post-submission safety net is a differentiable feature, not just a cost center.</w:t>
      </w:r>
    </w:p>
    <w:p>
      <w:pPr>
        <w:pStyle w:val="ListParagraph"/>
        <w:numPr>
          <w:ilvl w:val="0"/>
          <w:numId w:val="1"/>
        </w:numPr>
        <w:spacing w:after="100" w:line="270"/>
      </w:pPr>
      <w:r>
        <w:rPr>
          <w:rFonts w:ascii="Calibri" w:cs="Calibri" w:eastAsia="Calibri" w:hAnsi="Calibri"/>
          <w:sz w:val="22"/>
          <w:szCs w:val="22"/>
        </w:rPr>
        <w:t xml:space="preserve">Cross-chain bridge and intent-based execution platforms that route a Solana-side leg of a larger transaction, where a stalled leg has consequences beyond just the Solana side of the trade.</w:t>
      </w:r>
    </w:p>
    <w:p>
      <w:pPr>
        <w:pStyle w:val="Heading3"/>
        <w:spacing w:after="120" w:before="240"/>
      </w:pPr>
      <w:r>
        <w:rPr>
          <w:b/>
          <w:bCs/>
        </w:rPr>
        <w:t xml:space="preserve">22.3 Why the integration model doesn't require picking one first</w:t>
      </w:r>
    </w:p>
    <w:p>
      <w:pPr>
        <w:spacing w:after="160" w:line="276"/>
        <w:jc w:val="both"/>
      </w:pPr>
      <w:r>
        <w:rPr>
          <w:rFonts w:ascii="Calibri" w:cs="Calibri" w:eastAsia="Calibri" w:hAnsi="Calibri"/>
          <w:sz w:val="22"/>
          <w:szCs w:val="22"/>
        </w:rPr>
        <w:t xml:space="preserve">Because Inertia's contract has no hardcoded knowledge of any specific swap venue (Section 5.3), and partner_wallet is a parameter supplied at initialize_escrow time rather than a fixed protocol constant, the same deployed protocol can serve multiple integrating platforms simultaneously without any contract-level change per integration. The realistic go-to-market motion is therefore parallel outreach with a working, verifiable devnet deployment as the credibility artifact, not a single sequential integration.</w:t>
      </w:r>
    </w:p>
    <w:p>
      <w:pPr>
        <w:pStyle w:val="Heading2"/>
        <w:spacing w:after="160" w:before="320"/>
      </w:pPr>
      <w:r>
        <w:rPr>
          <w:b/>
          <w:bCs/>
        </w:rPr>
        <w:t xml:space="preserve">23. Long-Term Vision</w:t>
      </w:r>
    </w:p>
    <w:p>
      <w:pPr>
        <w:spacing w:after="160" w:line="276"/>
        <w:jc w:val="both"/>
      </w:pPr>
      <w:r>
        <w:rPr>
          <w:rFonts w:ascii="Calibri" w:cs="Calibri" w:eastAsia="Calibri" w:hAnsi="Calibri"/>
          <w:sz w:val="22"/>
          <w:szCs w:val="22"/>
        </w:rPr>
        <w:t xml:space="preserve">The addressable scale of the underlying problem is large by construction: at roughly 70 million transactions per day on Solana as of late October 2025 (Chainspect), even a modest, non-worst-case failure rate translates into a very large absolute daily count of transactions that don't land on the first attempt. Inertia's long-term positioning is as default infrastructure for any Solana platform that routes swaps on a user's behalf — not a product a user chooses, but a layer a platform integrates once and every user benefits from silently.</w:t>
      </w:r>
    </w:p>
    <w:p>
      <w:pPr>
        <w:spacing w:after="160" w:line="276"/>
        <w:jc w:val="both"/>
      </w:pPr>
      <w:r>
        <w:rPr>
          <w:rFonts w:ascii="Calibri" w:cs="Calibri" w:eastAsia="Calibri" w:hAnsi="Calibri"/>
          <w:sz w:val="22"/>
          <w:szCs w:val="22"/>
        </w:rPr>
        <w:t xml:space="preserve">Three longer-horizon directions follow directly from the architecture already in place, rather than requiring a new design: extending the same escrow-and-rescue pattern beyond simple swaps to other transaction types that share the same "submitted but not confirmed" failure mode (limit-order fills, certain bridge legs); resolving the treasury write-lock scalability note (Section 10.3) via the claim-and-sweep pattern already documented in the code as the intended fix, once real volume makes it necessary rather than premature; and, contingent on demand actually materializing from real integrators rather than being built speculatively, a permissionless keeper marketplace with reputation or staking mechanics beyond the current pure first-past-the-post race, should real-world keeper behavior show that's warranted.</w:t>
      </w:r>
    </w:p>
    <w:p>
      <w:pPr>
        <w:pStyle w:val="Heading2"/>
        <w:spacing w:after="160" w:before="320"/>
      </w:pPr>
      <w:r>
        <w:rPr>
          <w:b/>
          <w:bCs/>
        </w:rPr>
        <w:t xml:space="preserve">24. Funding Plan</w:t>
      </w:r>
    </w:p>
    <w:p>
      <w:pPr>
        <w:spacing w:after="160" w:line="276"/>
        <w:jc w:val="both"/>
      </w:pPr>
      <w:r>
        <w:rPr>
          <w:rFonts w:ascii="Calibri" w:cs="Calibri" w:eastAsia="Calibri" w:hAnsi="Calibri"/>
          <w:sz w:val="22"/>
          <w:szCs w:val="22"/>
        </w:rPr>
        <w:t xml:space="preserve">Colosseum's Eternal Sprint structure is a real, competitive, self-initiated 4-week program: any founder may start a sprint on demand, and Colosseum's own reporting shows 112 applications were submitted to the rolling Eternal track in the first half of 2026 alone. Colosseum's venture fund invests $250,000 in every startup accepted into its accelerator program, on founder-friendly terms, funded by a $60 million fund. This accelerator track — not a token launch, and not a public raise — is this project's primary, near-term funding path.</w:t>
      </w:r>
    </w:p>
    <w:p>
      <w:pPr>
        <w:spacing w:after="160" w:line="276"/>
        <w:jc w:val="both"/>
      </w:pPr>
      <w:r>
        <w:rPr>
          <w:rFonts w:ascii="Calibri" w:cs="Calibri" w:eastAsia="Calibri" w:hAnsi="Calibri"/>
          <w:sz w:val="22"/>
          <w:szCs w:val="22"/>
        </w:rPr>
        <w:t xml:space="preserve">Independent of the accelerator outcome, a second, self-directed funding path already identified and not yet started is bug bounty participation: given the depth of adversarial review already performed on this specific codebase (Sections 8, 12.3), the author is realistically positioned to compete for and find real vulnerabilities in other Solana protocols' public bug bounty programs as a near-term revenue source, independent of Inertia's own fundraising outcome.</w:t>
      </w:r>
    </w:p>
    <w:p>
      <w:r>
        <w:br w:type="page"/>
      </w:r>
    </w:p>
    <w:p>
      <w:pPr>
        <w:pStyle w:val="Heading1"/>
        <w:spacing w:after="200" w:before="480"/>
      </w:pPr>
      <w:r>
        <w:rPr>
          <w:b/>
          <w:bCs/>
        </w:rPr>
        <w:t xml:space="preserve">Part VIII — Risk Disclosure</w:t>
      </w:r>
    </w:p>
    <w:p>
      <w:pPr>
        <w:pBdr>
          <w:bottom w:val="single" w:color="D1D5DB" w:sz="6"/>
        </w:pBdr>
        <w:spacing w:after="240" w:before="80"/>
      </w:pPr>
    </w:p>
    <w:p>
      <w:pPr>
        <w:pStyle w:val="Heading2"/>
        <w:spacing w:after="160" w:before="320"/>
      </w:pPr>
      <w:r>
        <w:rPr>
          <w:b/>
          <w:bCs/>
        </w:rPr>
        <w:t xml:space="preserve">25. Full Known Risk Register</w:t>
      </w:r>
    </w:p>
    <w:p>
      <w:pPr>
        <w:spacing w:after="160" w:line="276"/>
        <w:jc w:val="both"/>
      </w:pPr>
      <w:r>
        <w:rPr>
          <w:rFonts w:ascii="Calibri" w:cs="Calibri" w:eastAsia="Calibri" w:hAnsi="Calibri"/>
          <w:sz w:val="22"/>
          <w:szCs w:val="22"/>
        </w:rPr>
        <w:t xml:space="preserve">Every item below is real, current, and drawn directly from either the shipped code's own comments or the honest gaps identified in Part III. Nothing here is included for the sake of appearing thorough — every item is something a technical reviewer evaluating this protocol for integration, investment, or audit purposes would need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Risk</w:t>
            </w:r>
          </w:p>
        </w:tc>
        <w:tc>
          <w:tcPr>
            <w:tcW w:type="dxa" w:w="18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Severity / status</w:t>
            </w:r>
          </w:p>
        </w:tc>
        <w:tc>
          <w:tcPr>
            <w:tcW w:type="dxa" w:w="48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Detail</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Anti-snipe griefing residual risk</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 bounded</w:t>
            </w:r>
          </w:p>
        </w:tc>
        <w:tc>
          <w:tcPr>
            <w:tcW w:type="dxa" w:w="4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An attacker willing to eat a guaranteed loss can still trigger a premature rescue against a specific victim with zero upside for themselves. Cost-bounded per victim, not eliminated. See Section 8.6.</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Treasury write-lock contention</w:t>
            </w:r>
          </w:p>
        </w:tc>
        <w:tc>
          <w:tcPr>
            <w:tcW w:type="dxa" w:w="1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 not urgent</w:t>
            </w:r>
          </w:p>
        </w:tc>
        <w:tc>
          <w:tcPr>
            <w:tcW w:type="dxa" w:w="4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single global treasury account is written on every rescue payout, bounding simultaneous rescue throughput per slot via Solana's per-account compute-unit cap. Documented remedy (claim-and-sweep) not yet implemented. See Section 10.3.</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Treasury address is a placeholder</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Must resolve before mainnet</w:t>
            </w:r>
          </w:p>
        </w:tc>
        <w:tc>
          <w:tcPr>
            <w:tcW w:type="dxa" w:w="4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TREASURY_PUBKEY is currently a devnet-only keypair with no multisig control. See Section 21.</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No external audit performed</w:t>
            </w:r>
          </w:p>
        </w:tc>
        <w:tc>
          <w:tcPr>
            <w:tcW w:type="dxa" w:w="1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w:t>
            </w:r>
          </w:p>
        </w:tc>
        <w:tc>
          <w:tcPr>
            <w:tcW w:type="dxa" w:w="4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All security review to date has been conducted by the project's own author. See Section 20.3.</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Fuzz campaign is mock-dex only</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 bounded</w:t>
            </w:r>
          </w:p>
        </w:tc>
        <w:tc>
          <w:tcPr>
            <w:tcW w:type="dxa" w:w="4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 now has full fuzz coverage (Section 15, added 2026-08-03), but only against mock-dex -- Trident requires a locally registered program binary, and Orca Whirlpools' real binary is not vendored into this repository. Real-world compatibility is covered by the devnet proof (Section 12.9) instead; the two are complementary, neither substitutes for the other.</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Account-ordering redesign is new, less-reviewed code</w:t>
            </w:r>
          </w:p>
        </w:tc>
        <w:tc>
          <w:tcPr>
            <w:tcW w:type="dxa" w:w="1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 narrowing</w:t>
            </w:r>
          </w:p>
        </w:tc>
        <w:tc>
          <w:tcPr>
            <w:tcW w:type="dxa" w:w="4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execute_swap's CPI-account-assembly logic was substantially rewritten on 2026-08-03 to fix a real incompatibility with independently-built swap programs (Section 7.2). It now has integration-test coverage (8/8), fuzz coverage (Section 15, ~663,600 invocations, zero panics), and real external-program proof (Orca Whirlpools) behind it, but has not had the same depth of independent adversarial review as the original tip-check and ownership findings (Section 12.3), and no external audit. See Section 12.9, Section 12.10.</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Jito routing is unprovable on-chain</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Structural, not a bug</w:t>
            </w:r>
          </w:p>
        </w:tc>
        <w:tc>
          <w:tcPr>
            <w:tcW w:type="dxa" w:w="4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permanent limitation of Solana's execution model, not something any implementation choice can fix. Handled by design, not ignored. See Section 9.</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SDK/Rust constants maintained by hand</w:t>
            </w:r>
          </w:p>
        </w:tc>
        <w:tc>
          <w:tcPr>
            <w:tcW w:type="dxa" w:w="1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 low severity</w:t>
            </w:r>
          </w:p>
        </w:tc>
        <w:tc>
          <w:tcPr>
            <w:tcW w:type="dxa" w:w="4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packages/sdk/src/constants.ts is a manually maintained mirror of constants.rs. A forgotten update on either side would cause silent drift between what the SDK computes and what the contract actually enforces.</w:t>
            </w:r>
          </w:p>
        </w:tc>
      </w:tr>
      <w:tr>
        <w:tc>
          <w:tcPr>
            <w:tcW w:type="dxa" w:w="24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Approve-not-add delegation semantics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Documented SDK constraint, not a fund-loss risk</w:t>
            </w:r>
          </w:p>
        </w:tc>
        <w:tc>
          <w:tcPr>
            <w:tcW w:type="dxa" w:w="48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SPL Token's approve replaces rather than adds to an existing delegation. Two escrows against the same input token account before the first resolves will silently strand the first escrow's execute_swap path (self_rescue still recovers it). The SDK must serialize escrow creation per input token account; this is not yet enforced in code, only documented.</w:t>
            </w:r>
          </w:p>
        </w:tc>
      </w:tr>
      <w:tr>
        <w:tc>
          <w:tcPr>
            <w:tcW w:type="dxa" w:w="24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Devnet activity is deliberate, not organic</w:t>
            </w:r>
          </w:p>
        </w:tc>
        <w:tc>
          <w:tcPr>
            <w:tcW w:type="dxa" w:w="18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Open, expected at this stage</w:t>
            </w:r>
          </w:p>
        </w:tc>
        <w:tc>
          <w:tcPr>
            <w:tcW w:type="dxa" w:w="48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Every real transaction referenced in this report was produced to demonstrate a specific code path, not generated by real integrators or real users. Proves the mechanism works; does not yet prove it holds up under conditions nobody designed. See Section 13.</w:t>
            </w:r>
          </w:p>
        </w:tc>
      </w:tr>
    </w:tbl>
    <w:p>
      <w:r>
        <w:br w:type="page"/>
      </w:r>
    </w:p>
    <w:p>
      <w:pPr>
        <w:pStyle w:val="Heading1"/>
        <w:spacing w:after="200" w:before="480"/>
      </w:pPr>
      <w:r>
        <w:rPr>
          <w:b/>
          <w:bCs/>
        </w:rPr>
        <w:t xml:space="preserve">Appendix A — Constants Reference</w:t>
      </w:r>
    </w:p>
    <w:p>
      <w:pPr>
        <w:pBdr>
          <w:bottom w:val="single" w:color="D1D5DB" w:sz="6"/>
        </w:pBdr>
        <w:spacing w:after="24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26"/>
      </w:tblGrid>
      <w:tr>
        <w:trPr>
          <w:tblHeader/>
        </w:trPr>
        <w:tc>
          <w:tcPr>
            <w:tcW w:type="dxa" w:w="32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Constant</w:t>
            </w:r>
          </w:p>
        </w:tc>
        <w:tc>
          <w:tcPr>
            <w:tcW w:type="dxa" w:w="36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Value</w:t>
            </w:r>
          </w:p>
        </w:tc>
        <w:tc>
          <w:tcPr>
            <w:tcW w:type="dxa" w:w="22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File</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TTL_SLOTS</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2 slots (~800ms)</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SELF_RESCUE_SLOTS</w:t>
            </w:r>
          </w:p>
        </w:tc>
        <w:tc>
          <w:tcPr>
            <w:tcW w:type="dxa" w:w="3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150 slots</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CLEANUP_SLOTS</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300 slots</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TIP_DECAY_SLOTS</w:t>
            </w:r>
          </w:p>
        </w:tc>
        <w:tc>
          <w:tcPr>
            <w:tcW w:type="dxa" w:w="3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15 slots (~6s)</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MIN_JITO_TIP_LAMPORTS</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10,000 lamports</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KEEPER_SHARE_BPS</w:t>
            </w:r>
          </w:p>
        </w:tc>
        <w:tc>
          <w:tcPr>
            <w:tcW w:type="dxa" w:w="3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9,000 (90%)</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PARTNER_SHARE_BPS</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500 (5%)</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TREASURY_SHARE_BPS</w:t>
            </w:r>
          </w:p>
        </w:tc>
        <w:tc>
          <w:tcPr>
            <w:tcW w:type="dxa" w:w="3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500 (5%)</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CLEANUP_BOUNTY_BPS</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1,000 (10%)</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BASIS_POINTS_DIVISOR</w:t>
            </w:r>
          </w:p>
        </w:tc>
        <w:tc>
          <w:tcPr>
            <w:tcW w:type="dxa" w:w="3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10,000</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constants.rs / constants.ts</w:t>
            </w:r>
          </w:p>
        </w:tc>
      </w:tr>
      <w:tr>
        <w:tc>
          <w:tcPr>
            <w:tcW w:type="dxa" w:w="32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Inertia Protocol program ID</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8ST3LRU5gv8ijZehvXdwRzc6VnvqbVozCCdFzEzqhqbW</w:t>
            </w:r>
          </w:p>
        </w:tc>
        <w:tc>
          <w:tcPr>
            <w:tcW w:type="dxa" w:w="2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lib.rs</w:t>
            </w:r>
          </w:p>
        </w:tc>
      </w:tr>
      <w:tr>
        <w:tc>
          <w:tcPr>
            <w:tcW w:type="dxa" w:w="32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Mock DEX program ID (test-only)</w:t>
            </w:r>
          </w:p>
        </w:tc>
        <w:tc>
          <w:tcPr>
            <w:tcW w:type="dxa" w:w="3600"/>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4uGiKQe9yiD9bCKX9nRrVZot9HkPKV7w8GN8acoAkYyP</w:t>
            </w:r>
          </w:p>
        </w:tc>
        <w:tc>
          <w:tcPr>
            <w:tcW w:type="dxa" w:w="2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programs/mock-dex/src/lib.rs</w:t>
            </w:r>
          </w:p>
        </w:tc>
      </w:tr>
    </w:tbl>
    <w:p>
      <w:r>
        <w:br w:type="page"/>
      </w:r>
    </w:p>
    <w:p>
      <w:pPr>
        <w:pStyle w:val="Heading1"/>
        <w:spacing w:after="200" w:before="480"/>
      </w:pPr>
      <w:r>
        <w:rPr>
          <w:b/>
          <w:bCs/>
        </w:rPr>
        <w:t xml:space="preserve">Appendix B — Error Code Reference</w:t>
      </w:r>
    </w:p>
    <w:p>
      <w:pPr>
        <w:pBdr>
          <w:bottom w:val="single" w:color="D1D5DB" w:sz="6"/>
        </w:pBdr>
        <w:spacing w:after="24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Error</w:t>
            </w:r>
          </w:p>
        </w:tc>
        <w:tc>
          <w:tcPr>
            <w:tcW w:type="dxa" w:w="62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Meaning</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BufferBelowMinimum</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gas_buffer_lamports is below the caller-supplied dynamic_minimum_lamports sanity check.</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NotPending</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escrow is not in the Pending state (already executed, rescued, or expired).</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TtlNotElapsed</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Reserved for TTL-gated logic; the current rescue check is expressed via is_rescue branching rather than a standalone require, see execute_swap.rs.</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SelfRescueWindowNotElapsed</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self_rescue called before SELF_RESCUE_SLOTS have elapsed.</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CleanupWindowNotElapsed</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cleanup_expired_escrow called before CLEANUP_SLOTS have elapsed.</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MissingJitoTip</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required anti-snipe tip (amount computed per the decay curve) was not found in the transaction's top-level instructions.</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MissingSwapInstruction</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Reserved; the primary discriminator check is InvalidSwapInstructionData below.</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SwapDestinationMismatch</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Reserved; enforced today via the account-level address constraint on destination_token_account.</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KeeperSignerMismatch</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Reserved; execute_swap has no separate stored keeper identity to mismatch against by design (Section 7.2).</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UnauthorizedUser</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caller or account did not match the expected owner (used at initialize_escrow's ownership checks and self_rescue's has_one constraint).</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Overflow</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An arithmetic operation (share splitting, lamport arithmetic) would have overflowed; used throughout util.rs's checked arithmetic.</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FeeSplitMismatch</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Reserved for a defense-in-depth check on the three-way fee split summing correctly.</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InvalidSwapInstructionData</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supplied swap_instruction_data is missing or its first 8 bytes don't match the escrow's stored expected_discriminator.</w:t>
            </w:r>
          </w:p>
        </w:tc>
      </w:tr>
      <w:tr>
        <w:tc>
          <w:tcPr>
            <w:tcW w:type="dxa" w:w="28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OutputBelowMinimum</w:t>
            </w:r>
          </w:p>
        </w:tc>
        <w:tc>
          <w:tcPr>
            <w:tcW w:type="dxa" w:w="62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swap's actual measured output (Section 7.2) fell below expected_output_amount.</w:t>
            </w:r>
          </w:p>
        </w:tc>
      </w:tr>
      <w:tr>
        <w:tc>
          <w:tcPr>
            <w:tcW w:type="dxa" w:w="28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MissingRequiredSwapAccount</w:t>
            </w:r>
          </w:p>
        </w:tc>
        <w:tc>
          <w:tcPr>
            <w:tcW w:type="dxa" w:w="62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Added 2026-08-03 with the generic CPI account-ordering redesign (Section 7.2): one of the three security-critical accounts (the real input token account, the real destination, the real SPL Token program) was not found anywhere in the supplied remaining_accounts.</w:t>
            </w:r>
          </w:p>
        </w:tc>
      </w:tr>
    </w:tbl>
    <w:p>
      <w:pPr>
        <w:spacing w:after="160" w:line="276"/>
      </w:pPr>
      <w:r>
        <w:rPr>
          <w:rFonts w:ascii="Calibri" w:cs="Calibri" w:eastAsia="Calibri" w:hAnsi="Calibri"/>
          <w:i/>
          <w:iCs/>
          <w:color w:val="6B7280"/>
          <w:sz w:val="21"/>
          <w:szCs w:val="21"/>
        </w:rPr>
        <w:t xml:space="preserve">Several error variants above are marked "reserved": they are defined in errors.rs as part of the protocol's error vocabulary but the corresponding check is currently implemented via a different mechanism (an account constraint rather than an explicit require!) than the variant name might suggest. This is stated plainly rather than left for a reader to discover by inspecting the source themselves.</w:t>
      </w:r>
    </w:p>
    <w:p>
      <w:r>
        <w:br w:type="page"/>
      </w:r>
    </w:p>
    <w:p>
      <w:pPr>
        <w:pStyle w:val="Heading1"/>
        <w:spacing w:after="200" w:before="480"/>
      </w:pPr>
      <w:r>
        <w:rPr>
          <w:b/>
          <w:bCs/>
        </w:rPr>
        <w:t xml:space="preserve">Appendix C — Glossary</w:t>
      </w:r>
    </w:p>
    <w:p>
      <w:pPr>
        <w:pBdr>
          <w:bottom w:val="single" w:color="D1D5DB" w:sz="6"/>
        </w:pBdr>
        <w:spacing w:after="24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Term</w:t>
            </w:r>
          </w:p>
        </w:tc>
        <w:tc>
          <w:tcPr>
            <w:tcW w:type="dxa" w:w="6426"/>
            <w:shd w:fill="1F293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Definition</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PDA (Program-Derived Address)</w:t>
            </w:r>
          </w:p>
        </w:tc>
        <w:tc>
          <w:tcPr>
            <w:tcW w:type="dxa" w:w="6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Solana account address deterministically derived from a program ID and a set of seeds, with no private key — only the deriving program can sign for it, via invoke_signed.</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CPI (Cross-Program Invocation)</w:t>
            </w:r>
          </w:p>
        </w:tc>
        <w:tc>
          <w:tcPr>
            <w:tcW w:type="dxa" w:w="6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One Solana program calling an instruction on another program from within its own instruction handler.</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Keeper</w:t>
            </w:r>
          </w:p>
        </w:tc>
        <w:tc>
          <w:tcPr>
            <w:tcW w:type="dxa" w:w="6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An independent, permissionless third party (typically a bot) that monitors on-chain state and executes profitable actions the protocol allows anyone to take.</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Slot</w:t>
            </w:r>
          </w:p>
        </w:tc>
        <w:tc>
          <w:tcPr>
            <w:tcW w:type="dxa" w:w="6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Solana's basic unit of block production time, nominally around 400 milliseconds, though actual timing varies with real network conditions.</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Instructions sysvar</w:t>
            </w:r>
          </w:p>
        </w:tc>
        <w:tc>
          <w:tcPr>
            <w:tcW w:type="dxa" w:w="6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Solana system account exposing the current transaction's own top-level instruction list to any program that reads it; cannot see CPIs made by other programs.</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Jito bundle</w:t>
            </w:r>
          </w:p>
        </w:tc>
        <w:tc>
          <w:tcPr>
            <w:tcW w:type="dxa" w:w="6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group of transactions submitted together to Jito's private Block Engine, executed atomically and sequentially within a single slot if included.</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Anti-snipe mechanism</w:t>
            </w:r>
          </w:p>
        </w:tc>
        <w:tc>
          <w:tcPr>
            <w:tcW w:type="dxa" w:w="6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This protocol's decaying tip-requirement design (Section 8), preventing a rescue payout from being profitably claimed by a fast bot with no genuine rescue capability.</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Slippage floor</w:t>
            </w:r>
          </w:p>
        </w:tc>
        <w:tc>
          <w:tcPr>
            <w:tcW w:type="dxa" w:w="6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The minimum acceptable swap output amount (expected_output_amount), checked on-chain after a swap CPI returns, before any funds are released.</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SPL Token delegation</w:t>
            </w:r>
          </w:p>
        </w:tc>
        <w:tc>
          <w:tcPr>
            <w:tcW w:type="dxa" w:w="6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revocable, amount-limited spending authority an SPL token account owner can grant to another address (approve/revoke) without transferring ownership of the tokens themselves.</w:t>
            </w:r>
          </w:p>
        </w:tc>
      </w:tr>
      <w:tr>
        <w:tc>
          <w:tcPr>
            <w:tcW w:type="dxa" w:w="2600"/>
            <w:shd w:fill="F9FAFB" w:val="clear"/>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Surfpool</w:t>
            </w:r>
          </w:p>
        </w:tc>
        <w:tc>
          <w:tcPr>
            <w:tcW w:type="dxa" w:w="6426"/>
            <w:shd w:fill="F9FAFB" w:val="clear"/>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local Solana validator used throughout this project's development and testing, in place of the standard solana-test-validator.</w:t>
            </w:r>
          </w:p>
        </w:tc>
      </w:tr>
      <w:tr>
        <w:tc>
          <w:tcPr>
            <w:tcW w:type="dxa" w:w="2600"/>
            <w:tcMar>
              <w:top w:type="dxa" w:w="80"/>
              <w:left w:type="dxa" w:w="120"/>
              <w:bottom w:type="dxa" w:w="80"/>
              <w:right w:type="dxa" w:w="120"/>
            </w:tcMar>
            <w:vAlign w:val="center"/>
          </w:tcPr>
          <w:p>
            <w:r>
              <w:rPr>
                <w:rFonts w:ascii="Consolas" w:cs="Consolas" w:eastAsia="Consolas" w:hAnsi="Consolas"/>
                <w:b w:val="false"/>
                <w:bCs w:val="false"/>
                <w:color w:val="111827"/>
                <w:sz w:val="20"/>
                <w:szCs w:val="20"/>
              </w:rPr>
              <w:t xml:space="preserve">Trident</w:t>
            </w:r>
          </w:p>
        </w:tc>
        <w:tc>
          <w:tcPr>
            <w:tcW w:type="dxa" w:w="6426"/>
            <w:tcMar>
              <w:top w:type="dxa" w:w="80"/>
              <w:left w:type="dxa" w:w="120"/>
              <w:bottom w:type="dxa" w:w="80"/>
              <w:right w:type="dxa" w:w="120"/>
            </w:tcMar>
            <w:vAlign w:val="center"/>
          </w:tcPr>
          <w:p>
            <w:r>
              <w:rPr>
                <w:rFonts w:ascii="Calibri" w:cs="Calibri" w:eastAsia="Calibri" w:hAnsi="Calibri"/>
                <w:b w:val="false"/>
                <w:bCs w:val="false"/>
                <w:color w:val="111827"/>
                <w:sz w:val="20"/>
                <w:szCs w:val="20"/>
              </w:rPr>
              <w:t xml:space="preserve">A property-based fuzz-testing framework for Solana Anchor programs, by Ackee Blockchain, used for this project's 100,000-iteration campaign (Section 15).</w:t>
            </w:r>
          </w:p>
        </w:tc>
      </w:tr>
    </w:tbl>
    <w:p>
      <w:r>
        <w:br w:type="page"/>
      </w:r>
    </w:p>
    <w:p>
      <w:pPr>
        <w:pStyle w:val="Heading1"/>
        <w:spacing w:after="200" w:before="480"/>
      </w:pPr>
      <w:r>
        <w:rPr>
          <w:b/>
          <w:bCs/>
        </w:rPr>
        <w:t xml:space="preserve">Appendix D — Repository Layout</w:t>
      </w:r>
    </w:p>
    <w:p>
      <w:pPr>
        <w:pBdr>
          <w:bottom w:val="single" w:color="D1D5DB" w:sz="6"/>
        </w:pBdr>
        <w:spacing w:after="240" w:before="80"/>
      </w:pPr>
    </w:p>
    <w:p>
      <w:pPr>
        <w:pBdr>
          <w:top w:val="single" w:color="D1D5DB" w:sz="4"/>
          <w:bottom w:val="single" w:color="D1D5DB" w:sz="4"/>
          <w:left w:val="single" w:color="D1D5DB" w:sz="4"/>
          <w:right w:val="single" w:color="D1D5DB" w:sz="4"/>
        </w:pBdr>
        <w:shd w:fill="F3F4F6" w:val="clear"/>
        <w:spacing w:after="200" w:before="120"/>
      </w:pPr>
      <w:r>
        <w:rPr>
          <w:rFonts w:ascii="Consolas" w:cs="Consolas" w:eastAsia="Consolas" w:hAnsi="Consolas"/>
          <w:sz w:val="18"/>
          <w:szCs w:val="18"/>
        </w:rPr>
        <w:t xml:space="preserve">inertia-protocol/</w:t>
      </w:r>
      <w:r>
        <w:rPr>
          <w:rFonts w:ascii="Consolas" w:cs="Consolas" w:eastAsia="Consolas" w:hAnsi="Consolas"/>
          <w:sz w:val="18"/>
          <w:szCs w:val="18"/>
        </w:rPr>
        <w:br/>
        <w:t xml:space="preserve">├── programs/</w:t>
      </w:r>
      <w:r>
        <w:rPr>
          <w:rFonts w:ascii="Consolas" w:cs="Consolas" w:eastAsia="Consolas" w:hAnsi="Consolas"/>
          <w:sz w:val="18"/>
          <w:szCs w:val="18"/>
        </w:rPr>
        <w:br/>
        <w:t xml:space="preserve">│   ├── inertia-protocol/     the on-chain program (5 instructions)</w:t>
      </w:r>
      <w:r>
        <w:rPr>
          <w:rFonts w:ascii="Consolas" w:cs="Consolas" w:eastAsia="Consolas" w:hAnsi="Consolas"/>
          <w:sz w:val="18"/>
          <w:szCs w:val="18"/>
        </w:rPr>
        <w:br/>
        <w:t xml:space="preserve">│   └── mock-dex/             test-only swap program, not part of the</w:t>
      </w:r>
      <w:r>
        <w:rPr>
          <w:rFonts w:ascii="Consolas" w:cs="Consolas" w:eastAsia="Consolas" w:hAnsi="Consolas"/>
          <w:sz w:val="18"/>
          <w:szCs w:val="18"/>
        </w:rPr>
        <w:br/>
        <w:t xml:space="preserve">│                              deployed protocol</w:t>
      </w:r>
      <w:r>
        <w:rPr>
          <w:rFonts w:ascii="Consolas" w:cs="Consolas" w:eastAsia="Consolas" w:hAnsi="Consolas"/>
          <w:sz w:val="18"/>
          <w:szCs w:val="18"/>
        </w:rPr>
        <w:br/>
        <w:t xml:space="preserve">├── tests/                    TypeScript integration suite (8/8, Section 14)</w:t>
      </w:r>
      <w:r>
        <w:rPr>
          <w:rFonts w:ascii="Consolas" w:cs="Consolas" w:eastAsia="Consolas" w:hAnsi="Consolas"/>
          <w:sz w:val="18"/>
          <w:szCs w:val="18"/>
        </w:rPr>
        <w:br/>
        <w:t xml:space="preserve">├── trident-tests/            Trident fuzz campaign (Section 15)</w:t>
      </w:r>
      <w:r>
        <w:rPr>
          <w:rFonts w:ascii="Consolas" w:cs="Consolas" w:eastAsia="Consolas" w:hAnsi="Consolas"/>
          <w:sz w:val="18"/>
          <w:szCs w:val="18"/>
        </w:rPr>
        <w:br/>
        <w:t xml:space="preserve">├── packages/</w:t>
      </w:r>
      <w:r>
        <w:rPr>
          <w:rFonts w:ascii="Consolas" w:cs="Consolas" w:eastAsia="Consolas" w:hAnsi="Consolas"/>
          <w:sz w:val="18"/>
          <w:szCs w:val="18"/>
        </w:rPr>
        <w:br/>
        <w:t xml:space="preserve">│   ├── sdk/                  @inertia-protocol/sdk (Section 17)</w:t>
      </w:r>
      <w:r>
        <w:rPr>
          <w:rFonts w:ascii="Consolas" w:cs="Consolas" w:eastAsia="Consolas" w:hAnsi="Consolas"/>
          <w:sz w:val="18"/>
          <w:szCs w:val="18"/>
        </w:rPr>
        <w:br/>
        <w:t xml:space="preserve">│   └── keeper/                @inertia-protocol/keeper (Section 18)</w:t>
      </w:r>
      <w:r>
        <w:rPr>
          <w:rFonts w:ascii="Consolas" w:cs="Consolas" w:eastAsia="Consolas" w:hAnsi="Consolas"/>
          <w:sz w:val="18"/>
          <w:szCs w:val="18"/>
        </w:rPr>
        <w:br/>
        <w:t xml:space="preserve">│       ├── src/mockDexSwap.ts    test-only swap builder</w:t>
      </w:r>
      <w:r>
        <w:rPr>
          <w:rFonts w:ascii="Consolas" w:cs="Consolas" w:eastAsia="Consolas" w:hAnsi="Consolas"/>
          <w:sz w:val="18"/>
          <w:szCs w:val="18"/>
        </w:rPr>
        <w:br/>
        <w:t xml:space="preserve">│       └── src/orcaSwap.ts       real Orca Whirlpools swap builder (18.1)</w:t>
      </w:r>
      <w:r>
        <w:rPr>
          <w:rFonts w:ascii="Consolas" w:cs="Consolas" w:eastAsia="Consolas" w:hAnsi="Consolas"/>
          <w:sz w:val="18"/>
          <w:szCs w:val="18"/>
        </w:rPr>
        <w:br/>
        <w:t xml:space="preserve">├── site/                     public-facing site source (split into its</w:t>
      </w:r>
      <w:r>
        <w:rPr>
          <w:rFonts w:ascii="Consolas" w:cs="Consolas" w:eastAsia="Consolas" w:hAnsi="Consolas"/>
          <w:sz w:val="18"/>
          <w:szCs w:val="18"/>
        </w:rPr>
        <w:br/>
        <w:t xml:space="preserve">│                              own repository for public hosting, Section 19)</w:t>
      </w:r>
      <w:r>
        <w:rPr>
          <w:rFonts w:ascii="Consolas" w:cs="Consolas" w:eastAsia="Consolas" w:hAnsi="Consolas"/>
          <w:sz w:val="18"/>
          <w:szCs w:val="18"/>
        </w:rPr>
        <w:br/>
        <w:t xml:space="preserve">├── README.md</w:t>
      </w:r>
      <w:r>
        <w:rPr>
          <w:rFonts w:ascii="Consolas" w:cs="Consolas" w:eastAsia="Consolas" w:hAnsi="Consolas"/>
          <w:sz w:val="18"/>
          <w:szCs w:val="18"/>
        </w:rPr>
        <w:br/>
        <w:t xml:space="preserve">└── CONTRIBUTING.md            real build/test/fuzz gotchas, Part III</w:t>
      </w:r>
    </w:p>
    <w:p>
      <w:pPr>
        <w:spacing w:after="160" w:line="276"/>
        <w:jc w:val="both"/>
      </w:pPr>
      <w:r>
        <w:rPr>
          <w:rFonts w:ascii="Calibri" w:cs="Calibri" w:eastAsia="Calibri" w:hAnsi="Calibri"/>
          <w:sz w:val="22"/>
          <w:szCs w:val="22"/>
        </w:rPr>
        <w:t xml:space="preserve">This document was assembled directly from the repository's source and its git history, current as of the dates stated in Section 12. Every technical claim in it can be checked against that source.</w:t>
      </w:r>
    </w:p>
    <w:p>
      <w:pPr>
        <w:pStyle w:val="Heading1"/>
        <w:spacing w:after="200" w:before="480"/>
      </w:pPr>
      <w:r>
        <w:rPr>
          <w:b/>
          <w:bCs/>
        </w:rPr>
        <w:t xml:space="preserve">Appendix E — Full Source: state.rs</w:t>
      </w:r>
    </w:p>
    <w:p>
      <w:pPr>
        <w:pBdr>
          <w:bottom w:val="single" w:color="D1D5DB" w:sz="6"/>
        </w:pBdr>
        <w:spacing w:after="240" w:before="80"/>
      </w:pPr>
    </w:p>
    <w:p>
      <w:pPr>
        <w:spacing w:after="160" w:line="276"/>
        <w:jc w:val="both"/>
      </w:pPr>
      <w:r>
        <w:rPr>
          <w:rFonts w:ascii="Calibri" w:cs="Calibri" w:eastAsia="Calibri" w:hAnsi="Calibri"/>
          <w:sz w:val="22"/>
          <w:szCs w:val="22"/>
        </w:rPr>
        <w:t xml:space="preserve">Verbatim, from programs/inertia-protocol/src/state.rs, current as of this report's 2026-08-03 update.</w:t>
      </w:r>
    </w:p>
    <w:p>
      <w:pPr>
        <w:pBdr>
          <w:top w:val="single" w:color="D1D5DB" w:sz="4"/>
          <w:bottom w:val="single" w:color="D1D5DB" w:sz="4"/>
          <w:left w:val="single" w:color="D1D5DB" w:sz="4"/>
          <w:right w:val="single" w:color="D1D5DB" w:sz="4"/>
        </w:pBdr>
        <w:shd w:fill="F3F4F6" w:val="clear"/>
        <w:spacing w:after="200" w:before="120"/>
      </w:pPr>
      <w:r>
        <w:rPr>
          <w:rFonts w:ascii="Consolas" w:cs="Consolas" w:eastAsia="Consolas" w:hAnsi="Consolas"/>
          <w:sz w:val="18"/>
          <w:szCs w:val="18"/>
        </w:rPr>
        <w:t xml:space="preserve">use anchor_lang::prelude::*;</w:t>
      </w:r>
      <w:r>
        <w:rPr>
          <w:rFonts w:ascii="Consolas" w:cs="Consolas" w:eastAsia="Consolas" w:hAnsi="Consolas"/>
          <w:sz w:val="18"/>
          <w:szCs w:val="18"/>
        </w:rPr>
        <w:br/>
        <w:t xml:space="preserve"/>
      </w:r>
      <w:r>
        <w:rPr>
          <w:rFonts w:ascii="Consolas" w:cs="Consolas" w:eastAsia="Consolas" w:hAnsi="Consolas"/>
          <w:sz w:val="18"/>
          <w:szCs w:val="18"/>
        </w:rPr>
        <w:br/>
        <w:t xml:space="preserve">#[account]</w:t>
      </w:r>
      <w:r>
        <w:rPr>
          <w:rFonts w:ascii="Consolas" w:cs="Consolas" w:eastAsia="Consolas" w:hAnsi="Consolas"/>
          <w:sz w:val="18"/>
          <w:szCs w:val="18"/>
        </w:rPr>
        <w:br/>
        <w:t xml:space="preserve">#[derive(InitSpace)]</w:t>
      </w:r>
      <w:r>
        <w:rPr>
          <w:rFonts w:ascii="Consolas" w:cs="Consolas" w:eastAsia="Consolas" w:hAnsi="Consolas"/>
          <w:sz w:val="18"/>
          <w:szCs w:val="18"/>
        </w:rPr>
        <w:br/>
        <w:t xml:space="preserve">pub struct EscrowState {</w:t>
      </w:r>
      <w:r>
        <w:rPr>
          <w:rFonts w:ascii="Consolas" w:cs="Consolas" w:eastAsia="Consolas" w:hAnsi="Consolas"/>
          <w:sz w:val="18"/>
          <w:szCs w:val="18"/>
        </w:rPr>
        <w:br/>
        <w:t xml:space="preserve">    pub user_wallet: Pubkey,</w:t>
      </w:r>
      <w:r>
        <w:rPr>
          <w:rFonts w:ascii="Consolas" w:cs="Consolas" w:eastAsia="Consolas" w:hAnsi="Consolas"/>
          <w:sz w:val="18"/>
          <w:szCs w:val="18"/>
        </w:rPr>
        <w:br/>
        <w:t xml:space="preserve">    pub partner_wallet: Pubkey,</w:t>
      </w:r>
      <w:r>
        <w:rPr>
          <w:rFonts w:ascii="Consolas" w:cs="Consolas" w:eastAsia="Consolas" w:hAnsi="Consolas"/>
          <w:sz w:val="18"/>
          <w:szCs w:val="18"/>
        </w:rPr>
        <w:br/>
        <w:t xml:space="preserve">    pub user_input_token_account: Pubkey,</w:t>
      </w:r>
      <w:r>
        <w:rPr>
          <w:rFonts w:ascii="Consolas" w:cs="Consolas" w:eastAsia="Consolas" w:hAnsi="Consolas"/>
          <w:sz w:val="18"/>
          <w:szCs w:val="18"/>
        </w:rPr>
        <w:br/>
        <w:t xml:space="preserve">    pub input_amount: u64,</w:t>
      </w:r>
      <w:r>
        <w:rPr>
          <w:rFonts w:ascii="Consolas" w:cs="Consolas" w:eastAsia="Consolas" w:hAnsi="Consolas"/>
          <w:sz w:val="18"/>
          <w:szCs w:val="18"/>
        </w:rPr>
        <w:br/>
        <w:t xml:space="preserve">    pub expected_program_id: Pubkey,</w:t>
      </w:r>
      <w:r>
        <w:rPr>
          <w:rFonts w:ascii="Consolas" w:cs="Consolas" w:eastAsia="Consolas" w:hAnsi="Consolas"/>
          <w:sz w:val="18"/>
          <w:szCs w:val="18"/>
        </w:rPr>
        <w:br/>
        <w:t xml:space="preserve">    pub expected_discriminator: [u8; 8],</w:t>
      </w:r>
      <w:r>
        <w:rPr>
          <w:rFonts w:ascii="Consolas" w:cs="Consolas" w:eastAsia="Consolas" w:hAnsi="Consolas"/>
          <w:sz w:val="18"/>
          <w:szCs w:val="18"/>
        </w:rPr>
        <w:br/>
        <w:t xml:space="preserve">    pub expected_destination_token_account: Pubkey,</w:t>
      </w:r>
      <w:r>
        <w:rPr>
          <w:rFonts w:ascii="Consolas" w:cs="Consolas" w:eastAsia="Consolas" w:hAnsi="Consolas"/>
          <w:sz w:val="18"/>
          <w:szCs w:val="18"/>
        </w:rPr>
        <w:br/>
        <w:t xml:space="preserve">    pub expected_output_amount: u64,</w:t>
      </w:r>
      <w:r>
        <w:rPr>
          <w:rFonts w:ascii="Consolas" w:cs="Consolas" w:eastAsia="Consolas" w:hAnsi="Consolas"/>
          <w:sz w:val="18"/>
          <w:szCs w:val="18"/>
        </w:rPr>
        <w:br/>
        <w:t xml:space="preserve">    pub gas_buffer_lamports: u64,</w:t>
      </w:r>
      <w:r>
        <w:rPr>
          <w:rFonts w:ascii="Consolas" w:cs="Consolas" w:eastAsia="Consolas" w:hAnsi="Consolas"/>
          <w:sz w:val="18"/>
          <w:szCs w:val="18"/>
        </w:rPr>
        <w:br/>
        <w:t xml:space="preserve">    pub creation_slot: u64,</w:t>
      </w:r>
      <w:r>
        <w:rPr>
          <w:rFonts w:ascii="Consolas" w:cs="Consolas" w:eastAsia="Consolas" w:hAnsi="Consolas"/>
          <w:sz w:val="18"/>
          <w:szCs w:val="18"/>
        </w:rPr>
        <w:br/>
        <w:t xml:space="preserve">    pub ttl_slots: u64,</w:t>
      </w:r>
      <w:r>
        <w:rPr>
          <w:rFonts w:ascii="Consolas" w:cs="Consolas" w:eastAsia="Consolas" w:hAnsi="Consolas"/>
          <w:sz w:val="18"/>
          <w:szCs w:val="18"/>
        </w:rPr>
        <w:br/>
        <w:t xml:space="preserve">    pub nonce: u64,</w:t>
      </w:r>
      <w:r>
        <w:rPr>
          <w:rFonts w:ascii="Consolas" w:cs="Consolas" w:eastAsia="Consolas" w:hAnsi="Consolas"/>
          <w:sz w:val="18"/>
          <w:szCs w:val="18"/>
        </w:rPr>
        <w:br/>
        <w:t xml:space="preserve">    pub status: EscrowStatus,</w:t>
      </w:r>
      <w:r>
        <w:rPr>
          <w:rFonts w:ascii="Consolas" w:cs="Consolas" w:eastAsia="Consolas" w:hAnsi="Consolas"/>
          <w:sz w:val="18"/>
          <w:szCs w:val="18"/>
        </w:rPr>
        <w:br/>
        <w:t xml:space="preserve">    pub bump: u8,</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#[derive(AnchorSerialize, AnchorDeserialize, Clone, Copy, PartialEq, Eq, InitSpace)]</w:t>
      </w:r>
      <w:r>
        <w:rPr>
          <w:rFonts w:ascii="Consolas" w:cs="Consolas" w:eastAsia="Consolas" w:hAnsi="Consolas"/>
          <w:sz w:val="18"/>
          <w:szCs w:val="18"/>
        </w:rPr>
        <w:br/>
        <w:t xml:space="preserve">pub enum EscrowStatus {</w:t>
      </w:r>
      <w:r>
        <w:rPr>
          <w:rFonts w:ascii="Consolas" w:cs="Consolas" w:eastAsia="Consolas" w:hAnsi="Consolas"/>
          <w:sz w:val="18"/>
          <w:szCs w:val="18"/>
        </w:rPr>
        <w:br/>
        <w:t xml:space="preserve">    Pending,</w:t>
      </w:r>
      <w:r>
        <w:rPr>
          <w:rFonts w:ascii="Consolas" w:cs="Consolas" w:eastAsia="Consolas" w:hAnsi="Consolas"/>
          <w:sz w:val="18"/>
          <w:szCs w:val="18"/>
        </w:rPr>
        <w:br/>
        <w:t xml:space="preserve">    Executed,</w:t>
      </w:r>
      <w:r>
        <w:rPr>
          <w:rFonts w:ascii="Consolas" w:cs="Consolas" w:eastAsia="Consolas" w:hAnsi="Consolas"/>
          <w:sz w:val="18"/>
          <w:szCs w:val="18"/>
        </w:rPr>
        <w:br/>
        <w:t xml:space="preserve">    Rescued,</w:t>
      </w:r>
      <w:r>
        <w:rPr>
          <w:rFonts w:ascii="Consolas" w:cs="Consolas" w:eastAsia="Consolas" w:hAnsi="Consolas"/>
          <w:sz w:val="18"/>
          <w:szCs w:val="18"/>
        </w:rPr>
        <w:br/>
        <w:t xml:space="preserve">    Expired,</w:t>
      </w:r>
      <w:r>
        <w:rPr>
          <w:rFonts w:ascii="Consolas" w:cs="Consolas" w:eastAsia="Consolas" w:hAnsi="Consolas"/>
          <w:sz w:val="18"/>
          <w:szCs w:val="18"/>
        </w:rPr>
        <w:br/>
        <w:t xml:space="preserve">}</w:t>
      </w:r>
    </w:p>
    <w:p>
      <w:r>
        <w:br w:type="page"/>
      </w:r>
    </w:p>
    <w:p>
      <w:pPr>
        <w:pStyle w:val="Heading1"/>
        <w:spacing w:after="200" w:before="480"/>
      </w:pPr>
      <w:r>
        <w:rPr>
          <w:b/>
          <w:bCs/>
        </w:rPr>
        <w:t xml:space="preserve">Appendix F — Full Source: constants.rs</w:t>
      </w:r>
    </w:p>
    <w:p>
      <w:pPr>
        <w:pBdr>
          <w:bottom w:val="single" w:color="D1D5DB" w:sz="6"/>
        </w:pBdr>
        <w:spacing w:after="240" w:before="80"/>
      </w:pPr>
    </w:p>
    <w:p>
      <w:pPr>
        <w:spacing w:after="160" w:line="276"/>
        <w:jc w:val="both"/>
      </w:pPr>
      <w:r>
        <w:rPr>
          <w:rFonts w:ascii="Calibri" w:cs="Calibri" w:eastAsia="Calibri" w:hAnsi="Calibri"/>
          <w:sz w:val="22"/>
          <w:szCs w:val="22"/>
        </w:rPr>
        <w:t xml:space="preserve">Verbatim, from programs/inertia-protocol/src/constants.rs.</w:t>
      </w:r>
    </w:p>
    <w:p>
      <w:pPr>
        <w:pBdr>
          <w:top w:val="single" w:color="D1D5DB" w:sz="4"/>
          <w:bottom w:val="single" w:color="D1D5DB" w:sz="4"/>
          <w:left w:val="single" w:color="D1D5DB" w:sz="4"/>
          <w:right w:val="single" w:color="D1D5DB" w:sz="4"/>
        </w:pBdr>
        <w:shd w:fill="F3F4F6" w:val="clear"/>
        <w:spacing w:after="200" w:before="120"/>
      </w:pPr>
      <w:r>
        <w:rPr>
          <w:rFonts w:ascii="Consolas" w:cs="Consolas" w:eastAsia="Consolas" w:hAnsi="Consolas"/>
          <w:sz w:val="18"/>
          <w:szCs w:val="18"/>
        </w:rPr>
        <w:t xml:space="preserve">pub const ESCROW_SEED: &amp;[u8] = b"escrow";</w:t>
      </w:r>
      <w:r>
        <w:rPr>
          <w:rFonts w:ascii="Consolas" w:cs="Consolas" w:eastAsia="Consolas" w:hAnsi="Consolas"/>
          <w:sz w:val="18"/>
          <w:szCs w:val="18"/>
        </w:rPr>
        <w:br/>
        <w:t xml:space="preserve"/>
      </w:r>
      <w:r>
        <w:rPr>
          <w:rFonts w:ascii="Consolas" w:cs="Consolas" w:eastAsia="Consolas" w:hAnsi="Consolas"/>
          <w:sz w:val="18"/>
          <w:szCs w:val="18"/>
        </w:rPr>
        <w:br/>
        <w:t xml:space="preserve">pub const TTL_SLOTS: u64 = 2;</w:t>
      </w:r>
      <w:r>
        <w:rPr>
          <w:rFonts w:ascii="Consolas" w:cs="Consolas" w:eastAsia="Consolas" w:hAnsi="Consolas"/>
          <w:sz w:val="18"/>
          <w:szCs w:val="18"/>
        </w:rPr>
        <w:br/>
        <w:t xml:space="preserve">pub const SELF_RESCUE_SLOTS: u64 = 150;</w:t>
      </w:r>
      <w:r>
        <w:rPr>
          <w:rFonts w:ascii="Consolas" w:cs="Consolas" w:eastAsia="Consolas" w:hAnsi="Consolas"/>
          <w:sz w:val="18"/>
          <w:szCs w:val="18"/>
        </w:rPr>
        <w:br/>
        <w:t xml:space="preserve">pub const CLEANUP_SLOTS: u64 = 300;</w:t>
      </w:r>
      <w:r>
        <w:rPr>
          <w:rFonts w:ascii="Consolas" w:cs="Consolas" w:eastAsia="Consolas" w:hAnsi="Consolas"/>
          <w:sz w:val="18"/>
          <w:szCs w:val="18"/>
        </w:rPr>
        <w:br/>
        <w:t xml:space="preserve"/>
      </w:r>
      <w:r>
        <w:rPr>
          <w:rFonts w:ascii="Consolas" w:cs="Consolas" w:eastAsia="Consolas" w:hAnsi="Consolas"/>
          <w:sz w:val="18"/>
          <w:szCs w:val="18"/>
        </w:rPr>
        <w:br/>
        <w:t xml:space="preserve">pub const BASIS_POINTS_DIVISOR: u128 = 10_000;</w:t>
      </w:r>
      <w:r>
        <w:rPr>
          <w:rFonts w:ascii="Consolas" w:cs="Consolas" w:eastAsia="Consolas" w:hAnsi="Consolas"/>
          <w:sz w:val="18"/>
          <w:szCs w:val="18"/>
        </w:rPr>
        <w:br/>
        <w:t xml:space="preserve">pub const KEEPER_SHARE_BPS: u128 = 9_000;</w:t>
      </w:r>
      <w:r>
        <w:rPr>
          <w:rFonts w:ascii="Consolas" w:cs="Consolas" w:eastAsia="Consolas" w:hAnsi="Consolas"/>
          <w:sz w:val="18"/>
          <w:szCs w:val="18"/>
        </w:rPr>
        <w:br/>
        <w:t xml:space="preserve">pub const PARTNER_SHARE_BPS: u128 = 500;</w:t>
      </w:r>
      <w:r>
        <w:rPr>
          <w:rFonts w:ascii="Consolas" w:cs="Consolas" w:eastAsia="Consolas" w:hAnsi="Consolas"/>
          <w:sz w:val="18"/>
          <w:szCs w:val="18"/>
        </w:rPr>
        <w:br/>
        <w:t xml:space="preserve">pub const TREASURY_SHARE_BPS: u128 = 500;</w:t>
      </w:r>
      <w:r>
        <w:rPr>
          <w:rFonts w:ascii="Consolas" w:cs="Consolas" w:eastAsia="Consolas" w:hAnsi="Consolas"/>
          <w:sz w:val="18"/>
          <w:szCs w:val="18"/>
        </w:rPr>
        <w:br/>
        <w:t xml:space="preserve">pub const CLEANUP_BOUNTY_BPS: u128 = 1_000;</w:t>
      </w:r>
      <w:r>
        <w:rPr>
          <w:rFonts w:ascii="Consolas" w:cs="Consolas" w:eastAsia="Consolas" w:hAnsi="Consolas"/>
          <w:sz w:val="18"/>
          <w:szCs w:val="18"/>
        </w:rPr>
        <w:br/>
        <w:t xml:space="preserve"/>
      </w:r>
      <w:r>
        <w:rPr>
          <w:rFonts w:ascii="Consolas" w:cs="Consolas" w:eastAsia="Consolas" w:hAnsi="Consolas"/>
          <w:sz w:val="18"/>
          <w:szCs w:val="18"/>
        </w:rPr>
        <w:br/>
        <w:t xml:space="preserve">pub const TREASURY_PUBKEY: Pubkey =</w:t>
      </w:r>
      <w:r>
        <w:rPr>
          <w:rFonts w:ascii="Consolas" w:cs="Consolas" w:eastAsia="Consolas" w:hAnsi="Consolas"/>
          <w:sz w:val="18"/>
          <w:szCs w:val="18"/>
        </w:rPr>
        <w:br/>
        <w:t xml:space="preserve">    pubkey!("AX32tpNHzJsDvYvSuuT7NCiSQy6tMMyDdvrNzGYm8tYK");</w:t>
      </w:r>
      <w:r>
        <w:rPr>
          <w:rFonts w:ascii="Consolas" w:cs="Consolas" w:eastAsia="Consolas" w:hAnsi="Consolas"/>
          <w:sz w:val="18"/>
          <w:szCs w:val="18"/>
        </w:rPr>
        <w:br/>
        <w:t xml:space="preserve"/>
      </w:r>
      <w:r>
        <w:rPr>
          <w:rFonts w:ascii="Consolas" w:cs="Consolas" w:eastAsia="Consolas" w:hAnsi="Consolas"/>
          <w:sz w:val="18"/>
          <w:szCs w:val="18"/>
        </w:rPr>
        <w:br/>
        <w:t xml:space="preserve">pub const MIN_JITO_TIP_LAMPORTS: u64 = 10_000;</w:t>
      </w:r>
      <w:r>
        <w:rPr>
          <w:rFonts w:ascii="Consolas" w:cs="Consolas" w:eastAsia="Consolas" w:hAnsi="Consolas"/>
          <w:sz w:val="18"/>
          <w:szCs w:val="18"/>
        </w:rPr>
        <w:br/>
        <w:t xml:space="preserve">pub const TIP_DECAY_SLOTS: u64 = 15;</w:t>
      </w:r>
      <w:r>
        <w:rPr>
          <w:rFonts w:ascii="Consolas" w:cs="Consolas" w:eastAsia="Consolas" w:hAnsi="Consolas"/>
          <w:sz w:val="18"/>
          <w:szCs w:val="18"/>
        </w:rPr>
        <w:br/>
        <w:t xml:space="preserve"/>
      </w:r>
      <w:r>
        <w:rPr>
          <w:rFonts w:ascii="Consolas" w:cs="Consolas" w:eastAsia="Consolas" w:hAnsi="Consolas"/>
          <w:sz w:val="18"/>
          <w:szCs w:val="18"/>
        </w:rPr>
        <w:br/>
        <w:t xml:space="preserve">pub const JITO_TIP_ACCOUNTS: [Pubkey; 8] = [</w:t>
      </w:r>
      <w:r>
        <w:rPr>
          <w:rFonts w:ascii="Consolas" w:cs="Consolas" w:eastAsia="Consolas" w:hAnsi="Consolas"/>
          <w:sz w:val="18"/>
          <w:szCs w:val="18"/>
        </w:rPr>
        <w:br/>
        <w:t xml:space="preserve">    pubkey!("96gYZGLnJYVFmbjzopPSU6QiEV5fGqZNyN9nmNhvrZU5"),</w:t>
      </w:r>
      <w:r>
        <w:rPr>
          <w:rFonts w:ascii="Consolas" w:cs="Consolas" w:eastAsia="Consolas" w:hAnsi="Consolas"/>
          <w:sz w:val="18"/>
          <w:szCs w:val="18"/>
        </w:rPr>
        <w:br/>
        <w:t xml:space="preserve">    pubkey!("HFqU5x63VTqvQss8hp11i4wVV8bD44PvwucfZ2bU7gRe"),</w:t>
      </w:r>
      <w:r>
        <w:rPr>
          <w:rFonts w:ascii="Consolas" w:cs="Consolas" w:eastAsia="Consolas" w:hAnsi="Consolas"/>
          <w:sz w:val="18"/>
          <w:szCs w:val="18"/>
        </w:rPr>
        <w:br/>
        <w:t xml:space="preserve">    pubkey!("Cw8CFyM9FkoMi7K7Crf6HNQqf4uEMzpKw6QNghXLvLkY"),</w:t>
      </w:r>
      <w:r>
        <w:rPr>
          <w:rFonts w:ascii="Consolas" w:cs="Consolas" w:eastAsia="Consolas" w:hAnsi="Consolas"/>
          <w:sz w:val="18"/>
          <w:szCs w:val="18"/>
        </w:rPr>
        <w:br/>
        <w:t xml:space="preserve">    pubkey!("ADaUMid9yfUytqMBgopwjb2DTLSokTSzL1zt6iGPaS49"),</w:t>
      </w:r>
      <w:r>
        <w:rPr>
          <w:rFonts w:ascii="Consolas" w:cs="Consolas" w:eastAsia="Consolas" w:hAnsi="Consolas"/>
          <w:sz w:val="18"/>
          <w:szCs w:val="18"/>
        </w:rPr>
        <w:br/>
        <w:t xml:space="preserve">    pubkey!("DfXygSm4jCyNCybVYYK6DwvWqjKee8pbDmJGcLWNDXjh"),</w:t>
      </w:r>
      <w:r>
        <w:rPr>
          <w:rFonts w:ascii="Consolas" w:cs="Consolas" w:eastAsia="Consolas" w:hAnsi="Consolas"/>
          <w:sz w:val="18"/>
          <w:szCs w:val="18"/>
        </w:rPr>
        <w:br/>
        <w:t xml:space="preserve">    pubkey!("ADuUkR4vqLUMWXxW9gh6D6L8pMSawimctcNZ5pGwDcEt"),</w:t>
      </w:r>
      <w:r>
        <w:rPr>
          <w:rFonts w:ascii="Consolas" w:cs="Consolas" w:eastAsia="Consolas" w:hAnsi="Consolas"/>
          <w:sz w:val="18"/>
          <w:szCs w:val="18"/>
        </w:rPr>
        <w:br/>
        <w:t xml:space="preserve">    pubkey!("DttWaMuVvTiduZRnguLF7jNxTgiMBZ1hyAumKUiL2KRL"),</w:t>
      </w:r>
      <w:r>
        <w:rPr>
          <w:rFonts w:ascii="Consolas" w:cs="Consolas" w:eastAsia="Consolas" w:hAnsi="Consolas"/>
          <w:sz w:val="18"/>
          <w:szCs w:val="18"/>
        </w:rPr>
        <w:br/>
        <w:t xml:space="preserve">    pubkey!("3AVi9Tg9Uo68tJfuvoKvqKNWKkC5wPdSSdeBnizKZ6jT"),</w:t>
      </w:r>
      <w:r>
        <w:rPr>
          <w:rFonts w:ascii="Consolas" w:cs="Consolas" w:eastAsia="Consolas" w:hAnsi="Consolas"/>
          <w:sz w:val="18"/>
          <w:szCs w:val="18"/>
        </w:rPr>
        <w:br/>
        <w:t xml:space="preserve">];</w:t>
      </w:r>
    </w:p>
    <w:p>
      <w:pPr>
        <w:spacing w:after="160" w:line="276"/>
        <w:jc w:val="both"/>
      </w:pPr>
      <w:r>
        <w:rPr>
          <w:rFonts w:ascii="Calibri" w:cs="Calibri" w:eastAsia="Calibri" w:hAnsi="Calibri"/>
          <w:sz w:val="22"/>
          <w:szCs w:val="22"/>
        </w:rPr>
        <w:t xml:space="preserve">Note the treasury and Jito tip accounts both carry explicit maintenance warnings in the original source (elided here for brevity, quoted in full in Sections 10.3 and 25): the treasury is a devnet-only placeholder requiring replacement before mainnet, and the tip account list must be verified against docs.jito.wtf before any deployment, since it is not re-derivable on-chain and a stale list silently breaks every rescue-path check.</w:t>
      </w:r>
    </w:p>
    <w:p>
      <w:r>
        <w:br w:type="page"/>
      </w:r>
    </w:p>
    <w:p>
      <w:pPr>
        <w:pStyle w:val="Heading1"/>
        <w:spacing w:after="200" w:before="480"/>
      </w:pPr>
      <w:r>
        <w:rPr>
          <w:b/>
          <w:bCs/>
        </w:rPr>
        <w:t xml:space="preserve">Appendix G — Full Source: errors.rs</w:t>
      </w:r>
    </w:p>
    <w:p>
      <w:pPr>
        <w:pBdr>
          <w:bottom w:val="single" w:color="D1D5DB" w:sz="6"/>
        </w:pBdr>
        <w:spacing w:after="240" w:before="80"/>
      </w:pPr>
    </w:p>
    <w:p>
      <w:pPr>
        <w:spacing w:after="160" w:line="276"/>
        <w:jc w:val="both"/>
      </w:pPr>
      <w:r>
        <w:rPr>
          <w:rFonts w:ascii="Calibri" w:cs="Calibri" w:eastAsia="Calibri" w:hAnsi="Calibri"/>
          <w:sz w:val="22"/>
          <w:szCs w:val="22"/>
        </w:rPr>
        <w:t xml:space="preserve">Verbatim, from programs/inertia-protocol/src/errors.rs.</w:t>
      </w:r>
    </w:p>
    <w:p>
      <w:pPr>
        <w:pBdr>
          <w:top w:val="single" w:color="D1D5DB" w:sz="4"/>
          <w:bottom w:val="single" w:color="D1D5DB" w:sz="4"/>
          <w:left w:val="single" w:color="D1D5DB" w:sz="4"/>
          <w:right w:val="single" w:color="D1D5DB" w:sz="4"/>
        </w:pBdr>
        <w:shd w:fill="F3F4F6" w:val="clear"/>
        <w:spacing w:after="200" w:before="120"/>
      </w:pPr>
      <w:r>
        <w:rPr>
          <w:rFonts w:ascii="Consolas" w:cs="Consolas" w:eastAsia="Consolas" w:hAnsi="Consolas"/>
          <w:sz w:val="18"/>
          <w:szCs w:val="18"/>
        </w:rPr>
        <w:t xml:space="preserve">#[error_code]</w:t>
      </w:r>
      <w:r>
        <w:rPr>
          <w:rFonts w:ascii="Consolas" w:cs="Consolas" w:eastAsia="Consolas" w:hAnsi="Consolas"/>
          <w:sz w:val="18"/>
          <w:szCs w:val="18"/>
        </w:rPr>
        <w:br/>
        <w:t xml:space="preserve">pub enum InertiaError {</w:t>
      </w:r>
      <w:r>
        <w:rPr>
          <w:rFonts w:ascii="Consolas" w:cs="Consolas" w:eastAsia="Consolas" w:hAnsi="Consolas"/>
          <w:sz w:val="18"/>
          <w:szCs w:val="18"/>
        </w:rPr>
        <w:br/>
        <w:t xml:space="preserve">    #[msg("Gas buffer is below the dynamic minimum required")]</w:t>
      </w:r>
      <w:r>
        <w:rPr>
          <w:rFonts w:ascii="Consolas" w:cs="Consolas" w:eastAsia="Consolas" w:hAnsi="Consolas"/>
          <w:sz w:val="18"/>
          <w:szCs w:val="18"/>
        </w:rPr>
        <w:br/>
        <w:t xml:space="preserve">    BufferBelowMinimum,</w:t>
      </w:r>
      <w:r>
        <w:rPr>
          <w:rFonts w:ascii="Consolas" w:cs="Consolas" w:eastAsia="Consolas" w:hAnsi="Consolas"/>
          <w:sz w:val="18"/>
          <w:szCs w:val="18"/>
        </w:rPr>
        <w:br/>
        <w:t xml:space="preserve">    #[msg("Escrow is not in Pending status")]</w:t>
      </w:r>
      <w:r>
        <w:rPr>
          <w:rFonts w:ascii="Consolas" w:cs="Consolas" w:eastAsia="Consolas" w:hAnsi="Consolas"/>
          <w:sz w:val="18"/>
          <w:szCs w:val="18"/>
        </w:rPr>
        <w:br/>
        <w:t xml:space="preserve">    NotPending,</w:t>
      </w:r>
      <w:r>
        <w:rPr>
          <w:rFonts w:ascii="Consolas" w:cs="Consolas" w:eastAsia="Consolas" w:hAnsi="Consolas"/>
          <w:sz w:val="18"/>
          <w:szCs w:val="18"/>
        </w:rPr>
        <w:br/>
        <w:t xml:space="preserve">    #[msg("TTL has not yet elapsed")]</w:t>
      </w:r>
      <w:r>
        <w:rPr>
          <w:rFonts w:ascii="Consolas" w:cs="Consolas" w:eastAsia="Consolas" w:hAnsi="Consolas"/>
          <w:sz w:val="18"/>
          <w:szCs w:val="18"/>
        </w:rPr>
        <w:br/>
        <w:t xml:space="preserve">    TtlNotElapsed,</w:t>
      </w:r>
      <w:r>
        <w:rPr>
          <w:rFonts w:ascii="Consolas" w:cs="Consolas" w:eastAsia="Consolas" w:hAnsi="Consolas"/>
          <w:sz w:val="18"/>
          <w:szCs w:val="18"/>
        </w:rPr>
        <w:br/>
        <w:t xml:space="preserve">    #[msg("Self-rescue window has not yet elapsed")]</w:t>
      </w:r>
      <w:r>
        <w:rPr>
          <w:rFonts w:ascii="Consolas" w:cs="Consolas" w:eastAsia="Consolas" w:hAnsi="Consolas"/>
          <w:sz w:val="18"/>
          <w:szCs w:val="18"/>
        </w:rPr>
        <w:br/>
        <w:t xml:space="preserve">    SelfRescueWindowNotElapsed,</w:t>
      </w:r>
      <w:r>
        <w:rPr>
          <w:rFonts w:ascii="Consolas" w:cs="Consolas" w:eastAsia="Consolas" w:hAnsi="Consolas"/>
          <w:sz w:val="18"/>
          <w:szCs w:val="18"/>
        </w:rPr>
        <w:br/>
        <w:t xml:space="preserve">    #[msg("Cleanup window has not yet elapsed")]</w:t>
      </w:r>
      <w:r>
        <w:rPr>
          <w:rFonts w:ascii="Consolas" w:cs="Consolas" w:eastAsia="Consolas" w:hAnsi="Consolas"/>
          <w:sz w:val="18"/>
          <w:szCs w:val="18"/>
        </w:rPr>
        <w:br/>
        <w:t xml:space="preserve">    CleanupWindowNotElapsed,</w:t>
      </w:r>
      <w:r>
        <w:rPr>
          <w:rFonts w:ascii="Consolas" w:cs="Consolas" w:eastAsia="Consolas" w:hAnsi="Consolas"/>
          <w:sz w:val="18"/>
          <w:szCs w:val="18"/>
        </w:rPr>
        <w:br/>
        <w:t xml:space="preserve">    #[msg("Jito tip instruction not found in transaction")]</w:t>
      </w:r>
      <w:r>
        <w:rPr>
          <w:rFonts w:ascii="Consolas" w:cs="Consolas" w:eastAsia="Consolas" w:hAnsi="Consolas"/>
          <w:sz w:val="18"/>
          <w:szCs w:val="18"/>
        </w:rPr>
        <w:br/>
        <w:t xml:space="preserve">    MissingJitoTip,</w:t>
      </w:r>
      <w:r>
        <w:rPr>
          <w:rFonts w:ascii="Consolas" w:cs="Consolas" w:eastAsia="Consolas" w:hAnsi="Consolas"/>
          <w:sz w:val="18"/>
          <w:szCs w:val="18"/>
        </w:rPr>
        <w:br/>
        <w:t xml:space="preserve">    #[msg("Expected swap instruction not found in transaction")]</w:t>
      </w:r>
      <w:r>
        <w:rPr>
          <w:rFonts w:ascii="Consolas" w:cs="Consolas" w:eastAsia="Consolas" w:hAnsi="Consolas"/>
          <w:sz w:val="18"/>
          <w:szCs w:val="18"/>
        </w:rPr>
        <w:br/>
        <w:t xml:space="preserve">    MissingSwapInstruction,</w:t>
      </w:r>
      <w:r>
        <w:rPr>
          <w:rFonts w:ascii="Consolas" w:cs="Consolas" w:eastAsia="Consolas" w:hAnsi="Consolas"/>
          <w:sz w:val="18"/>
          <w:szCs w:val="18"/>
        </w:rPr>
        <w:br/>
        <w:t xml:space="preserve">    #[msg("Swap instruction destination account does not match escrow record")]</w:t>
      </w:r>
      <w:r>
        <w:rPr>
          <w:rFonts w:ascii="Consolas" w:cs="Consolas" w:eastAsia="Consolas" w:hAnsi="Consolas"/>
          <w:sz w:val="18"/>
          <w:szCs w:val="18"/>
        </w:rPr>
        <w:br/>
        <w:t xml:space="preserve">    SwapDestinationMismatch,</w:t>
      </w:r>
      <w:r>
        <w:rPr>
          <w:rFonts w:ascii="Consolas" w:cs="Consolas" w:eastAsia="Consolas" w:hAnsi="Consolas"/>
          <w:sz w:val="18"/>
          <w:szCs w:val="18"/>
        </w:rPr>
        <w:br/>
        <w:t xml:space="preserve">    #[msg("Signer does not match the keeper wallet submitting acceleration")]</w:t>
      </w:r>
      <w:r>
        <w:rPr>
          <w:rFonts w:ascii="Consolas" w:cs="Consolas" w:eastAsia="Consolas" w:hAnsi="Consolas"/>
          <w:sz w:val="18"/>
          <w:szCs w:val="18"/>
        </w:rPr>
        <w:br/>
        <w:t xml:space="preserve">    KeeperSignerMismatch,</w:t>
      </w:r>
      <w:r>
        <w:rPr>
          <w:rFonts w:ascii="Consolas" w:cs="Consolas" w:eastAsia="Consolas" w:hAnsi="Consolas"/>
          <w:sz w:val="18"/>
          <w:szCs w:val="18"/>
        </w:rPr>
        <w:br/>
        <w:t xml:space="preserve">    #[msg("Only the original user wallet may call this instruction")]</w:t>
      </w:r>
      <w:r>
        <w:rPr>
          <w:rFonts w:ascii="Consolas" w:cs="Consolas" w:eastAsia="Consolas" w:hAnsi="Consolas"/>
          <w:sz w:val="18"/>
          <w:szCs w:val="18"/>
        </w:rPr>
        <w:br/>
        <w:t xml:space="preserve">    UnauthorizedUser,</w:t>
      </w:r>
      <w:r>
        <w:rPr>
          <w:rFonts w:ascii="Consolas" w:cs="Consolas" w:eastAsia="Consolas" w:hAnsi="Consolas"/>
          <w:sz w:val="18"/>
          <w:szCs w:val="18"/>
        </w:rPr>
        <w:br/>
        <w:t xml:space="preserve">    #[msg("Arithmetic overflow")]</w:t>
      </w:r>
      <w:r>
        <w:rPr>
          <w:rFonts w:ascii="Consolas" w:cs="Consolas" w:eastAsia="Consolas" w:hAnsi="Consolas"/>
          <w:sz w:val="18"/>
          <w:szCs w:val="18"/>
        </w:rPr>
        <w:br/>
        <w:t xml:space="preserve">    Overflow,</w:t>
      </w:r>
      <w:r>
        <w:rPr>
          <w:rFonts w:ascii="Consolas" w:cs="Consolas" w:eastAsia="Consolas" w:hAnsi="Consolas"/>
          <w:sz w:val="18"/>
          <w:szCs w:val="18"/>
        </w:rPr>
        <w:br/>
        <w:t xml:space="preserve">    #[msg("Fee split does not sum to total buffer")]</w:t>
      </w:r>
      <w:r>
        <w:rPr>
          <w:rFonts w:ascii="Consolas" w:cs="Consolas" w:eastAsia="Consolas" w:hAnsi="Consolas"/>
          <w:sz w:val="18"/>
          <w:szCs w:val="18"/>
        </w:rPr>
        <w:br/>
        <w:t xml:space="preserve">    FeeSplitMismatch,</w:t>
      </w:r>
      <w:r>
        <w:rPr>
          <w:rFonts w:ascii="Consolas" w:cs="Consolas" w:eastAsia="Consolas" w:hAnsi="Consolas"/>
          <w:sz w:val="18"/>
          <w:szCs w:val="18"/>
        </w:rPr>
        <w:br/>
        <w:t xml:space="preserve">    #[msg("Supplied swap instruction data is missing or has the wrong discriminator")]</w:t>
      </w:r>
      <w:r>
        <w:rPr>
          <w:rFonts w:ascii="Consolas" w:cs="Consolas" w:eastAsia="Consolas" w:hAnsi="Consolas"/>
          <w:sz w:val="18"/>
          <w:szCs w:val="18"/>
        </w:rPr>
        <w:br/>
        <w:t xml:space="preserve">    InvalidSwapInstructionData,</w:t>
      </w:r>
      <w:r>
        <w:rPr>
          <w:rFonts w:ascii="Consolas" w:cs="Consolas" w:eastAsia="Consolas" w:hAnsi="Consolas"/>
          <w:sz w:val="18"/>
          <w:szCs w:val="18"/>
        </w:rPr>
        <w:br/>
        <w:t xml:space="preserve">    #[msg("Swap output was below the escrow's minimum acceptable amount")]</w:t>
      </w:r>
      <w:r>
        <w:rPr>
          <w:rFonts w:ascii="Consolas" w:cs="Consolas" w:eastAsia="Consolas" w:hAnsi="Consolas"/>
          <w:sz w:val="18"/>
          <w:szCs w:val="18"/>
        </w:rPr>
        <w:br/>
        <w:t xml:space="preserve">    OutputBelowMinimum,</w:t>
      </w:r>
      <w:r>
        <w:rPr>
          <w:rFonts w:ascii="Consolas" w:cs="Consolas" w:eastAsia="Consolas" w:hAnsi="Consolas"/>
          <w:sz w:val="18"/>
          <w:szCs w:val="18"/>
        </w:rPr>
        <w:br/>
        <w:t xml:space="preserve">    #[msg("A required account (input token account, destination token account, or the real token program) was not found in the supplied swap accounts")]</w:t>
      </w:r>
      <w:r>
        <w:rPr>
          <w:rFonts w:ascii="Consolas" w:cs="Consolas" w:eastAsia="Consolas" w:hAnsi="Consolas"/>
          <w:sz w:val="18"/>
          <w:szCs w:val="18"/>
        </w:rPr>
        <w:br/>
        <w:t xml:space="preserve">    MissingRequiredSwapAccount,</w:t>
      </w:r>
      <w:r>
        <w:rPr>
          <w:rFonts w:ascii="Consolas" w:cs="Consolas" w:eastAsia="Consolas" w:hAnsi="Consolas"/>
          <w:sz w:val="18"/>
          <w:szCs w:val="18"/>
        </w:rPr>
        <w:br/>
        <w:t xml:space="preserve">}</w:t>
      </w:r>
    </w:p>
    <w:p>
      <w:r>
        <w:br w:type="page"/>
      </w:r>
    </w:p>
    <w:p>
      <w:pPr>
        <w:pStyle w:val="Heading1"/>
        <w:spacing w:after="200" w:before="480"/>
      </w:pPr>
      <w:r>
        <w:rPr>
          <w:b/>
          <w:bCs/>
        </w:rPr>
        <w:t xml:space="preserve">Appendix H — Full Source: util.rs</w:t>
      </w:r>
    </w:p>
    <w:p>
      <w:pPr>
        <w:pBdr>
          <w:bottom w:val="single" w:color="D1D5DB" w:sz="6"/>
        </w:pBdr>
        <w:spacing w:after="240" w:before="80"/>
      </w:pPr>
    </w:p>
    <w:p>
      <w:pPr>
        <w:spacing w:after="160" w:line="276"/>
        <w:jc w:val="both"/>
      </w:pPr>
      <w:r>
        <w:rPr>
          <w:rFonts w:ascii="Calibri" w:cs="Calibri" w:eastAsia="Calibri" w:hAnsi="Calibri"/>
          <w:sz w:val="22"/>
          <w:szCs w:val="22"/>
        </w:rPr>
        <w:t xml:space="preserve">Verbatim, from programs/inertia-protocol/src/util.rs — the two small shared helpers every fund-moving instruction in the protocol is built on.</w:t>
      </w:r>
    </w:p>
    <w:p>
      <w:pPr>
        <w:pBdr>
          <w:top w:val="single" w:color="D1D5DB" w:sz="4"/>
          <w:bottom w:val="single" w:color="D1D5DB" w:sz="4"/>
          <w:left w:val="single" w:color="D1D5DB" w:sz="4"/>
          <w:right w:val="single" w:color="D1D5DB" w:sz="4"/>
        </w:pBdr>
        <w:shd w:fill="F3F4F6" w:val="clear"/>
        <w:spacing w:after="200" w:before="120"/>
      </w:pPr>
      <w:r>
        <w:rPr>
          <w:rFonts w:ascii="Consolas" w:cs="Consolas" w:eastAsia="Consolas" w:hAnsi="Consolas"/>
          <w:sz w:val="18"/>
          <w:szCs w:val="18"/>
        </w:rPr>
        <w:t xml:space="preserve">pub fn split_share(total: u64, share_bps: u128) -&gt; Result&lt;u64&gt; {</w:t>
      </w:r>
      <w:r>
        <w:rPr>
          <w:rFonts w:ascii="Consolas" w:cs="Consolas" w:eastAsia="Consolas" w:hAnsi="Consolas"/>
          <w:sz w:val="18"/>
          <w:szCs w:val="18"/>
        </w:rPr>
        <w:br/>
        <w:t xml:space="preserve">    u64::try_from((total as u128) * share_bps / BASIS_POINTS_DIVISOR)</w:t>
      </w:r>
      <w:r>
        <w:rPr>
          <w:rFonts w:ascii="Consolas" w:cs="Consolas" w:eastAsia="Consolas" w:hAnsi="Consolas"/>
          <w:sz w:val="18"/>
          <w:szCs w:val="18"/>
        </w:rPr>
        <w:br/>
        <w:t xml:space="preserve">        .map_err(|_| InertiaError::Overflow.into())</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pub fn move_lamports&lt;'info&gt;(</w:t>
      </w:r>
      <w:r>
        <w:rPr>
          <w:rFonts w:ascii="Consolas" w:cs="Consolas" w:eastAsia="Consolas" w:hAnsi="Consolas"/>
          <w:sz w:val="18"/>
          <w:szCs w:val="18"/>
        </w:rPr>
        <w:br/>
        <w:t xml:space="preserve">    from: &amp;AccountInfo&lt;'info&gt;,</w:t>
      </w:r>
      <w:r>
        <w:rPr>
          <w:rFonts w:ascii="Consolas" w:cs="Consolas" w:eastAsia="Consolas" w:hAnsi="Consolas"/>
          <w:sz w:val="18"/>
          <w:szCs w:val="18"/>
        </w:rPr>
        <w:br/>
        <w:t xml:space="preserve">    to: &amp;AccountInfo&lt;'info&gt;,</w:t>
      </w:r>
      <w:r>
        <w:rPr>
          <w:rFonts w:ascii="Consolas" w:cs="Consolas" w:eastAsia="Consolas" w:hAnsi="Consolas"/>
          <w:sz w:val="18"/>
          <w:szCs w:val="18"/>
        </w:rPr>
        <w:br/>
        <w:t xml:space="preserve">    amount: u64,</w:t>
      </w:r>
      <w:r>
        <w:rPr>
          <w:rFonts w:ascii="Consolas" w:cs="Consolas" w:eastAsia="Consolas" w:hAnsi="Consolas"/>
          <w:sz w:val="18"/>
          <w:szCs w:val="18"/>
        </w:rPr>
        <w:br/>
        <w:t xml:space="preserve">) -&gt; Result&lt;()&gt; {</w:t>
      </w:r>
      <w:r>
        <w:rPr>
          <w:rFonts w:ascii="Consolas" w:cs="Consolas" w:eastAsia="Consolas" w:hAnsi="Consolas"/>
          <w:sz w:val="18"/>
          <w:szCs w:val="18"/>
        </w:rPr>
        <w:br/>
        <w:t xml:space="preserve">    **from.try_borrow_mut_lamports()? = from</w:t>
      </w:r>
      <w:r>
        <w:rPr>
          <w:rFonts w:ascii="Consolas" w:cs="Consolas" w:eastAsia="Consolas" w:hAnsi="Consolas"/>
          <w:sz w:val="18"/>
          <w:szCs w:val="18"/>
        </w:rPr>
        <w:br/>
        <w:t xml:space="preserve">        .lamports()</w:t>
      </w:r>
      <w:r>
        <w:rPr>
          <w:rFonts w:ascii="Consolas" w:cs="Consolas" w:eastAsia="Consolas" w:hAnsi="Consolas"/>
          <w:sz w:val="18"/>
          <w:szCs w:val="18"/>
        </w:rPr>
        <w:br/>
        <w:t xml:space="preserve">        .checked_sub(amount)</w:t>
      </w:r>
      <w:r>
        <w:rPr>
          <w:rFonts w:ascii="Consolas" w:cs="Consolas" w:eastAsia="Consolas" w:hAnsi="Consolas"/>
          <w:sz w:val="18"/>
          <w:szCs w:val="18"/>
        </w:rPr>
        <w:br/>
        <w:t xml:space="preserve">        .ok_or(InertiaError::Overflow)?;</w:t>
      </w:r>
      <w:r>
        <w:rPr>
          <w:rFonts w:ascii="Consolas" w:cs="Consolas" w:eastAsia="Consolas" w:hAnsi="Consolas"/>
          <w:sz w:val="18"/>
          <w:szCs w:val="18"/>
        </w:rPr>
        <w:br/>
        <w:t xml:space="preserve">    **to.try_borrow_mut_lamports()? = to</w:t>
      </w:r>
      <w:r>
        <w:rPr>
          <w:rFonts w:ascii="Consolas" w:cs="Consolas" w:eastAsia="Consolas" w:hAnsi="Consolas"/>
          <w:sz w:val="18"/>
          <w:szCs w:val="18"/>
        </w:rPr>
        <w:br/>
        <w:t xml:space="preserve">        .lamports()</w:t>
      </w:r>
      <w:r>
        <w:rPr>
          <w:rFonts w:ascii="Consolas" w:cs="Consolas" w:eastAsia="Consolas" w:hAnsi="Consolas"/>
          <w:sz w:val="18"/>
          <w:szCs w:val="18"/>
        </w:rPr>
        <w:br/>
        <w:t xml:space="preserve">        .checked_add(amount)</w:t>
      </w:r>
      <w:r>
        <w:rPr>
          <w:rFonts w:ascii="Consolas" w:cs="Consolas" w:eastAsia="Consolas" w:hAnsi="Consolas"/>
          <w:sz w:val="18"/>
          <w:szCs w:val="18"/>
        </w:rPr>
        <w:br/>
        <w:t xml:space="preserve">        .ok_or(InertiaError::Overflow)?;</w:t>
      </w:r>
      <w:r>
        <w:rPr>
          <w:rFonts w:ascii="Consolas" w:cs="Consolas" w:eastAsia="Consolas" w:hAnsi="Consolas"/>
          <w:sz w:val="18"/>
          <w:szCs w:val="18"/>
        </w:rPr>
        <w:br/>
        <w:t xml:space="preserve">    Ok(())</w:t>
      </w:r>
      <w:r>
        <w:rPr>
          <w:rFonts w:ascii="Consolas" w:cs="Consolas" w:eastAsia="Consolas" w:hAnsi="Consolas"/>
          <w:sz w:val="18"/>
          <w:szCs w:val="18"/>
        </w:rPr>
        <w:br/>
        <w:t xml:space="preserve">}</w:t>
      </w:r>
    </w:p>
    <w:p>
      <w:pPr>
        <w:spacing w:after="160" w:line="276"/>
        <w:jc w:val="both"/>
      </w:pPr>
      <w:r>
        <w:rPr>
          <w:rFonts w:ascii="Calibri" w:cs="Calibri" w:eastAsia="Calibri" w:hAnsi="Calibri"/>
          <w:sz w:val="22"/>
          <w:szCs w:val="22"/>
        </w:rPr>
        <w:t xml:space="preserve">split_share performs every basis-point calculation in the protocol (the 90/5/5 rescue split, the 10% cleanup bounty) using u128 intermediate arithmetic specifically to avoid overflow on the multiplication step before dividing back down to a u64 result, with any overflow that does occur mapped to the same Overflow error the rest of the protocol uses consistently. move_lamports is the only mechanism the protocol ever uses to move lamports out of a program-owned account, because a standard CPI transfer requires its source account to be owned by the System Program, which escrow PDAs are not — direct lamport-field arithmetic under the program's own ownership is the only valid alternative, and every payout in Part II (Section 7) is built on this exact function.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Inertia Protocol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111827"/>
      <w:sz w:val="32"/>
      <w:szCs w:val="32"/>
    </w:rPr>
  </w:style>
  <w:style w:type="paragraph" w:styleId="Heading2">
    <w:name w:val="Heading 2"/>
    <w:basedOn w:val="Normal"/>
    <w:next w:val="Normal"/>
    <w:qFormat/>
    <w:pPr>
      <w:spacing w:after="160" w:before="320"/>
    </w:pPr>
    <w:rPr>
      <w:rFonts w:ascii="Calibri" w:cs="Calibri" w:eastAsia="Calibri" w:hAnsi="Calibri"/>
      <w:b/>
      <w:bCs/>
      <w:color w:val="1F2937"/>
      <w:sz w:val="26"/>
      <w:szCs w:val="26"/>
    </w:rPr>
  </w:style>
  <w:style w:type="paragraph" w:styleId="Heading3">
    <w:name w:val="Heading 3"/>
    <w:basedOn w:val="Normal"/>
    <w:next w:val="Normal"/>
    <w:qFormat/>
    <w:pPr>
      <w:spacing w:after="120" w:before="240"/>
    </w:pPr>
    <w:rPr>
      <w:rFonts w:ascii="Calibri" w:cs="Calibri" w:eastAsia="Calibri" w:hAnsi="Calibri"/>
      <w:b/>
      <w:bCs/>
      <w:color w:val="37415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2026-08-03T10:53:01.178Z</dcterms:created>
  <dcterms:modified xsi:type="dcterms:W3CDTF">2026-08-03T10:53:01.179Z</dcterms:modified>
</cp:coreProperties>
</file>

<file path=docProps/custom.xml><?xml version="1.0" encoding="utf-8"?>
<Properties xmlns="http://schemas.openxmlformats.org/officeDocument/2006/custom-properties" xmlns:vt="http://schemas.openxmlformats.org/officeDocument/2006/docPropsVTypes"/>
</file>