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La procédure RH explique :</w:t>
      </w:r>
      <w:r/>
    </w:p>
    <w:p>
      <w:pPr>
        <w:pBdr/>
        <w:spacing/>
        <w:ind/>
        <w:rPr/>
      </w:pPr>
      <w:r>
        <w:t xml:space="preserve">- Congés</w:t>
      </w:r>
      <w:r/>
    </w:p>
    <w:p>
      <w:pPr>
        <w:pBdr/>
        <w:spacing/>
        <w:ind/>
        <w:rPr/>
      </w:pPr>
      <w:r>
        <w:t xml:space="preserve">- Télétravail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2026-07-29T08:54:06Z</dcterms:modified>
</cp:coreProperties>
</file>