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D97706"/>
          <w:spacing w:val="60"/>
          <w:sz w:val="18"/>
          <w:szCs w:val="18"/>
        </w:rPr>
        <w:t xml:space="preserve">FICHE DE COURS</w:t>
      </w:r>
    </w:p>
    <w:p>
      <w:pPr>
        <w:spacing w:after="160"/>
      </w:pPr>
      <w:r>
        <w:rPr>
          <w:b/>
          <w:bCs/>
          <w:color w:val="1E3A5F"/>
          <w:sz w:val="20"/>
          <w:szCs w:val="20"/>
        </w:rPr>
        <w:t xml:space="preserve">Microsoft Azure</w:t>
      </w:r>
    </w:p>
    <w:p>
      <w:pPr>
        <w:pBdr>
          <w:bottom w:val="single" w:color="D97706" w:sz="12" w:space="10"/>
        </w:pBdr>
        <w:spacing w:after="400"/>
      </w:pPr>
      <w:r>
        <w:rPr>
          <w:color w:val="475569"/>
          <w:sz w:val="18"/>
          <w:szCs w:val="18"/>
        </w:rPr>
        <w:t xml:space="preserve">Le cloud de Microsoft : ressources, identités et réseaux</w:t>
      </w:r>
    </w:p>
    <w:p>
      <w:pPr>
        <w:spacing w:after="120"/>
      </w:pPr>
      <w:r>
        <w:rPr>
          <w:sz w:val="18"/>
          <w:szCs w:val="18"/>
        </w:rPr>
        <w:t xml:space="preserve">Azure est particulièrement présent dans les entreprises qui utilisent déjà Microsoft (Windows Server, Active Directory, Microsoft 365). Cette fiche donne le modèle mental, la hiérarchie des ressources et les services de base.</w:t>
      </w:r>
    </w:p>
    <w:p>
      <w:pPr>
        <w:pBdr>
          <w:left w:val="single" w:color="16A34A" w:sz="18" w:space="8"/>
        </w:pBdr>
        <w:shd w:fill="DCFCE7" w:color="auto" w:val="clear"/>
        <w:spacing w:after="120" w:before="120"/>
        <w:ind w:left="200" w:right="100"/>
      </w:pPr>
      <w:r>
        <w:rPr>
          <w:b/>
          <w:bCs/>
          <w:sz w:val="18"/>
          <w:szCs w:val="18"/>
        </w:rPr>
        <w:t xml:space="preserve">Contenu vérifié le 28 octobre 2026</w:t>
      </w:r>
      <w:r>
        <w:rPr>
          <w:sz w:val="18"/>
          <w:szCs w:val="18"/>
        </w:rPr>
        <w:t xml:space="preserve"> auprès de sources officielles. Les liens, les corrections apportées et les points restant à confirmer figurent en fin de document.</w:t>
      </w:r>
    </w:p>
    <w:p>
      <w:pPr>
        <w:spacing w:after="80" w:before="300"/>
      </w:pPr>
      <w:r>
        <w:rPr>
          <w:b/>
          <w:bCs/>
          <w:color w:val="1E3A5F"/>
          <w:sz w:val="18"/>
          <w:szCs w:val="18"/>
        </w:rPr>
        <w:t xml:space="preserve">Plan du document</w:t>
      </w:r>
    </w:p>
    <w:p>
      <w:pPr>
        <w:spacing w:after="40"/>
      </w:pPr>
      <w:r>
        <w:rPr>
          <w:sz w:val="18"/>
          <w:szCs w:val="18"/>
        </w:rPr>
        <w:t xml:space="preserve">Définition du concept</w:t>
      </w:r>
    </w:p>
    <w:p>
      <w:pPr>
        <w:spacing w:after="40"/>
      </w:pPr>
      <w:r>
        <w:rPr>
          <w:sz w:val="18"/>
          <w:szCs w:val="18"/>
        </w:rPr>
        <w:t xml:space="preserve">Étape 1 : Le problème de départ</w:t>
      </w:r>
    </w:p>
    <w:p>
      <w:pPr>
        <w:spacing w:after="40"/>
      </w:pPr>
      <w:r>
        <w:rPr>
          <w:sz w:val="18"/>
          <w:szCs w:val="18"/>
        </w:rPr>
        <w:t xml:space="preserve">Étape 2 : Le modèle mental</w:t>
      </w:r>
    </w:p>
    <w:p>
      <w:pPr>
        <w:spacing w:after="40"/>
      </w:pPr>
      <w:r>
        <w:rPr>
          <w:sz w:val="18"/>
          <w:szCs w:val="18"/>
        </w:rPr>
        <w:t xml:space="preserve">Étape 3 : Les briques, de la plus petite à la plus grande</w:t>
      </w:r>
    </w:p>
    <w:p>
      <w:pPr>
        <w:spacing w:after="40"/>
      </w:pPr>
      <w:r>
        <w:rPr>
          <w:sz w:val="18"/>
          <w:szCs w:val="18"/>
        </w:rPr>
        <w:t xml:space="preserve">Étape 4 : L'architecture et le fonctionnement interne</w:t>
      </w:r>
    </w:p>
    <w:p>
      <w:pPr>
        <w:spacing w:after="40"/>
      </w:pPr>
      <w:r>
        <w:rPr>
          <w:sz w:val="18"/>
          <w:szCs w:val="18"/>
        </w:rPr>
        <w:t xml:space="preserve">Étape 5 : Un scénario de bout en bout</w:t>
      </w:r>
    </w:p>
    <w:p>
      <w:pPr>
        <w:spacing w:after="40"/>
      </w:pPr>
      <w:r>
        <w:rPr>
          <w:sz w:val="18"/>
          <w:szCs w:val="18"/>
        </w:rPr>
        <w:t xml:space="preserve">Étape 6 : Pratiquer sur un petit cas</w:t>
      </w:r>
    </w:p>
    <w:p>
      <w:pPr>
        <w:spacing w:after="40"/>
      </w:pPr>
      <w:r>
        <w:rPr>
          <w:sz w:val="18"/>
          <w:szCs w:val="18"/>
        </w:rPr>
        <w:t xml:space="preserve">Étape 7 : Casser pour comprendre</w:t>
      </w:r>
    </w:p>
    <w:p>
      <w:pPr>
        <w:spacing w:after="40"/>
      </w:pPr>
      <w:r>
        <w:rPr>
          <w:sz w:val="18"/>
          <w:szCs w:val="18"/>
        </w:rPr>
        <w:t xml:space="preserve">Étape 8 : Relier à ton environnement (GitLab CI/CD)</w:t>
      </w:r>
    </w:p>
    <w:p>
      <w:pPr>
        <w:spacing w:after="40"/>
      </w:pPr>
      <w:r>
        <w:rPr>
          <w:sz w:val="18"/>
          <w:szCs w:val="18"/>
        </w:rPr>
        <w:t xml:space="preserve">Aide-mémoire des commandes et glossaire</w:t>
      </w:r>
    </w:p>
    <w:p>
      <w:pPr>
        <w:spacing w:after="40"/>
      </w:pPr>
      <w:r>
        <w:rPr>
          <w:sz w:val="18"/>
          <w:szCs w:val="18"/>
        </w:rPr>
        <w:t xml:space="preserve">Sources officielles et vérifications</w:t>
      </w:r>
    </w:p>
    <w:p>
      <w:r>
        <w:br w:type="page"/>
      </w:r>
    </w:p>
    <w:p>
      <w:pPr>
        <w:pStyle w:val="Heading1"/>
      </w:pPr>
      <w:r>
        <w:t xml:space="preserve">Définition du concept</w:t>
      </w:r>
    </w:p>
    <w:p>
      <w:pPr>
        <w:spacing w:after="120" w:line="288"/>
      </w:pPr>
      <w:r>
        <w:rPr>
          <w:b/>
          <w:bCs/>
        </w:rPr>
        <w:t xml:space="preserve">Microsoft Azure</w:t>
      </w:r>
      <w:r>
        <w:t xml:space="preserve"> est la plateforme de </w:t>
      </w:r>
      <w:r>
        <w:rPr>
          <w:b/>
          <w:bCs/>
        </w:rPr>
        <w:t xml:space="preserve">cloud computing</w:t>
      </w:r>
      <w:r>
        <w:t xml:space="preserve"> de Microsoft. Elle propose des services de calcul, stockage, réseau, données, identité et sécurité, avec une intégration forte à l'écosystème Microsoft (Windows Server, Active Directory / Entra ID, SQL Server, Microsoft 365) et un bon support des architectures hybrides.</w:t>
      </w:r>
    </w:p>
    <w:p>
      <w:pPr>
        <w:keepLines/>
        <w:pBdr>
          <w:left w:val="single" w:color="2563EB" w:sz="18" w:space="8"/>
        </w:pBdr>
        <w:shd w:fill="DBEAFE" w:color="auto" w:val="clear"/>
        <w:spacing w:after="180" w:before="100" w:line="276"/>
        <w:ind w:left="200" w:right="100"/>
      </w:pPr>
      <w:r>
        <w:rPr>
          <w:b/>
          <w:bCs/>
        </w:rPr>
        <w:t xml:space="preserve">En une phrase simple : </w:t>
      </w:r>
      <w:r>
        <w:t xml:space="preserve">Azure est le cloud de Microsoft : il permet de créer et gérer, à la demande, des serveurs, réseaux, bases de données et applications, et de les relier à l'informatique de l'entreprise.</w:t>
      </w:r>
    </w:p>
    <w:p>
      <w:pPr>
        <w:pStyle w:val="Heading3"/>
      </w:pPr>
      <w:r>
        <w:t xml:space="preserve">À quoi ça sert</w:t>
      </w:r>
    </w:p>
    <w:p>
      <w:pPr>
        <w:pStyle w:val="ListParagraph"/>
        <w:numPr>
          <w:ilvl w:val="0"/>
          <w:numId w:val="2"/>
        </w:numPr>
        <w:spacing w:after="60" w:line="276"/>
      </w:pPr>
      <w:r>
        <w:t xml:space="preserve">Héberger des applications et des machines virtuelles Windows ou Linux.</w:t>
      </w:r>
    </w:p>
    <w:p>
      <w:pPr>
        <w:pStyle w:val="ListParagraph"/>
        <w:numPr>
          <w:ilvl w:val="0"/>
          <w:numId w:val="2"/>
        </w:numPr>
        <w:spacing w:after="60" w:line="276"/>
      </w:pPr>
      <w:r>
        <w:t xml:space="preserve">Étendre un système d'information existant vers le cloud (hybride).</w:t>
      </w:r>
    </w:p>
    <w:p>
      <w:pPr>
        <w:pStyle w:val="ListParagraph"/>
        <w:numPr>
          <w:ilvl w:val="0"/>
          <w:numId w:val="2"/>
        </w:numPr>
        <w:spacing w:after="60" w:line="276"/>
      </w:pPr>
      <w:r>
        <w:t xml:space="preserve">Gérer les identités et les accès de l'entreprise.</w:t>
      </w:r>
    </w:p>
    <w:p>
      <w:pPr>
        <w:pBdr>
          <w:left w:val="single" w:color="D97706" w:sz="18" w:space="8"/>
        </w:pBdr>
        <w:shd w:fill="FEF3C7" w:color="auto" w:val="clear"/>
        <w:spacing w:after="180" w:before="100" w:line="276"/>
        <w:ind w:left="200" w:right="100"/>
      </w:pPr>
      <w:r>
        <w:rPr>
          <w:b/>
          <w:bCs/>
        </w:rPr>
        <w:t xml:space="preserve">À retenir : </w:t>
      </w:r>
      <w:r>
        <w:t xml:space="preserve">Ne confonds pas </w:t>
      </w:r>
      <w:r>
        <w:rPr>
          <w:b/>
          <w:bCs/>
        </w:rPr>
        <w:t xml:space="preserve">Azure</w:t>
      </w:r>
      <w:r>
        <w:t xml:space="preserve"> (la plateforme cloud) et </w:t>
      </w:r>
      <w:r>
        <w:rPr>
          <w:b/>
          <w:bCs/>
        </w:rPr>
        <w:t xml:space="preserve">Entra ID</w:t>
      </w:r>
      <w:r>
        <w:t xml:space="preserve"> (l'annuaire d'identités, qui sert aussi à Microsoft 365). Ce sont deux produits liés mais distincts.</w:t>
      </w:r>
    </w:p>
    <w:p>
      <w:pPr>
        <w:pStyle w:val="Heading1"/>
      </w:pPr>
      <w:r>
        <w:t xml:space="preserve">Étape 1 : Le problème de départ</w:t>
      </w:r>
    </w:p>
    <w:p>
      <w:pPr>
        <w:spacing w:after="120" w:line="288"/>
      </w:pPr>
      <w:r>
        <w:t xml:space="preserve">Même problème de fond qu'avec tout cloud public : éviter d'acheter et maintenir une infrastructure physique, et pouvoir créer des ressources à la demande. Azure répond en plus à un besoin spécifique : </w:t>
      </w:r>
      <w:r>
        <w:rPr>
          <w:b/>
          <w:bCs/>
        </w:rPr>
        <w:t xml:space="preserve">intégrer le cloud au système d'information Microsoft existant</w:t>
      </w:r>
      <w:r>
        <w:t xml:space="preserve"> (identités Entra ID, serveurs Windows, SQL Server, Microsoft 365) et gérer des environnements </w:t>
      </w:r>
      <w:r>
        <w:rPr>
          <w:b/>
          <w:bCs/>
        </w:rPr>
        <w:t xml:space="preserve">hybrides</w:t>
      </w:r>
      <w:r>
        <w:t xml:space="preserve"> (sur site + cloud).</w:t>
      </w:r>
    </w:p>
    <w:p>
      <w:pPr>
        <w:pStyle w:val="Heading1"/>
      </w:pPr>
      <w:r>
        <w:t xml:space="preserve">Étape 2 : Le modèle mental</w:t>
      </w:r>
    </w:p>
    <w:p>
      <w:pPr>
        <w:keepLines/>
        <w:pBdr>
          <w:left w:val="single" w:color="9333EA" w:sz="18" w:space="8"/>
        </w:pBdr>
        <w:shd w:fill="F3E8FF" w:color="auto" w:val="clear"/>
        <w:spacing w:after="180" w:before="100" w:line="276"/>
        <w:ind w:left="200" w:right="100"/>
      </w:pPr>
      <w:r>
        <w:rPr>
          <w:b/>
          <w:bCs/>
        </w:rPr>
        <w:t xml:space="preserve">Analogie : </w:t>
      </w:r>
      <w:r>
        <w:t xml:space="preserve">Pense à une </w:t>
      </w:r>
      <w:r>
        <w:rPr>
          <w:b/>
          <w:bCs/>
        </w:rPr>
        <w:t xml:space="preserve">grande entreprise</w:t>
      </w:r>
      <w:r>
        <w:t xml:space="preserve"> : le </w:t>
      </w:r>
      <w:r>
        <w:rPr>
          <w:b/>
          <w:bCs/>
        </w:rPr>
        <w:t xml:space="preserve">tenant</w:t>
      </w:r>
      <w:r>
        <w:t xml:space="preserve"> est l'entreprise entière, les </w:t>
      </w:r>
      <w:r>
        <w:rPr>
          <w:b/>
          <w:bCs/>
        </w:rPr>
        <w:t xml:space="preserve">abonnements</w:t>
      </w:r>
      <w:r>
        <w:t xml:space="preserve"> sont les budgets ou filiales, les </w:t>
      </w:r>
      <w:r>
        <w:rPr>
          <w:b/>
          <w:bCs/>
        </w:rPr>
        <w:t xml:space="preserve">groupes de ressources</w:t>
      </w:r>
      <w:r>
        <w:t xml:space="preserve"> sont les services, et les </w:t>
      </w:r>
      <w:r>
        <w:rPr>
          <w:b/>
          <w:bCs/>
        </w:rPr>
        <w:t xml:space="preserve">ressources</w:t>
      </w:r>
      <w:r>
        <w:t xml:space="preserve"> sont les équipements de chaque service.</w:t>
      </w:r>
    </w:p>
    <w:p>
      <w:pPr>
        <w:spacing w:after="120" w:line="288"/>
      </w:pPr>
      <w:r>
        <w:t xml:space="preserve">Pour s'y retrouver, retiens la </w:t>
      </w:r>
      <w:r>
        <w:rPr>
          <w:b/>
          <w:bCs/>
        </w:rPr>
        <w:t xml:space="preserve">hiérarchie d'organisation</w:t>
      </w:r>
      <w:r>
        <w:t xml:space="preserve"> : de la plus large à la plus fine.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Niveau</w:t>
            </w:r>
          </w:p>
        </w:tc>
        <w:tc>
          <w:tcPr>
            <w:tcW w:type="dxa" w:w="66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Rôle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Tenant (Entra ID)</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L'annuaire de l'organisation : utilisateurs, groupes, applications.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Management Groups</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Regroupent des abonnements pour appliquer des règles à grande échelle.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Subscription (abonnement)</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Unité de facturation et de limite. Souvent une par environnement ou projet.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Resource Group</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Conteneur logique de ressources qui partagent un cycle de vie.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Ressource</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Une VM, un compte de stockage, un réseau, etc.</w:t>
            </w:r>
          </w:p>
        </w:tc>
      </w:tr>
    </w:tbl>
    <w:p>
      <w:pPr>
        <w:spacing w:after="160"/>
      </w:pPr>
    </w:p>
    <w:p>
      <w:pPr>
        <w:pBdr>
          <w:left w:val="single" w:color="D97706" w:sz="18" w:space="8"/>
        </w:pBdr>
        <w:shd w:fill="FEF3C7" w:color="auto" w:val="clear"/>
        <w:spacing w:after="180" w:before="100" w:line="276"/>
        <w:ind w:left="200" w:right="100"/>
      </w:pPr>
      <w:r>
        <w:rPr>
          <w:b/>
          <w:bCs/>
        </w:rPr>
        <w:t xml:space="preserve">À retenir : </w:t>
      </w:r>
      <w:r>
        <w:t xml:space="preserve">Supprimer un Resource Group supprime toutes les ressources qu'il contient : c'est pratique pour nettoyer un exercice.</w:t>
      </w:r>
    </w:p>
    <w:p>
      <w:pPr>
        <w:pStyle w:val="Heading1"/>
      </w:pPr>
      <w:r>
        <w:t xml:space="preserve">Étape 3 : Les briques, de la plus petite à la plus grande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38"/>
      </w:tblGrid>
      <w:tr>
        <w:trPr>
          <w:tblHeader/>
        </w:trPr>
        <w:tc>
          <w:tcPr>
            <w:tcW w:type="dxa" w:w="18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Famille</w:t>
            </w:r>
          </w:p>
        </w:tc>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Service</w:t>
            </w:r>
          </w:p>
        </w:tc>
        <w:tc>
          <w:tcPr>
            <w:tcW w:type="dxa" w:w="52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À quoi ça sert</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Calcul</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Virtual Machines</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Serveurs virtuels Windows ou Linux.</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App Service</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Hébergement d'applications web managé.</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Functions</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Code serverless.</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AKS</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Kubernetes managé.</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Stockage</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Storage Account</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Blobs (objets), fichiers, files, tables.</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Managed Disks</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Disques des VM.</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Réseau</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Virtual Network (VNet)</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Réseau privé, sous-réseaux, peering.</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NSG</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Network Security Group : règles de filtrage réseau.</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Load Balancer / App Gateway</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Répartition de charge (couche 4 / couche 7).</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Identité</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Microsoft Entra ID</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Annuaire et authentification (ex-Azure AD).</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RBAC</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Contrôle d'accès par rôles sur les ressources.</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Données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Azure SQL, Cosmos DB</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Bases relationnelle et NoSQL managées.</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Supervision</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Azure Monitor, Log Analytics</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Métriques, logs, alertes.</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Sécurité</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Defender for Cloud, Key Vault</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Posture de sécurité ; secrets et clés.</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IaC</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ARM / Bicep</w:t>
            </w:r>
          </w:p>
        </w:tc>
        <w:tc>
          <w:tcPr>
            <w:tcW w:type="dxa" w:w="52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Déploiement déclaratif natif (alternative : Terraform).</w:t>
            </w:r>
          </w:p>
        </w:tc>
      </w:tr>
    </w:tbl>
    <w:p>
      <w:pPr>
        <w:spacing w:after="160"/>
      </w:pPr>
    </w:p>
    <w:p>
      <w:pPr>
        <w:pStyle w:val="Heading3"/>
      </w:pPr>
      <w:r>
        <w:t xml:space="preserve">Entra ID et RBAC : ne pas confondre</w:t>
      </w:r>
    </w:p>
    <w:p>
      <w:pPr>
        <w:pStyle w:val="ListParagraph"/>
        <w:numPr>
          <w:ilvl w:val="0"/>
          <w:numId w:val="2"/>
        </w:numPr>
        <w:spacing w:after="60" w:line="276"/>
      </w:pPr>
      <w:r>
        <w:rPr>
          <w:b/>
          <w:bCs/>
        </w:rPr>
        <w:t xml:space="preserve">Entra ID</w:t>
      </w:r>
      <w:r>
        <w:t xml:space="preserve"> : QUI es-tu ? (authentification, utilisateurs, groupes, MFA).</w:t>
      </w:r>
    </w:p>
    <w:p>
      <w:pPr>
        <w:pStyle w:val="ListParagraph"/>
        <w:numPr>
          <w:ilvl w:val="0"/>
          <w:numId w:val="2"/>
        </w:numPr>
        <w:spacing w:after="60" w:line="276"/>
      </w:pPr>
      <w:r>
        <w:rPr>
          <w:b/>
          <w:bCs/>
        </w:rPr>
        <w:t xml:space="preserve">RBAC Azure</w:t>
      </w:r>
      <w:r>
        <w:t xml:space="preserve"> : QUE peux-tu faire sur QUELLE ressource ? Rôles courants : Reader, Contributor, Owner.</w:t>
      </w:r>
    </w:p>
    <w:p>
      <w:pPr>
        <w:keepLines/>
        <w:pBdr>
          <w:left w:val="single" w:color="2563EB" w:sz="18" w:space="8"/>
        </w:pBdr>
        <w:shd w:fill="DBEAFE" w:color="auto" w:val="clear"/>
        <w:spacing w:after="180" w:before="100" w:line="276"/>
        <w:ind w:left="200" w:right="100"/>
      </w:pPr>
      <w:r>
        <w:rPr>
          <w:b/>
          <w:bCs/>
        </w:rPr>
        <w:t xml:space="preserve">Bon à savoir : </w:t>
      </w:r>
      <w:r>
        <w:t xml:space="preserve">Une même ressource obéit à </w:t>
      </w:r>
      <w:r>
        <w:rPr>
          <w:b/>
          <w:bCs/>
        </w:rPr>
        <w:t xml:space="preserve">deux niveaux de contrôle</w:t>
      </w:r>
      <w:r>
        <w:t xml:space="preserve"> : le RBAC dit qui peut agir, Azure Policy dit ce qui est autorisé. Un accès peut être refusé par l'un ou par l'autre.</w:t>
      </w:r>
    </w:p>
    <w:p>
      <w:pPr>
        <w:pStyle w:val="Heading1"/>
      </w:pPr>
      <w:r>
        <w:t xml:space="preserve">Étape 4 : L'architecture et le fonctionnement interne</w:t>
      </w:r>
    </w:p>
    <w:p>
      <w:pPr>
        <w:spacing w:after="120" w:line="288"/>
      </w:pPr>
      <w:r>
        <w:t xml:space="preserve">Azure Resource Manager (ARM) est la couche qui reçoit </w:t>
      </w:r>
      <w:r>
        <w:rPr>
          <w:b/>
          <w:bCs/>
        </w:rPr>
        <w:t xml:space="preserve">toutes</w:t>
      </w:r>
      <w:r>
        <w:t xml:space="preserve"> les demandes (portail, CLI, PowerShell, Terraform, Bicep), applique le RBAC et les politiques, puis crée la ressource. C'est pourquoi les mêmes résultats sont obtenus quel que soit l'outil.</w:t>
      </w:r>
    </w:p>
    <w:p>
      <w:pPr>
        <w:pStyle w:val="ListParagraph"/>
        <w:numPr>
          <w:ilvl w:val="0"/>
          <w:numId w:val="2"/>
        </w:numPr>
        <w:spacing w:after="60" w:line="276"/>
      </w:pPr>
      <w:r>
        <w:rPr>
          <w:b/>
          <w:bCs/>
        </w:rPr>
        <w:t xml:space="preserve">Azure Policy</w:t>
      </w:r>
      <w:r>
        <w:t xml:space="preserve"> : règles imposées (ex. interdire certaines régions ou tailles de VM, exiger des tags).</w:t>
      </w:r>
    </w:p>
    <w:p>
      <w:pPr>
        <w:pStyle w:val="ListParagraph"/>
        <w:numPr>
          <w:ilvl w:val="0"/>
          <w:numId w:val="2"/>
        </w:numPr>
        <w:spacing w:after="60" w:line="276"/>
      </w:pPr>
      <w:r>
        <w:rPr>
          <w:b/>
          <w:bCs/>
        </w:rPr>
        <w:t xml:space="preserve">Tags</w:t>
      </w:r>
      <w:r>
        <w:t xml:space="preserve"> : étiquettes pour classer et facturer (projet, environnement, responsable).</w:t>
      </w:r>
    </w:p>
    <w:p>
      <w:pPr>
        <w:pStyle w:val="ListParagraph"/>
        <w:numPr>
          <w:ilvl w:val="0"/>
          <w:numId w:val="2"/>
        </w:numPr>
        <w:spacing w:after="60" w:line="276"/>
      </w:pPr>
      <w:r>
        <w:rPr>
          <w:b/>
          <w:bCs/>
        </w:rPr>
        <w:t xml:space="preserve">Cost Management</w:t>
      </w:r>
      <w:r>
        <w:t xml:space="preserve"> : suivi et alertes de budget.</w:t>
      </w:r>
    </w:p>
    <w:p>
      <w:pPr>
        <w:pStyle w:val="Heading1"/>
      </w:pPr>
      <w:r>
        <w:t xml:space="preserve">Étape 5 : Un scénario de bout en bout</w:t>
      </w:r>
    </w:p>
    <w:p>
      <w:pPr>
        <w:spacing w:after="120" w:line="288"/>
      </w:pPr>
      <w:r>
        <w:t xml:space="preserve">Scénario : créer un Resource Group, un réseau et une VM Linux.</w:t>
      </w:r>
    </w:p>
    <w:p>
      <w:pPr>
        <w:pStyle w:val="ListParagraph"/>
        <w:numPr>
          <w:ilvl w:val="0"/>
          <w:numId w:val="3"/>
        </w:numPr>
        <w:spacing w:after="60" w:line="276"/>
      </w:pPr>
      <w:r>
        <w:t xml:space="preserve">Crée un compte Azure gratuit et active le MFA.</w:t>
      </w:r>
    </w:p>
    <w:p>
      <w:pPr>
        <w:pStyle w:val="ListParagraph"/>
        <w:numPr>
          <w:ilvl w:val="0"/>
          <w:numId w:val="3"/>
        </w:numPr>
        <w:spacing w:after="60" w:line="276"/>
      </w:pPr>
      <w:r>
        <w:t xml:space="preserve">Crée un Resource Group </w:t>
      </w:r>
      <w:r>
        <w:rPr>
          <w:rFonts w:ascii="Consolas" w:cs="Consolas" w:eastAsia="Consolas" w:hAnsi="Consolas"/>
          <w:color w:val="9A3412"/>
          <w:sz w:val="18"/>
          <w:szCs w:val="18"/>
        </w:rPr>
        <w:t xml:space="preserve">rg-formation</w:t>
      </w:r>
      <w:r>
        <w:t xml:space="preserve"> en région France Central.</w:t>
      </w:r>
    </w:p>
    <w:p>
      <w:pPr>
        <w:pStyle w:val="ListParagraph"/>
        <w:numPr>
          <w:ilvl w:val="0"/>
          <w:numId w:val="3"/>
        </w:numPr>
        <w:spacing w:after="60" w:line="276"/>
      </w:pPr>
      <w:r>
        <w:t xml:space="preserve">Crée un VNet avec un sous-réseau.</w:t>
      </w:r>
    </w:p>
    <w:p>
      <w:pPr>
        <w:pStyle w:val="ListParagraph"/>
        <w:numPr>
          <w:ilvl w:val="0"/>
          <w:numId w:val="3"/>
        </w:numPr>
        <w:spacing w:after="60" w:line="276"/>
      </w:pPr>
      <w:r>
        <w:t xml:space="preserve">Crée une VM Ubuntu avec authentification par clé SSH, attachée à ce sous-réseau.</w:t>
      </w:r>
    </w:p>
    <w:p>
      <w:pPr>
        <w:pStyle w:val="ListParagraph"/>
        <w:numPr>
          <w:ilvl w:val="0"/>
          <w:numId w:val="3"/>
        </w:numPr>
        <w:spacing w:after="60" w:line="276"/>
      </w:pPr>
      <w:r>
        <w:t xml:space="preserve">Dans le NSG, autorise SSH uniquement depuis ton IP.</w:t>
      </w:r>
    </w:p>
    <w:p>
      <w:pPr>
        <w:pStyle w:val="ListParagraph"/>
        <w:numPr>
          <w:ilvl w:val="0"/>
          <w:numId w:val="3"/>
        </w:numPr>
        <w:spacing w:after="60" w:line="276"/>
      </w:pPr>
      <w:r>
        <w:t xml:space="preserve">Connecte-toi, installe nginx, ouvre le port 80 dans le NSG, vérifie.</w:t>
      </w:r>
    </w:p>
    <w:p>
      <w:pPr>
        <w:pStyle w:val="ListParagraph"/>
        <w:numPr>
          <w:ilvl w:val="0"/>
          <w:numId w:val="3"/>
        </w:numPr>
        <w:spacing w:after="60" w:line="276"/>
      </w:pPr>
      <w:r>
        <w:t xml:space="preserve">Supprime le Resource Group pour tout nettoyer.</w:t>
      </w:r>
    </w:p>
    <w:p>
      <w:pPr>
        <w:keepLines/>
        <w:pBdr>
          <w:left w:val="single" w:color="16A34A" w:sz="18" w:space="8"/>
        </w:pBdr>
        <w:shd w:fill="DCFCE7" w:color="auto" w:val="clear"/>
        <w:spacing w:after="180" w:before="100" w:line="276"/>
        <w:ind w:left="200" w:right="100"/>
      </w:pPr>
      <w:r>
        <w:rPr>
          <w:b/>
          <w:bCs/>
        </w:rPr>
        <w:t xml:space="preserve">Astuce : </w:t>
      </w:r>
      <w:r>
        <w:rPr>
          <w:b/>
          <w:bCs/>
        </w:rPr>
        <w:t xml:space="preserve">Azure Cloud Shell</w:t>
      </w:r>
      <w:r>
        <w:t xml:space="preserve">, dans le portail, donne un terminal avec </w:t>
      </w:r>
      <w:r>
        <w:rPr>
          <w:rFonts w:ascii="Consolas" w:cs="Consolas" w:eastAsia="Consolas" w:hAnsi="Consolas"/>
          <w:color w:val="9A3412"/>
          <w:sz w:val="18"/>
          <w:szCs w:val="18"/>
        </w:rPr>
        <w:t xml:space="preserve">az</w:t>
      </w:r>
      <w:r>
        <w:t xml:space="preserve"> déjà disponible : pratique pour s'entraîner sans rien installer.</w:t>
      </w:r>
    </w:p>
    <w:p>
      <w:pPr>
        <w:keepLines/>
        <w:pBdr>
          <w:left w:val="single" w:color="DC2626" w:sz="18" w:space="8"/>
        </w:pBdr>
        <w:shd w:fill="FEE2E2" w:color="auto" w:val="clear"/>
        <w:spacing w:after="180" w:before="100" w:line="276"/>
        <w:ind w:left="200" w:right="100"/>
      </w:pPr>
      <w:r>
        <w:rPr>
          <w:b/>
          <w:bCs/>
        </w:rPr>
        <w:t xml:space="preserve">Attention : </w:t>
      </w:r>
      <w:r>
        <w:rPr>
          <w:rFonts w:ascii="Consolas" w:cs="Consolas" w:eastAsia="Consolas" w:hAnsi="Consolas"/>
          <w:color w:val="9A3412"/>
          <w:sz w:val="18"/>
          <w:szCs w:val="18"/>
        </w:rPr>
        <w:t xml:space="preserve">az group delete</w:t>
      </w:r>
      <w:r>
        <w:t xml:space="preserve"> supprime </w:t>
      </w:r>
      <w:r>
        <w:rPr>
          <w:b/>
          <w:bCs/>
        </w:rPr>
        <w:t xml:space="preserve">définitivement tout le contenu</w:t>
      </w:r>
      <w:r>
        <w:t xml:space="preserve"> du groupe. Vérifie le nom avant de valider.</w:t>
      </w:r>
    </w:p>
    <w:p>
      <w:pPr>
        <w:pStyle w:val="Heading1"/>
      </w:pPr>
      <w:r>
        <w:t xml:space="preserve">Étape 6 : Pratiquer sur un petit cas</w:t>
      </w:r>
    </w:p>
    <w:p>
      <w:pPr>
        <w:spacing w:after="120" w:line="288"/>
      </w:pPr>
      <w:r>
        <w:t xml:space="preserve">Reproduis le scénario en ligne de commande avec </w:t>
      </w:r>
      <w:r>
        <w:rPr>
          <w:b/>
          <w:bCs/>
        </w:rPr>
        <w:t xml:space="preserve">Azure CLI</w:t>
      </w:r>
      <w:r>
        <w:t xml:space="preserve"> :</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az login</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az group create --name rg-formation --location francecentral</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az network vnet create -g rg-formation -n vnet-demo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--address-prefixes 10.0.0.0/16 --subnet-name sn-demo --subnet-prefixes 10.0.1.0/24</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az vm create -g rg-formation -n vm-demo --image Ubuntu2204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--vnet-name vnet-demo --subnet sn-demo --generate-ssh-keys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az vm list -g rg-formation -o table</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az group delete --name rg-formation --yes</w:t>
      </w:r>
    </w:p>
    <w:p>
      <w:pPr>
        <w:spacing w:after="120" w:line="288"/>
      </w:pPr>
      <w:r>
        <w:t xml:space="preserve">Certification de départ : </w:t>
      </w:r>
      <w:r>
        <w:rPr>
          <w:b/>
          <w:bCs/>
        </w:rPr>
        <w:t xml:space="preserve">AZ-900 (Azure Fundamentals)</w:t>
      </w:r>
      <w:r>
        <w:t xml:space="preserve">, puis </w:t>
      </w:r>
      <w:r>
        <w:rPr>
          <w:b/>
          <w:bCs/>
        </w:rPr>
        <w:t xml:space="preserve">AZ-104 (Azure Administrator)</w:t>
      </w:r>
      <w:r>
        <w:t xml:space="preserve">, qui correspond directement au métier d'administrateur cloud.</w:t>
      </w:r>
    </w:p>
    <w:p>
      <w:pPr>
        <w:keepLines/>
        <w:pBdr>
          <w:left w:val="single" w:color="2563EB" w:sz="18" w:space="8"/>
        </w:pBdr>
        <w:shd w:fill="DBEAFE" w:color="auto" w:val="clear"/>
        <w:spacing w:after="180" w:before="100" w:line="276"/>
        <w:ind w:left="200" w:right="100"/>
      </w:pPr>
      <w:r>
        <w:rPr>
          <w:b/>
          <w:bCs/>
        </w:rPr>
        <w:t xml:space="preserve">Bon à savoir : </w:t>
      </w:r>
      <w:r>
        <w:t xml:space="preserve">L'alias </w:t>
      </w:r>
      <w:r>
        <w:rPr>
          <w:rFonts w:ascii="Consolas" w:cs="Consolas" w:eastAsia="Consolas" w:hAnsi="Consolas"/>
          <w:color w:val="9A3412"/>
          <w:sz w:val="18"/>
          <w:szCs w:val="18"/>
        </w:rPr>
        <w:t xml:space="preserve">Ubuntu2204</w:t>
      </w:r>
      <w:r>
        <w:t xml:space="preserve"> désigne une image Ubuntu 22.04 LTS. La commande </w:t>
      </w:r>
      <w:r>
        <w:rPr>
          <w:rFonts w:ascii="Consolas" w:cs="Consolas" w:eastAsia="Consolas" w:hAnsi="Consolas"/>
          <w:color w:val="9A3412"/>
          <w:sz w:val="18"/>
          <w:szCs w:val="18"/>
        </w:rPr>
        <w:t xml:space="preserve">az vm image list --output table</w:t>
      </w:r>
      <w:r>
        <w:t xml:space="preserve"> liste les alias disponibles : vérifie-la pour choisir une image plus récente si tu en as besoin.</w:t>
      </w:r>
    </w:p>
    <w:p>
      <w:pPr>
        <w:pStyle w:val="Heading1"/>
      </w:pPr>
      <w:r>
        <w:t xml:space="preserve">Étape 7 : Casser pour comprendre</w:t>
      </w:r>
    </w:p>
    <w:p>
      <w:pPr>
        <w:pStyle w:val="ListParagraph"/>
        <w:numPr>
          <w:ilvl w:val="0"/>
          <w:numId w:val="2"/>
        </w:numPr>
        <w:spacing w:after="60" w:line="276"/>
      </w:pPr>
      <w:r>
        <w:rPr>
          <w:b/>
          <w:bCs/>
        </w:rPr>
        <w:t xml:space="preserve">Accès refusé</w:t>
      </w:r>
      <w:r>
        <w:t xml:space="preserve"> : vérifie le rôle RBAC et le niveau où il est attribué (héritage descendant).</w:t>
      </w:r>
    </w:p>
    <w:p>
      <w:pPr>
        <w:pStyle w:val="ListParagraph"/>
        <w:numPr>
          <w:ilvl w:val="0"/>
          <w:numId w:val="2"/>
        </w:numPr>
        <w:spacing w:after="60" w:line="276"/>
      </w:pPr>
      <w:r>
        <w:rPr>
          <w:b/>
          <w:bCs/>
        </w:rPr>
        <w:t xml:space="preserve">VM injoignable</w:t>
      </w:r>
      <w:r>
        <w:t xml:space="preserve"> : NSG, IP publique, pare-feu de l'OS.</w:t>
      </w:r>
    </w:p>
    <w:p>
      <w:pPr>
        <w:pStyle w:val="ListParagraph"/>
        <w:numPr>
          <w:ilvl w:val="0"/>
          <w:numId w:val="2"/>
        </w:numPr>
        <w:spacing w:after="60" w:line="276"/>
      </w:pPr>
      <w:r>
        <w:rPr>
          <w:b/>
          <w:bCs/>
        </w:rPr>
        <w:t xml:space="preserve">Déploiement bloqué</w:t>
      </w:r>
      <w:r>
        <w:t xml:space="preserve"> : une Azure Policy refuse peut-être la configuration. Lis le message de conformité.</w:t>
      </w:r>
    </w:p>
    <w:p>
      <w:pPr>
        <w:pStyle w:val="ListParagraph"/>
        <w:numPr>
          <w:ilvl w:val="0"/>
          <w:numId w:val="2"/>
        </w:numPr>
        <w:spacing w:after="60" w:line="276"/>
      </w:pPr>
      <w:r>
        <w:rPr>
          <w:b/>
          <w:bCs/>
        </w:rPr>
        <w:t xml:space="preserve">Coûts</w:t>
      </w:r>
      <w:r>
        <w:t xml:space="preserve"> : une VM « Stopped » (arrêtée depuis son système, toujours allouée) reste facturée. Seule « Stopped (deallocated) » n'est plus facturée en calcul ; les disques restent facturés.</w:t>
      </w:r>
    </w:p>
    <w:p>
      <w:pPr>
        <w:pStyle w:val="Heading1"/>
      </w:pPr>
      <w:r>
        <w:t xml:space="preserve">Étape 8 : Relier à ton environnement (GitLab CI/CD)</w:t>
      </w:r>
    </w:p>
    <w:p>
      <w:pPr>
        <w:spacing w:after="120" w:line="288"/>
      </w:pPr>
      <w:r>
        <w:t xml:space="preserve">Dans GitLab CI/CD, GitLab prend en charge l'authentification </w:t>
      </w:r>
      <w:r>
        <w:rPr>
          <w:b/>
          <w:bCs/>
        </w:rPr>
        <w:t xml:space="preserve">OIDC</w:t>
      </w:r>
      <w:r>
        <w:t xml:space="preserve"> (ID tokens) vers Azure, qui évite de stocker un secret longue durée. À défaut, on utilise un </w:t>
      </w:r>
      <w:r>
        <w:rPr>
          <w:b/>
          <w:bCs/>
        </w:rPr>
        <w:t xml:space="preserve">service principal</w:t>
      </w:r>
      <w:r>
        <w:t xml:space="preserve"> dont le secret est stocké dans une variable CI/CD protégée et masquée.</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deploy-azure: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stage: deploy</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 mcr.microsoft.com/azure-cli</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az login --service-principal -u $AZURE_CLIENT_ID -p $AZURE_CLIENT_SECRET --tenant $AZURE_TENANT_ID</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az group create --name rg-app --location francecentral</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    - az deployment group create -g rg-app --template-file main.bicep</w:t>
      </w:r>
    </w:p>
    <w:p>
      <w:pPr>
        <w:spacing w:after="120" w:line="288"/>
      </w:pPr>
      <w:r>
        <w:t xml:space="preserve">Ensuite, remplace Bicep par </w:t>
      </w:r>
      <w:r>
        <w:rPr>
          <w:b/>
          <w:bCs/>
        </w:rPr>
        <w:t xml:space="preserve">Terraform</w:t>
      </w:r>
      <w:r>
        <w:t xml:space="preserve"> si ton équipe vise le multi-cloud.</w:t>
      </w:r>
    </w:p>
    <w:p>
      <w:pPr>
        <w:pStyle w:val="Heading1"/>
        <w:pageBreakBefore/>
      </w:pPr>
      <w:r>
        <w:t xml:space="preserve">Aide-mémoire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Besoin</w:t>
            </w:r>
          </w:p>
        </w:tc>
        <w:tc>
          <w:tcPr>
            <w:tcW w:type="dxa" w:w="5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Commande Azure CLI</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 connecter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az login</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Lister les abonnements / changer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az account list -o table</w:t>
            </w:r>
            <w:r>
              <w:rPr>
                <w:sz w:val="18"/>
                <w:szCs w:val="18"/>
              </w:rPr>
              <w:t xml:space="preserve"> / </w:t>
            </w:r>
            <w:r>
              <w:rPr>
                <w:rFonts w:ascii="Consolas" w:cs="Consolas" w:eastAsia="Consolas" w:hAnsi="Consolas"/>
                <w:color w:val="9A3412"/>
                <w:sz w:val="18"/>
                <w:szCs w:val="18"/>
              </w:rPr>
              <w:t xml:space="preserve">az account set -s &lt;id&gt;</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Groupes de ressources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az group list -o table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Lister les VM</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az vm list -o table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Démarrer / désallouer une VM</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az vm start|deallocate -g &lt;rg&gt; -n &lt;vm&gt;</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Rôles attribués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az role assignment list --assignee &lt;id&gt;</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Aide contextuelle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az vm --help</w:t>
            </w:r>
          </w:p>
        </w:tc>
      </w:tr>
    </w:tbl>
    <w:p>
      <w:pPr>
        <w:spacing w:after="160"/>
      </w:pPr>
    </w:p>
    <w:p>
      <w:pPr>
        <w:pStyle w:val="Heading2"/>
      </w:pPr>
      <w:r>
        <w:t xml:space="preserve">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Terme</w:t>
            </w:r>
          </w:p>
        </w:tc>
        <w:tc>
          <w:tcPr>
            <w:tcW w:type="dxa" w:w="7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Définition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Entra ID</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Nouveau nom d'Azure Active Directory.</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ARM</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Azure Resource Manager, couche de gestion de toutes les ressources.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Bicep</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Langage déclaratif qui remplace les modèles JSON ARM.</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Service principal</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Identité applicative utilisée par des outils automatisés.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Managed Identity</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Identité gérée par Azure pour une ressource, sans mot de passe à stocker.</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Landing zone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Socle d'organisation et de sécurité préparé avant d'héberger des charges de travail.</w:t>
            </w:r>
          </w:p>
        </w:tc>
      </w:tr>
    </w:tbl>
    <w:p>
      <w:pPr>
        <w:pStyle w:val="Heading1"/>
        <w:pageBreakBefore/>
      </w:pPr>
      <w:r>
        <w:t xml:space="preserve">Sources officielles et vérifications</w:t>
      </w:r>
    </w:p>
    <w:p>
      <w:pPr>
        <w:keepLines/>
        <w:pBdr>
          <w:left w:val="single" w:color="2563EB" w:sz="18" w:space="8"/>
        </w:pBdr>
        <w:shd w:fill="DBEAFE" w:color="auto" w:val="clear"/>
        <w:spacing w:after="180" w:before="100" w:line="276"/>
        <w:ind w:left="200" w:right="100"/>
      </w:pPr>
      <w:r>
        <w:rPr>
          <w:b/>
          <w:bCs/>
        </w:rPr>
        <w:t xml:space="preserve">Vérification : </w:t>
      </w:r>
      <w:r>
        <w:t xml:space="preserve">Contenu relu le 28 octobre 2026 en consultant les pages indiquées ci-dessous. Les pages évoluent : en cas de doute, la documentation officielle fait foi.</w:t>
      </w:r>
    </w:p>
    <w:p>
      <w:pPr>
        <w:pStyle w:val="Heading2"/>
      </w:pPr>
      <w:r>
        <w:t xml:space="preserve">Points vérifiés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Point vérifié</w:t>
            </w:r>
          </w:p>
        </w:tc>
        <w:tc>
          <w:tcPr>
            <w:tcW w:type="dxa" w:w="53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Source officielle</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Hiérarchie : tenant (instance Microsoft Entra), groupes d'administration, abonnements (comptes de facturation), groupes de ressources, ressources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cezyqfzuv00vajm-vpfba">
              <w:r>
                <w:rPr>
                  <w:color w:val="1D4ED8"/>
                  <w:sz w:val="18"/>
                  <w:szCs w:val="18"/>
                  <w:u w:val="single"/>
                </w:rPr>
                <w:t xml:space="preserve">learn.microsoft.com/en-us/training/modules/deploy-resources-scopes-bicep/2-understand-deployment-scopes</w:t>
              </w:r>
            </w:hyperlink>
            <w:r>
              <w:rPr>
                <w:sz w:val="18"/>
                <w:szCs w:val="18"/>
              </w:rPr>
              <w:t xml:space="preserve">  ;  </w:t>
            </w:r>
            <w:hyperlink w:history="1" r:id="rIdjx3p8omfupmhlg5mf1g02">
              <w:r>
                <w:rPr>
                  <w:color w:val="1D4ED8"/>
                  <w:sz w:val="18"/>
                  <w:szCs w:val="18"/>
                  <w:u w:val="single"/>
                </w:rPr>
                <w:t xml:space="preserve">learn.microsoft.com/training/modules/design-governance/2-design-for-governance</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Facturation des VM : « Stopped » reste facturée ; seule « Stopped (deallocated) » ne l'est pas en calcul</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gfznhoxy7fqivtrh0usrr">
              <w:r>
                <w:rPr>
                  <w:color w:val="1D4ED8"/>
                  <w:sz w:val="18"/>
                  <w:szCs w:val="18"/>
                  <w:u w:val="single"/>
                </w:rPr>
                <w:t xml:space="preserve">learn.microsoft.com/azure/virtual-machines/states-billing</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az network vnet create</w:t>
            </w:r>
            <w:r>
              <w:rPr>
                <w:sz w:val="18"/>
                <w:szCs w:val="18"/>
              </w:rPr>
              <w:t xml:space="preserve"> : options </w:t>
            </w:r>
            <w:r>
              <w:rPr>
                <w:rFonts w:ascii="Consolas" w:cs="Consolas" w:eastAsia="Consolas" w:hAnsi="Consolas"/>
                <w:color w:val="9A3412"/>
                <w:sz w:val="18"/>
                <w:szCs w:val="18"/>
              </w:rPr>
              <w:t xml:space="preserve">--address-prefixes</w:t>
            </w:r>
            <w:r>
              <w:rPr>
                <w:sz w:val="18"/>
                <w:szCs w:val="18"/>
              </w:rPr>
              <w:t xml:space="preserve">, </w:t>
            </w:r>
            <w:r>
              <w:rPr>
                <w:rFonts w:ascii="Consolas" w:cs="Consolas" w:eastAsia="Consolas" w:hAnsi="Consolas"/>
                <w:color w:val="9A3412"/>
                <w:sz w:val="18"/>
                <w:szCs w:val="18"/>
              </w:rPr>
              <w:t xml:space="preserve">--subnet-name</w:t>
            </w:r>
            <w:r>
              <w:rPr>
                <w:sz w:val="18"/>
                <w:szCs w:val="18"/>
              </w:rPr>
              <w:t xml:space="preserve">, </w:t>
            </w:r>
            <w:r>
              <w:rPr>
                <w:rFonts w:ascii="Consolas" w:cs="Consolas" w:eastAsia="Consolas" w:hAnsi="Consolas"/>
                <w:color w:val="9A3412"/>
                <w:sz w:val="18"/>
                <w:szCs w:val="18"/>
              </w:rPr>
              <w:t xml:space="preserve">--subnet-prefixes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asvbdzlqjrkdnodmufh15">
              <w:r>
                <w:rPr>
                  <w:color w:val="1D4ED8"/>
                  <w:sz w:val="18"/>
                  <w:szCs w:val="18"/>
                  <w:u w:val="single"/>
                </w:rPr>
                <w:t xml:space="preserve">learn.microsoft.com/cli/azure/network/vnet</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Alias d'image </w:t>
            </w:r>
            <w:r>
              <w:rPr>
                <w:rFonts w:ascii="Consolas" w:cs="Consolas" w:eastAsia="Consolas" w:hAnsi="Consolas"/>
                <w:color w:val="9A3412"/>
                <w:sz w:val="18"/>
                <w:szCs w:val="18"/>
              </w:rPr>
              <w:t xml:space="preserve">Ubuntu2204</w:t>
            </w:r>
            <w:r>
              <w:rPr>
                <w:sz w:val="18"/>
                <w:szCs w:val="18"/>
              </w:rPr>
              <w:t xml:space="preserve"> = Ubuntu 22.04 LTS ; liste via </w:t>
            </w:r>
            <w:r>
              <w:rPr>
                <w:rFonts w:ascii="Consolas" w:cs="Consolas" w:eastAsia="Consolas" w:hAnsi="Consolas"/>
                <w:color w:val="9A3412"/>
                <w:sz w:val="18"/>
                <w:szCs w:val="18"/>
              </w:rPr>
              <w:t xml:space="preserve">az vm image list</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w7oanvjxruummawrikrhp">
              <w:r>
                <w:rPr>
                  <w:color w:val="1D4ED8"/>
                  <w:sz w:val="18"/>
                  <w:szCs w:val="18"/>
                  <w:u w:val="single"/>
                </w:rPr>
                <w:t xml:space="preserve">learn.microsoft.com/en-us/training/modules/provision-linux-virtual-machine-in-azure/3-provision-linux-virtual-machine-using-azure-cli</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OIDC (ID tokens) pris en charge entre GitLab et Azure, AWS, GCP, Vault</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noslnsgtg-dh5fyzin9bt">
              <w:r>
                <w:rPr>
                  <w:color w:val="1D4ED8"/>
                  <w:sz w:val="18"/>
                  <w:szCs w:val="18"/>
                  <w:u w:val="single"/>
                </w:rPr>
                <w:t xml:space="preserve">docs.gitlab.com/ee/ci/cloud_services</w:t>
              </w:r>
            </w:hyperlink>
          </w:p>
        </w:tc>
      </w:tr>
    </w:tbl>
    <w:p>
      <w:pPr>
        <w:spacing w:after="120"/>
      </w:pPr>
    </w:p>
    <w:p>
      <w:pPr>
        <w:pStyle w:val="Heading2"/>
      </w:pPr>
      <w:r>
        <w:t xml:space="preserve">Corrections apportées à la version précédente</w:t>
      </w:r>
    </w:p>
    <w:p>
      <w:pPr>
        <w:pStyle w:val="ListParagraph"/>
        <w:numPr>
          <w:ilvl w:val="0"/>
          <w:numId w:val="2"/>
        </w:numPr>
        <w:spacing w:after="60" w:line="276"/>
      </w:pPr>
      <w:r>
        <w:t xml:space="preserve">Précision sur la </w:t>
      </w:r>
      <w:r>
        <w:rPr>
          <w:b/>
          <w:bCs/>
        </w:rPr>
        <w:t xml:space="preserve">facturation des VM arrêtées</w:t>
      </w:r>
      <w:r>
        <w:t xml:space="preserve"> : seule l'état « Stopped (deallocated) » évite la facturation du calcul ; les disques restent facturés.</w:t>
      </w:r>
    </w:p>
    <w:p>
      <w:pPr>
        <w:pStyle w:val="ListParagraph"/>
        <w:numPr>
          <w:ilvl w:val="0"/>
          <w:numId w:val="2"/>
        </w:numPr>
        <w:spacing w:after="60" w:line="276"/>
      </w:pPr>
      <w:r>
        <w:t xml:space="preserve">Authentification depuis GitLab : l'</w:t>
      </w:r>
      <w:r>
        <w:rPr>
          <w:b/>
          <w:bCs/>
        </w:rPr>
        <w:t xml:space="preserve">OIDC</w:t>
      </w:r>
      <w:r>
        <w:t xml:space="preserve"> est maintenant présenté en premier ; le service principal reste une solution de repli.</w:t>
      </w:r>
    </w:p>
    <w:p>
      <w:pPr>
        <w:pStyle w:val="ListParagraph"/>
        <w:numPr>
          <w:ilvl w:val="0"/>
          <w:numId w:val="2"/>
        </w:numPr>
        <w:spacing w:after="60" w:line="276"/>
      </w:pPr>
      <w:r>
        <w:t xml:space="preserve">Ajout de la remarque sur l'alias d'image </w:t>
      </w:r>
      <w:r>
        <w:rPr>
          <w:rFonts w:ascii="Consolas" w:cs="Consolas" w:eastAsia="Consolas" w:hAnsi="Consolas"/>
          <w:color w:val="9A3412"/>
          <w:sz w:val="18"/>
          <w:szCs w:val="18"/>
        </w:rPr>
        <w:t xml:space="preserve">Ubuntu2204</w:t>
      </w:r>
      <w:r>
        <w:t xml:space="preserve"> et sur la façon de lister les alias.</w:t>
      </w:r>
    </w:p>
    <w:p>
      <w:pPr>
        <w:pStyle w:val="Heading2"/>
      </w:pPr>
      <w:r>
        <w:t xml:space="preserve">Points non confirmés par une source officielle</w:t>
      </w:r>
    </w:p>
    <w:p>
      <w:pPr>
        <w:keepLines/>
        <w:pBdr>
          <w:left w:val="single" w:color="DC2626" w:sz="18" w:space="8"/>
        </w:pBdr>
        <w:shd w:fill="FEE2E2" w:color="auto" w:val="clear"/>
        <w:spacing w:after="180" w:before="100" w:line="276"/>
        <w:ind w:left="200" w:right="100"/>
      </w:pPr>
      <w:r>
        <w:rPr>
          <w:b/>
          <w:bCs/>
        </w:rPr>
        <w:t xml:space="preserve">À confirmer : </w:t>
      </w:r>
      <w:r>
        <w:t xml:space="preserve">Les éléments suivants viennent de connaissances générales ou de sources non officielles : ne les considère pas comme vérifiés.</w:t>
      </w:r>
    </w:p>
    <w:p>
      <w:pPr>
        <w:pStyle w:val="ListParagraph"/>
        <w:numPr>
          <w:ilvl w:val="0"/>
          <w:numId w:val="2"/>
        </w:numPr>
        <w:spacing w:after="60" w:line="276"/>
      </w:pPr>
      <w:r>
        <w:t xml:space="preserve">Certifications AZ-900 et AZ-104 : confirmées par des sources non officielles ; vérifie sur learn.microsoft.com/credentials.</w:t>
      </w:r>
    </w:p>
    <w:p>
      <w:pPr>
        <w:pStyle w:val="ListParagraph"/>
        <w:numPr>
          <w:ilvl w:val="0"/>
          <w:numId w:val="2"/>
        </w:numPr>
        <w:spacing w:after="60" w:line="276"/>
      </w:pPr>
      <w:r>
        <w:t xml:space="preserve">Description des services (Virtual Machines, App Service, AKS, Entra ID, RBAC, Key Vault, Defender for Cloud…) : connaissances générales.</w:t>
      </w:r>
    </w:p>
    <w:p>
      <w:pPr>
        <w:pStyle w:val="ListParagraph"/>
        <w:numPr>
          <w:ilvl w:val="0"/>
          <w:numId w:val="2"/>
        </w:numPr>
        <w:spacing w:after="60" w:line="276"/>
      </w:pPr>
      <w:r>
        <w:t xml:space="preserve">Les commandes </w:t>
      </w:r>
      <w:r>
        <w:rPr>
          <w:rFonts w:ascii="Consolas" w:cs="Consolas" w:eastAsia="Consolas" w:hAnsi="Consolas"/>
          <w:color w:val="9A3412"/>
          <w:sz w:val="18"/>
          <w:szCs w:val="18"/>
        </w:rPr>
        <w:t xml:space="preserve">az</w:t>
      </w:r>
      <w:r>
        <w:t xml:space="preserve"> de l'aide-mémoire autres que </w:t>
      </w:r>
      <w:r>
        <w:rPr>
          <w:rFonts w:ascii="Consolas" w:cs="Consolas" w:eastAsia="Consolas" w:hAnsi="Consolas"/>
          <w:color w:val="9A3412"/>
          <w:sz w:val="18"/>
          <w:szCs w:val="18"/>
        </w:rPr>
        <w:t xml:space="preserve">az vm create</w:t>
      </w:r>
      <w:r>
        <w:t xml:space="preserve"> et </w:t>
      </w:r>
      <w:r>
        <w:rPr>
          <w:rFonts w:ascii="Consolas" w:cs="Consolas" w:eastAsia="Consolas" w:hAnsi="Consolas"/>
          <w:color w:val="9A3412"/>
          <w:sz w:val="18"/>
          <w:szCs w:val="18"/>
        </w:rPr>
        <w:t xml:space="preserve">az network vnet create</w:t>
      </w:r>
      <w:r>
        <w:t xml:space="preserve"> n'ont pas été relues dans la référence de la CLI.</w:t>
      </w:r>
    </w:p>
    <w:p>
      <w:pPr>
        <w:pStyle w:val="Heading2"/>
      </w:pPr>
      <w:r>
        <w:t xml:space="preserve">Pour aller plus loin (pages non relues lors de la vérification)</w:t>
      </w:r>
    </w:p>
    <w:p>
      <w:pPr>
        <w:pStyle w:val="ListParagraph"/>
        <w:numPr>
          <w:ilvl w:val="0"/>
          <w:numId w:val="2"/>
        </w:numPr>
        <w:spacing w:after="60" w:line="276"/>
      </w:pPr>
      <w:r>
        <w:t xml:space="preserve">Référence Azure CLI : </w:t>
      </w:r>
      <w:hyperlink w:history="1" r:id="rIdddrbf3mdf_qb4ucahkq6f">
        <w:r>
          <w:rPr>
            <w:color w:val="1D4ED8"/>
            <w:u w:val="single"/>
          </w:rPr>
          <w:t xml:space="preserve">learn.microsoft.com/cli/azure/</w:t>
        </w:r>
      </w:hyperlink>
    </w:p>
    <w:p>
      <w:pPr>
        <w:pStyle w:val="ListParagraph"/>
        <w:numPr>
          <w:ilvl w:val="0"/>
          <w:numId w:val="2"/>
        </w:numPr>
        <w:spacing w:after="60" w:line="276"/>
      </w:pPr>
      <w:r>
        <w:t xml:space="preserve">Azure Cloud Shell : </w:t>
      </w:r>
      <w:hyperlink w:history="1" r:id="rIdkbhterbqijmnfzbvz9os5">
        <w:r>
          <w:rPr>
            <w:color w:val="1D4ED8"/>
            <w:u w:val="single"/>
          </w:rPr>
          <w:t xml:space="preserve">learn.microsoft.com/azure/cloud-shell/</w:t>
        </w:r>
      </w:hyperlink>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Microsoft Azure | Fiche de cours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abstractNum w:abstractNumId="11" w15:restartNumberingAfterBreak="0">
    <w:multiLevelType w:val="hybridMultilevel"/>
    <w:lvl w:ilvl="0" w15:tentative="1">
      <w:start w:val="1"/>
      <w:numFmt w:val="decimal"/>
      <w:lvlText w:val="%1."/>
      <w:lvlJc w:val="left"/>
      <w:pPr>
        <w:ind w:left="560" w:hanging="360"/>
      </w:pPr>
    </w:lvl>
  </w:abstractNum>
  <w:abstractNum w:abstractNumId="12" w15:restartNumberingAfterBreak="0">
    <w:multiLevelType w:val="hybridMultilevel"/>
    <w:lvl w:ilvl="0" w15:tentative="1">
      <w:start w:val="1"/>
      <w:numFmt w:val="decimal"/>
      <w:lvlText w:val="%1."/>
      <w:lvlJc w:val="left"/>
      <w:pPr>
        <w:ind w:left="560" w:hanging="360"/>
      </w:pPr>
    </w:lvl>
  </w:abstractNum>
  <w:abstractNum w:abstractNumId="13" w15:restartNumberingAfterBreak="0">
    <w:multiLevelType w:val="hybridMultilevel"/>
    <w:lvl w:ilvl="0" w15:tentative="1">
      <w:start w:val="1"/>
      <w:numFmt w:val="decimal"/>
      <w:lvlText w:val="%1."/>
      <w:lvlJc w:val="left"/>
      <w:pPr>
        <w:ind w:left="560" w:hanging="360"/>
      </w:pPr>
    </w:lvl>
  </w:abstractNum>
  <w:abstractNum w:abstractNumId="14" w15:restartNumberingAfterBreak="0">
    <w:multiLevelType w:val="hybridMultilevel"/>
    <w:lvl w:ilvl="0" w15:tentative="1">
      <w:start w:val="1"/>
      <w:numFmt w:val="decimal"/>
      <w:lvlText w:val="%1."/>
      <w:lvlJc w:val="left"/>
      <w:pPr>
        <w:ind w:left="560" w:hanging="360"/>
      </w:pPr>
    </w:lvl>
  </w:abstractNum>
  <w:abstractNum w:abstractNumId="15" w15:restartNumberingAfterBreak="0">
    <w:multiLevelType w:val="hybridMultilevel"/>
    <w:lvl w:ilvl="0" w15:tentative="1">
      <w:start w:val="1"/>
      <w:numFmt w:val="decimal"/>
      <w:lvlText w:val="%1."/>
      <w:lvlJc w:val="left"/>
      <w:pPr>
        <w:ind w:left="560" w:hanging="360"/>
      </w:pPr>
    </w:lvl>
  </w:abstractNum>
  <w:abstractNum w:abstractNumId="16" w15:restartNumberingAfterBreak="0">
    <w:multiLevelType w:val="hybridMultilevel"/>
    <w:lvl w:ilvl="0" w15:tentative="1">
      <w:start w:val="1"/>
      <w:numFmt w:val="decimal"/>
      <w:lvlText w:val="%1."/>
      <w:lvlJc w:val="left"/>
      <w:pPr>
        <w:ind w:left="560" w:hanging="360"/>
      </w:pPr>
    </w:lvl>
  </w:abstractNum>
  <w:abstractNum w:abstractNumId="17" w15:restartNumberingAfterBreak="0">
    <w:multiLevelType w:val="hybridMultilevel"/>
    <w:lvl w:ilvl="0" w15:tentative="1">
      <w:start w:val="1"/>
      <w:numFmt w:val="decimal"/>
      <w:lvlText w:val="%1."/>
      <w:lvlJc w:val="left"/>
      <w:pPr>
        <w:ind w:left="560" w:hanging="360"/>
      </w:pPr>
    </w:lvl>
  </w:abstractNum>
  <w:abstractNum w:abstractNumId="18" w15:restartNumberingAfterBreak="0">
    <w:multiLevelType w:val="hybridMultilevel"/>
    <w:lvl w:ilvl="0" w15:tentative="1">
      <w:start w:val="1"/>
      <w:numFmt w:val="decimal"/>
      <w:lvlText w:val="%1."/>
      <w:lvlJc w:val="left"/>
      <w:pPr>
        <w:ind w:left="560" w:hanging="360"/>
      </w:pPr>
    </w:lvl>
  </w:abstractNum>
  <w:abstractNum w:abstractNumId="19" w15:restartNumberingAfterBreak="0">
    <w:multiLevelType w:val="hybridMultilevel"/>
    <w:lvl w:ilvl="0" w15:tentative="1">
      <w:start w:val="1"/>
      <w:numFmt w:val="decimal"/>
      <w:lvlText w:val="%1."/>
      <w:lvlJc w:val="left"/>
      <w:pPr>
        <w:ind w:left="560" w:hanging="360"/>
      </w:pPr>
    </w:lvl>
  </w:abstractNum>
  <w:abstractNum w:abstractNumId="20" w15:restartNumberingAfterBreak="0">
    <w:multiLevelType w:val="hybridMultilevel"/>
    <w:lvl w:ilvl="0" w15:tentative="1">
      <w:start w:val="1"/>
      <w:numFmt w:val="decimal"/>
      <w:lvlText w:val="%1."/>
      <w:lvlJc w:val="left"/>
      <w:pPr>
        <w:ind w:left="560" w:hanging="360"/>
      </w:pPr>
    </w:lvl>
  </w:abstractNum>
  <w:abstractNum w:abstractNumId="21" w15:restartNumberingAfterBreak="0">
    <w:multiLevelType w:val="hybridMultilevel"/>
    <w:lvl w:ilvl="0" w15:tentative="1">
      <w:start w:val="1"/>
      <w:numFmt w:val="decimal"/>
      <w:lvlText w:val="%1."/>
      <w:lvlJc w:val="left"/>
      <w:pPr>
        <w:ind w:left="560" w:hanging="360"/>
      </w:pPr>
    </w:lvl>
  </w:abstractNum>
  <w:abstractNum w:abstractNumId="22" w15:restartNumberingAfterBreak="0">
    <w:multiLevelType w:val="hybridMultilevel"/>
    <w:lvl w:ilvl="0" w15:tentative="1">
      <w:start w:val="1"/>
      <w:numFmt w:val="decimal"/>
      <w:lvlText w:val="%1."/>
      <w:lvlJc w:val="left"/>
      <w:pPr>
        <w:ind w:left="560" w:hanging="360"/>
      </w:pPr>
    </w:lvl>
  </w:abstractNum>
  <w:abstractNum w:abstractNumId="23" w15:restartNumberingAfterBreak="0">
    <w:multiLevelType w:val="hybridMultilevel"/>
    <w:lvl w:ilvl="0" w15:tentative="1">
      <w:start w:val="1"/>
      <w:numFmt w:val="decimal"/>
      <w:lvlText w:val="%1."/>
      <w:lvlJc w:val="left"/>
      <w:pPr>
        <w:ind w:left="560" w:hanging="360"/>
      </w:pPr>
    </w:lvl>
  </w:abstractNum>
  <w:abstractNum w:abstractNumId="24" w15:restartNumberingAfterBreak="0">
    <w:multiLevelType w:val="hybridMultilevel"/>
    <w:lvl w:ilvl="0" w15:tentative="1">
      <w:start w:val="1"/>
      <w:numFmt w:val="decimal"/>
      <w:lvlText w:val="%1."/>
      <w:lvlJc w:val="left"/>
      <w:pPr>
        <w:ind w:left="560" w:hanging="360"/>
      </w:pPr>
    </w:lvl>
  </w:abstractNum>
  <w:abstractNum w:abstractNumId="25" w15:restartNumberingAfterBreak="0">
    <w:multiLevelType w:val="hybridMultilevel"/>
    <w:lvl w:ilvl="0" w15:tentative="1">
      <w:start w:val="1"/>
      <w:numFmt w:val="decimal"/>
      <w:lvlText w:val="%1."/>
      <w:lvlJc w:val="left"/>
      <w:pPr>
        <w:ind w:left="560" w:hanging="360"/>
      </w:pPr>
    </w:lvl>
  </w:abstractNum>
  <w:abstractNum w:abstractNumId="26" w15:restartNumberingAfterBreak="0">
    <w:multiLevelType w:val="hybridMultilevel"/>
    <w:lvl w:ilvl="0" w15:tentative="1">
      <w:start w:val="1"/>
      <w:numFmt w:val="decimal"/>
      <w:lvlText w:val="%1."/>
      <w:lvlJc w:val="left"/>
      <w:pPr>
        <w:ind w:left="560" w:hanging="360"/>
      </w:pPr>
    </w:lvl>
  </w:abstractNum>
  <w:abstractNum w:abstractNumId="27" w15:restartNumberingAfterBreak="0">
    <w:multiLevelType w:val="hybridMultilevel"/>
    <w:lvl w:ilvl="0" w15:tentative="1">
      <w:start w:val="1"/>
      <w:numFmt w:val="decimal"/>
      <w:lvlText w:val="%1."/>
      <w:lvlJc w:val="left"/>
      <w:pPr>
        <w:ind w:left="560" w:hanging="360"/>
      </w:pPr>
    </w:lvl>
  </w:abstractNum>
  <w:abstractNum w:abstractNumId="28" w15:restartNumberingAfterBreak="0">
    <w:multiLevelType w:val="hybridMultilevel"/>
    <w:lvl w:ilvl="0" w15:tentative="1">
      <w:start w:val="1"/>
      <w:numFmt w:val="decimal"/>
      <w:lvlText w:val="%1."/>
      <w:lvlJc w:val="left"/>
      <w:pPr>
        <w:ind w:left="560" w:hanging="360"/>
      </w:pPr>
    </w:lvl>
  </w:abstractNum>
  <w:abstractNum w:abstractNumId="29" w15:restartNumberingAfterBreak="0">
    <w:multiLevelType w:val="hybridMultilevel"/>
    <w:lvl w:ilvl="0" w15:tentative="1">
      <w:start w:val="1"/>
      <w:numFmt w:val="decimal"/>
      <w:lvlText w:val="%1."/>
      <w:lvlJc w:val="left"/>
      <w:pPr>
        <w:ind w:left="560" w:hanging="360"/>
      </w:pPr>
    </w:lvl>
  </w:abstractNum>
  <w:abstractNum w:abstractNumId="30" w15:restartNumberingAfterBreak="0">
    <w:multiLevelType w:val="hybridMultilevel"/>
    <w:lvl w:ilvl="0" w15:tentative="1">
      <w:start w:val="1"/>
      <w:numFmt w:val="decimal"/>
      <w:lvlText w:val="%1."/>
      <w:lvlJc w:val="left"/>
      <w:pPr>
        <w:ind w:left="560" w:hanging="360"/>
      </w:pPr>
    </w:lvl>
  </w:abstractNum>
  <w:abstractNum w:abstractNumId="31" w15:restartNumberingAfterBreak="0">
    <w:multiLevelType w:val="hybridMultilevel"/>
    <w:lvl w:ilvl="0" w15:tentative="1">
      <w:start w:val="1"/>
      <w:numFmt w:val="decimal"/>
      <w:lvlText w:val="%1."/>
      <w:lvlJc w:val="left"/>
      <w:pPr>
        <w:ind w:left="560" w:hanging="360"/>
      </w:pPr>
    </w:lvl>
  </w:abstractNum>
  <w:abstractNum w:abstractNumId="32"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6" w:space="4"/>
      </w:pBdr>
      <w:spacing w:after="160" w:before="360"/>
      <w:outlineLvl w:val="0"/>
    </w:pPr>
    <w:rPr>
      <w:rFonts w:ascii="Calibri" w:cs="Calibri" w:eastAsia="Calibri" w:hAnsi="Calibri"/>
      <w:b/>
      <w:bCs/>
      <w:color w:val="1E3A5F"/>
      <w:sz w:val="20"/>
      <w:szCs w:val="20"/>
    </w:rPr>
  </w:style>
  <w:style w:type="paragraph" w:styleId="Heading2">
    <w:name w:val="Heading 2"/>
    <w:basedOn w:val="Normal"/>
    <w:next w:val="Normal"/>
    <w:qFormat/>
    <w:pPr>
      <w:spacing w:after="120" w:before="280"/>
      <w:outlineLvl w:val="1"/>
    </w:pPr>
    <w:rPr>
      <w:rFonts w:ascii="Calibri" w:cs="Calibri" w:eastAsia="Calibri" w:hAnsi="Calibri"/>
      <w:b/>
      <w:bCs/>
      <w:color w:val="1E3A5F"/>
      <w:sz w:val="20"/>
      <w:szCs w:val="20"/>
    </w:rPr>
  </w:style>
  <w:style w:type="paragraph" w:styleId="Heading3">
    <w:name w:val="Heading 3"/>
    <w:basedOn w:val="Normal"/>
    <w:next w:val="Normal"/>
    <w:qFormat/>
    <w:pPr>
      <w:spacing w:after="80" w:before="200"/>
      <w:outlineLvl w:val="2"/>
    </w:pPr>
    <w:rPr>
      <w:rFonts w:ascii="Calibri" w:cs="Calibri" w:eastAsia="Calibri" w:hAnsi="Calibri"/>
      <w:b/>
      <w:bCs/>
      <w:color w:val="D9770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ezyqfzuv00vajm-vpfba" Type="http://schemas.openxmlformats.org/officeDocument/2006/relationships/hyperlink" Target="https://learn.microsoft.com/en-us/training/modules/deploy-resources-scopes-bicep/2-understand-deployment-scopes" TargetMode="External"/><Relationship Id="rIdjx3p8omfupmhlg5mf1g02" Type="http://schemas.openxmlformats.org/officeDocument/2006/relationships/hyperlink" Target="https://learn.microsoft.com/training/modules/design-governance/2-design-for-governance" TargetMode="External"/><Relationship Id="rIdgfznhoxy7fqivtrh0usrr" Type="http://schemas.openxmlformats.org/officeDocument/2006/relationships/hyperlink" Target="https://learn.microsoft.com/azure/virtual-machines/states-billing" TargetMode="External"/><Relationship Id="rIdasvbdzlqjrkdnodmufh15" Type="http://schemas.openxmlformats.org/officeDocument/2006/relationships/hyperlink" Target="https://learn.microsoft.com/cli/azure/network/vnet" TargetMode="External"/><Relationship Id="rIdw7oanvjxruummawrikrhp" Type="http://schemas.openxmlformats.org/officeDocument/2006/relationships/hyperlink" Target="https://learn.microsoft.com/en-us/training/modules/provision-linux-virtual-machine-in-azure/3-provision-linux-virtual-machine-using-azure-cli" TargetMode="External"/><Relationship Id="rIdnoslnsgtg-dh5fyzin9bt" Type="http://schemas.openxmlformats.org/officeDocument/2006/relationships/hyperlink" Target="https://docs.gitlab.com/ee/ci/cloud_services" TargetMode="External"/><Relationship Id="rIdddrbf3mdf_qb4ucahkq6f" Type="http://schemas.openxmlformats.org/officeDocument/2006/relationships/hyperlink" Target="https://learn.microsoft.com/cli/azure/" TargetMode="External"/><Relationship Id="rIdkbhterbqijmnfzbvz9os5" Type="http://schemas.openxmlformats.org/officeDocument/2006/relationships/hyperlink" Target="https://learn.microsoft.com/azure/cloud-shel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Azure</dc:title>
  <dc:creator>Claude</dc:creator>
  <cp:lastModifiedBy>Un-named</cp:lastModifiedBy>
  <cp:revision>1</cp:revision>
  <dcterms:created xsi:type="dcterms:W3CDTF">2026-10-28T08:25:47.162Z</dcterms:created>
  <dcterms:modified xsi:type="dcterms:W3CDTF">2026-10-28T08:25:47.162Z</dcterms:modified>
</cp:coreProperties>
</file>

<file path=docProps/custom.xml><?xml version="1.0" encoding="utf-8"?>
<Properties xmlns="http://schemas.openxmlformats.org/officeDocument/2006/custom-properties" xmlns:vt="http://schemas.openxmlformats.org/officeDocument/2006/docPropsVTypes"/>
</file>