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15: Finalinis UAT ir go-live pasirengimo susitikimas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Patikrinti, ar MVP pasiruošęs demo / pilotui: workflow, testai, approval, Jira integracija, Meeting Notes ir rizikos.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Ūla Šveiterytė (QA / testavimo koordinatorė, Zephyr scenarijai ir Pass/Fail slenksčiai); Justina Kondratovič (GDPR, AI Act, Meeting Notes ir dokumentacijos koordinatorė); Ineta Lankelytė (STT ir transkripcijų kokybės atsakinga); Tomas Jankauskas (backend / Jira API programuotojas); Darius Petrauskas (kibernetinio saugumo specialistas, IAM, RBAC, audit trail)</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[00:45] Akvilė Burokienė: </w:t>
      </w:r>
      <w:r>
        <w:rPr>
          <w:sz w:val="19"/>
        </w:rPr>
        <w:t>Sveiki visi, pradedame. Pabandykime diskutuoti taip, kaip realiai dirbtume projekte, bet kartu aiškiai įvardyti atsakomybes. Šiandien dirbame su tema „Finalinis UAT ir go-live pasirengimo susitikimas“, todėl prašau kiekvieno įvardyti ne tik nuomonę, bet ir ką po susitikimo reikės padaryti.</w:t>
      </w:r>
    </w:p>
    <w:p>
      <w:pPr>
        <w:spacing w:after="40"/>
      </w:pPr>
      <w:r>
        <w:rPr>
          <w:b/>
          <w:sz w:val="19"/>
        </w:rPr>
        <w:t xml:space="preserve">[00:22] Agnė Urbonaitė: </w:t>
      </w:r>
      <w:r>
        <w:rPr>
          <w:sz w:val="19"/>
        </w:rPr>
        <w:t>Iš mano pusės pagrindinis klausimas yra UAT. Jei šią dalį paliksime abstrakčią, vėliau AI modelis gali ištraukti per daug triukšmo arba sukurti netikslias užduotis.</w:t>
      </w:r>
    </w:p>
    <w:p>
      <w:pPr>
        <w:spacing w:after="40"/>
      </w:pPr>
      <w:r>
        <w:rPr>
          <w:b/>
          <w:sz w:val="19"/>
        </w:rPr>
        <w:t xml:space="preserve">[01:59]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[02:36] Justina Kondratovič: </w:t>
      </w:r>
      <w:r>
        <w:rPr>
          <w:sz w:val="19"/>
        </w:rPr>
        <w:t>Man svarbi ir rizikų pusė. Kai kalbame apie go-live, turime apsibrėžti, kada žmogus privalo peržiūrėti rezultatą, o kada sistema gali tik pasiūlyti veiksmą.</w:t>
      </w:r>
    </w:p>
    <w:p>
      <w:pPr>
        <w:spacing w:after="40"/>
      </w:pPr>
      <w:r>
        <w:rPr>
          <w:b/>
          <w:sz w:val="19"/>
        </w:rPr>
        <w:t xml:space="preserve">[03:13] Ineta Lankelytė: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[04:50] Tomas Jankauskas: </w:t>
      </w:r>
      <w:r>
        <w:rPr>
          <w:sz w:val="19"/>
        </w:rPr>
        <w:t>Architektūriškai siūlau nesumaišyti atsakomybių. Vienas sluoksnis turi tvarkyti atviri defektai, kitas turi validuoti struktūruotą rezultatą, o trečias turi nuspręsti, ar eiti į Jira, ar į peržiūrą.</w:t>
      </w:r>
    </w:p>
    <w:p>
      <w:pPr>
        <w:spacing w:after="40"/>
      </w:pPr>
      <w:r>
        <w:rPr>
          <w:b/>
          <w:sz w:val="19"/>
        </w:rPr>
        <w:t xml:space="preserve">[05:27] Akvilė Burokienė: </w:t>
      </w:r>
      <w:r>
        <w:rPr>
          <w:sz w:val="19"/>
        </w:rPr>
        <w:t>Gerai, tada pradėkime nuo situacijos. Ką turime šiandien ir ko trūksta, kad šią dalį galėtume laikyti pasiruošusia sprintui?</w:t>
      </w:r>
    </w:p>
    <w:p>
      <w:pPr>
        <w:spacing w:after="40"/>
      </w:pPr>
      <w:r>
        <w:rPr>
          <w:b/>
          <w:sz w:val="19"/>
        </w:rPr>
        <w:t xml:space="preserve">[06:04]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[07:41]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[08:18] Justina Kondratovič: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[09:55] Ineta Lankelytė: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[10:32] Tomas Jankauskas: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[11:09] Akvilė Burokienė: </w:t>
      </w:r>
      <w:r>
        <w:rPr>
          <w:sz w:val="19"/>
        </w:rPr>
        <w:t>Labai geras punktas. Pažymiu kaip sprendimą: final approval turi būti valdoma atskirai nuo galutinio Jira aprašymo.</w:t>
      </w:r>
    </w:p>
    <w:p>
      <w:pPr>
        <w:spacing w:after="40"/>
      </w:pPr>
      <w:r>
        <w:rPr>
          <w:b/>
          <w:sz w:val="19"/>
        </w:rPr>
        <w:t xml:space="preserve">[12:46] Agnė Urbonaitė: </w:t>
      </w:r>
      <w:r>
        <w:rPr>
          <w:sz w:val="19"/>
        </w:rPr>
        <w:t>Jeigu kalbame apie modelius, manau, kad UAT neturi būti sprendžiama vienu promptu. Reikia bent minimalaus pipeline: pirmiausia fragmentų atranka, tada struktūrizavimas, tada validacija.</w:t>
      </w:r>
    </w:p>
    <w:p>
      <w:pPr>
        <w:spacing w:after="40"/>
      </w:pPr>
      <w:r>
        <w:rPr>
          <w:b/>
          <w:sz w:val="19"/>
        </w:rPr>
        <w:t xml:space="preserve">[13:23]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[14:00] Justina Kondratovič: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[15:37] Ineta Lankelytė: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[16:14] Tomas Jankauskas: </w:t>
      </w:r>
      <w:r>
        <w:rPr>
          <w:sz w:val="19"/>
        </w:rPr>
        <w:t>O jeigu Jira naudotojų kataloge yra dvi Agnės, sistema negali rinktis automatiškai. Ji turi parodyti PM pasirinkimą arba palikti assignee tuščią.</w:t>
      </w:r>
    </w:p>
    <w:p>
      <w:pPr>
        <w:spacing w:after="40"/>
      </w:pPr>
      <w:r>
        <w:rPr>
          <w:b/>
          <w:sz w:val="19"/>
        </w:rPr>
        <w:t xml:space="preserve">[17:51] Akvilė Burokienė: </w:t>
      </w:r>
      <w:r>
        <w:rPr>
          <w:sz w:val="19"/>
        </w:rPr>
        <w:t>Taigi pridedame taisyklę: kai yra keli galimi assignee arba mažas confidence, užduotis keliauja į human approval.</w:t>
      </w:r>
    </w:p>
    <w:p>
      <w:pPr>
        <w:spacing w:after="40"/>
      </w:pPr>
      <w:r>
        <w:rPr>
          <w:b/>
          <w:sz w:val="19"/>
        </w:rPr>
        <w:t xml:space="preserve">[18:28] Agnė Urbonaitė: </w:t>
      </w:r>
      <w:r>
        <w:rPr>
          <w:sz w:val="19"/>
        </w:rPr>
        <w:t>Kalbant apie demo scenarijus, siūlau nustatyti minimalų laukų rinkinį. Be task name, description ir source quote užduotis negali būti laikoma paruošta.</w:t>
      </w:r>
    </w:p>
    <w:p>
      <w:pPr>
        <w:spacing w:after="40"/>
      </w:pPr>
      <w:r>
        <w:rPr>
          <w:b/>
          <w:sz w:val="19"/>
        </w:rPr>
        <w:t xml:space="preserve">[19:05]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[20:42] Justina Kondratovič: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[21:19] Ineta Lankelytė: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[22:56] Tomas Jankauskas: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[23:33] Akvilė Burokienė: </w:t>
      </w:r>
      <w:r>
        <w:rPr>
          <w:sz w:val="19"/>
        </w:rPr>
        <w:t>Sutarta. Dabar apie Jira. Tomas arba Mantas, ką turime žinoti prieš siųsdami duomenis į Jira API?</w:t>
      </w:r>
    </w:p>
    <w:p>
      <w:pPr>
        <w:spacing w:after="40"/>
      </w:pPr>
      <w:r>
        <w:rPr>
          <w:b/>
          <w:sz w:val="19"/>
        </w:rPr>
        <w:t xml:space="preserve">[24:10] Tomas Jankauskas: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[25:47] Agnė Urbonaitė: </w:t>
      </w:r>
      <w:r>
        <w:rPr>
          <w:sz w:val="19"/>
        </w:rPr>
        <w:t>AI gali pasiūlyti priority, bet ar jis turėtų būti automatiškai priimamas? Jei susitikime sakoma „skubu“, tai dar nereiškia Critical.</w:t>
      </w:r>
    </w:p>
    <w:p>
      <w:pPr>
        <w:spacing w:after="40"/>
      </w:pPr>
      <w:r>
        <w:rPr>
          <w:b/>
          <w:sz w:val="19"/>
        </w:rPr>
        <w:t xml:space="preserve">[26:24]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[27:01] Justina Kondratovič: </w:t>
      </w:r>
      <w:r>
        <w:rPr>
          <w:sz w:val="19"/>
        </w:rPr>
        <w:t>Ir nepamirškime audit trail: jei PM pakeičia priority iš High į Medium, tai turi būti užfiksuota. Vėliau galėsime analizuoti, kur AI dažniausiai klysta.</w:t>
      </w:r>
    </w:p>
    <w:p>
      <w:pPr>
        <w:spacing w:after="40"/>
      </w:pPr>
      <w:r>
        <w:rPr>
          <w:b/>
          <w:sz w:val="19"/>
        </w:rPr>
        <w:t xml:space="preserve">[28:38] Ineta Lankelytė: </w:t>
      </w:r>
      <w:r>
        <w:rPr>
          <w:sz w:val="19"/>
        </w:rPr>
        <w:t>Tokie PM pakeitimai yra vertingas mokymosi signalas. Net jei modelio netreniruosime iš karto, galime kaupti klaidų registrą.</w:t>
      </w:r>
    </w:p>
    <w:p>
      <w:pPr>
        <w:spacing w:after="40"/>
      </w:pPr>
      <w:r>
        <w:rPr>
          <w:b/>
          <w:sz w:val="19"/>
        </w:rPr>
        <w:t xml:space="preserve">[29:15] Tomas Jankauskas: </w:t>
      </w:r>
      <w:r>
        <w:rPr>
          <w:sz w:val="19"/>
        </w:rPr>
        <w:t>Dėl rizikų registras siūlau atskirą testinį scenarijų. Turime patikrinti, ar sistema tinkamai elgiasi, kai duomenys nepilni, kai API neveikia, ir kai vartotojas paspaudžia Cancel.</w:t>
      </w:r>
    </w:p>
    <w:p>
      <w:pPr>
        <w:spacing w:after="40"/>
      </w:pPr>
      <w:r>
        <w:rPr>
          <w:b/>
          <w:sz w:val="19"/>
        </w:rPr>
        <w:t xml:space="preserve">[30:52] Akvilė Burokienė: </w:t>
      </w:r>
      <w:r>
        <w:rPr>
          <w:sz w:val="19"/>
        </w:rPr>
        <w:t>Gerai, matau, kad diskusija juda teisinga kryptimi. Dabar noriu pereiti prie konkrečių darbų. Ką kiekvienas pasiimame po šio susitikimo?</w:t>
      </w:r>
    </w:p>
    <w:p>
      <w:pPr>
        <w:spacing w:after="40"/>
      </w:pPr>
      <w:r>
        <w:rPr>
          <w:b/>
          <w:sz w:val="19"/>
        </w:rPr>
        <w:t xml:space="preserve">[30:29] Agnė Urbonaitė: </w:t>
      </w:r>
      <w:r>
        <w:rPr>
          <w:sz w:val="19"/>
        </w:rPr>
        <w:t>Aš pasiimu parengti sprendimo aprašą dėl UAT. Įtrauksiu alternatyvas, kodėl vienas variantas tinkamas MVP, o kitas gali būti paliktas pilotui.</w:t>
      </w:r>
    </w:p>
    <w:p>
      <w:pPr>
        <w:spacing w:after="40"/>
      </w:pPr>
      <w:r>
        <w:rPr>
          <w:b/>
          <w:sz w:val="19"/>
        </w:rPr>
        <w:t xml:space="preserve">[31:06]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[32:43] Justina Kondratovič: </w:t>
      </w:r>
      <w:r>
        <w:rPr>
          <w:sz w:val="19"/>
        </w:rPr>
        <w:t>Aš parengsiu rizikų ir governance komentarus dėl go-live. Noriu, kad būtų aišku, ką sistema daro kaip assistant, o kur sprendimą priima žmogus.</w:t>
      </w:r>
    </w:p>
    <w:p>
      <w:pPr>
        <w:spacing w:after="40"/>
      </w:pPr>
      <w:r>
        <w:rPr>
          <w:b/>
          <w:sz w:val="19"/>
        </w:rPr>
        <w:t xml:space="preserve">[33:20] Ineta Lankelytė: </w:t>
      </w:r>
      <w:r>
        <w:rPr>
          <w:sz w:val="19"/>
        </w:rPr>
        <w:t>Aš paruošiu duomenų pavyzdžius: vieną aiškų transkriptą, vieną su triukšmu, vieną su kelių kalbėtojų persidengimu ir vieną su LT/EN terminais.</w:t>
      </w:r>
    </w:p>
    <w:p>
      <w:pPr>
        <w:spacing w:after="40"/>
      </w:pPr>
      <w:r>
        <w:rPr>
          <w:b/>
          <w:sz w:val="19"/>
        </w:rPr>
        <w:t xml:space="preserve">[34:57] Tomas Jankauskas: </w:t>
      </w:r>
      <w:r>
        <w:rPr>
          <w:sz w:val="19"/>
        </w:rPr>
        <w:t>Aš pažiūrėsiu techninę dalį: kokie laukai turi keliauti tarp modulių, kokių klaidų tikimės ir kaip jas grąžiname į UI.</w:t>
      </w:r>
    </w:p>
    <w:p>
      <w:pPr>
        <w:spacing w:after="40"/>
      </w:pPr>
      <w:r>
        <w:rPr>
          <w:b/>
          <w:sz w:val="19"/>
        </w:rPr>
        <w:t xml:space="preserve">[35:34]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[36:11]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[37:48]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[38:25] Justina Kondratovič: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[39:02] Ineta Lankelytė: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[40:39] Tomas Jankauskas: </w:t>
      </w:r>
      <w:r>
        <w:rPr>
          <w:sz w:val="19"/>
        </w:rPr>
        <w:t>Šitam padės source quote. PM matys, kuo remiantis AI sukūrė užduotį, ir galės pasakyti, ar tai tikrai buvo įsipareigojimas.</w:t>
      </w:r>
    </w:p>
    <w:p>
      <w:pPr>
        <w:spacing w:after="40"/>
      </w:pPr>
      <w:r>
        <w:rPr>
          <w:b/>
          <w:sz w:val="19"/>
        </w:rPr>
        <w:t xml:space="preserve">[41:16] Akvilė Burokienė: </w:t>
      </w:r>
      <w:r>
        <w:rPr>
          <w:sz w:val="19"/>
        </w:rPr>
        <w:t>Gerai. Dabar aptarkime, ką darysime, jei testai parodys prastą rezultatą. Ar stabdome MVP, ar mažiname automatizacijos lygį?</w:t>
      </w:r>
    </w:p>
    <w:p>
      <w:pPr>
        <w:spacing w:after="40"/>
      </w:pPr>
      <w:r>
        <w:rPr>
          <w:b/>
          <w:sz w:val="19"/>
        </w:rPr>
        <w:t xml:space="preserve">[42:53]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[43:30]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[44:07] Justina Kondratovič: </w:t>
      </w:r>
      <w:r>
        <w:rPr>
          <w:sz w:val="19"/>
        </w:rPr>
        <w:t>Ir tai geriau atitinka AI Act limited risk logiką. Sistema nepriima autonominių sprendimų, o padeda žmogui suformuoti projektinius artefaktus.</w:t>
      </w:r>
    </w:p>
    <w:p>
      <w:pPr>
        <w:spacing w:after="40"/>
      </w:pPr>
      <w:r>
        <w:rPr>
          <w:b/>
          <w:sz w:val="19"/>
        </w:rPr>
        <w:t xml:space="preserve">[45:44] Ineta Lankelytė: </w:t>
      </w:r>
      <w:r>
        <w:rPr>
          <w:sz w:val="19"/>
        </w:rPr>
        <w:t>Praktikoje tai reiškia, kad pirmame pilote galime matuoti ne tik tikslumą, bet ir PM redagavimo procentą. Jei PM daug taiso, žinome, kur tobulinti modelį.</w:t>
      </w:r>
    </w:p>
    <w:p>
      <w:pPr>
        <w:spacing w:after="40"/>
      </w:pPr>
      <w:r>
        <w:rPr>
          <w:b/>
          <w:sz w:val="19"/>
        </w:rPr>
        <w:t xml:space="preserve">[46:21] Tomas Jankauskas: </w:t>
      </w:r>
      <w:r>
        <w:rPr>
          <w:sz w:val="19"/>
        </w:rPr>
        <w:t>Technologiškai galime loginti kiekvieną redagavimą: kuris laukas keistas, kokia buvo AI reikšmė ir kokia patvirtinta reikšmė.</w:t>
      </w:r>
    </w:p>
    <w:p>
      <w:pPr>
        <w:spacing w:after="40"/>
      </w:pPr>
      <w:r>
        <w:rPr>
          <w:b/>
          <w:sz w:val="19"/>
        </w:rPr>
        <w:t xml:space="preserve">[47:58] Akvilė Burokienė: </w:t>
      </w:r>
      <w:r>
        <w:rPr>
          <w:sz w:val="19"/>
        </w:rPr>
        <w:t>Toks logas labai tinka dashboard. Eglė vėliau galės skaičiuoti adoption ir quality KPI.</w:t>
      </w:r>
    </w:p>
    <w:p>
      <w:pPr>
        <w:spacing w:after="40"/>
      </w:pPr>
      <w:r>
        <w:rPr>
          <w:b/>
          <w:sz w:val="19"/>
        </w:rPr>
        <w:t xml:space="preserve">[48:35] Agnė Urbonaitė: </w:t>
      </w:r>
      <w:r>
        <w:rPr>
          <w:sz w:val="19"/>
        </w:rPr>
        <w:t>Taip, ir tai padės pagrįsti projekto vertę: kiek užduočių sukurta, kiek laiko sutaupyta, kiek klaidų išvengta dėl human approval.</w:t>
      </w:r>
    </w:p>
    <w:p>
      <w:pPr>
        <w:spacing w:after="40"/>
      </w:pPr>
      <w:r>
        <w:rPr>
          <w:b/>
          <w:sz w:val="19"/>
        </w:rPr>
        <w:t xml:space="preserve">[49:12] Ūla Šveiterytė: </w:t>
      </w:r>
      <w:r>
        <w:rPr>
          <w:sz w:val="19"/>
        </w:rPr>
        <w:t>Aš noriu, kad KPI nebūtų tik skaičiai dėl skaičių. Jie turi atsakyti, ar sistema tikrai padeda komandai dirbti greičiau ir kokybiškiau.</w:t>
      </w:r>
    </w:p>
    <w:p>
      <w:pPr>
        <w:spacing w:after="40"/>
      </w:pPr>
      <w:r>
        <w:rPr>
          <w:b/>
          <w:sz w:val="19"/>
        </w:rPr>
        <w:t xml:space="preserve">[50:49] Justina Kondratovič: </w:t>
      </w:r>
      <w:r>
        <w:rPr>
          <w:sz w:val="19"/>
        </w:rPr>
        <w:t>Ir ar ji nesukuria papildomos rizikos. Jei Meeting Notes su jautria informacija beveik išsiunčiamas ne tam adresatui, tai turi būti rimtas incidento signalas.</w:t>
      </w:r>
    </w:p>
    <w:p>
      <w:pPr>
        <w:spacing w:after="40"/>
      </w:pPr>
      <w:r>
        <w:rPr>
          <w:b/>
          <w:sz w:val="19"/>
        </w:rPr>
        <w:t xml:space="preserve">[51:26] Ineta Lankelytė: </w:t>
      </w:r>
      <w:r>
        <w:rPr>
          <w:sz w:val="19"/>
        </w:rPr>
        <w:t>Todėl preview ir approve procesas privalo būti testuojamas taip pat rimtai kaip Jira issue kūrimas.</w:t>
      </w:r>
    </w:p>
    <w:p>
      <w:pPr>
        <w:spacing w:after="40"/>
      </w:pPr>
      <w:r>
        <w:rPr>
          <w:b/>
          <w:sz w:val="19"/>
        </w:rPr>
        <w:t xml:space="preserve">[52:03] Tomas Jankauskas: </w:t>
      </w:r>
      <w:r>
        <w:rPr>
          <w:sz w:val="19"/>
        </w:rPr>
        <w:t>Aš pridėsiu tai į techninius scenarijus. Cancel turi fiksuotis audit trail, bet jokio el. laiško ar Jira pakeitimo neturi įvykti.</w:t>
      </w:r>
    </w:p>
    <w:p>
      <w:pPr>
        <w:spacing w:after="40"/>
      </w:pPr>
      <w:r>
        <w:rPr>
          <w:b/>
          <w:sz w:val="19"/>
        </w:rPr>
        <w:t xml:space="preserve">[53:40] Akvilė Burokienė: </w:t>
      </w:r>
      <w:r>
        <w:rPr>
          <w:sz w:val="19"/>
        </w:rPr>
        <w:t>Gerai, artėjame prie pabaigos. Pakartokime sprendimus, kad transkripte būtų aišku.</w:t>
      </w:r>
    </w:p>
    <w:p>
      <w:pPr>
        <w:spacing w:after="40"/>
      </w:pPr>
      <w:r>
        <w:rPr>
          <w:b/>
          <w:sz w:val="19"/>
        </w:rPr>
        <w:t xml:space="preserve">[54:17] Agnė Urbonaitė: </w:t>
      </w:r>
      <w:r>
        <w:rPr>
          <w:sz w:val="19"/>
        </w:rPr>
        <w:t>Pirmas sprendimas: UAT bus aprašytas kaip atskiras backlog arba Spike rezultatas, ne kaip neformali pastaba.</w:t>
      </w:r>
    </w:p>
    <w:p>
      <w:pPr>
        <w:spacing w:after="40"/>
      </w:pPr>
      <w:r>
        <w:rPr>
          <w:b/>
          <w:sz w:val="19"/>
        </w:rPr>
        <w:t xml:space="preserve">[55:54] Ūla Šveiterytė: </w:t>
      </w:r>
      <w:r>
        <w:rPr>
          <w:sz w:val="19"/>
        </w:rPr>
        <w:t>Antras sprendimas: kiekvienas AI sugeneruotas objektas turi būti vertinamas per laukus, o ne tik per bendrą semantinę santrauką.</w:t>
      </w:r>
    </w:p>
    <w:p>
      <w:pPr>
        <w:spacing w:after="40"/>
      </w:pPr>
      <w:r>
        <w:rPr>
          <w:b/>
          <w:sz w:val="19"/>
        </w:rPr>
        <w:t xml:space="preserve">[56:31] Justina Kondratovič: </w:t>
      </w:r>
      <w:r>
        <w:rPr>
          <w:sz w:val="19"/>
        </w:rPr>
        <w:t>Trečias sprendimas: konfidencialumas ir žmogaus patvirtinimas yra privalomi kontrolės taškai, ne nice-to-have.</w:t>
      </w:r>
    </w:p>
    <w:p>
      <w:pPr>
        <w:spacing w:after="40"/>
      </w:pPr>
      <w:r>
        <w:rPr>
          <w:b/>
          <w:sz w:val="19"/>
        </w:rPr>
        <w:t xml:space="preserve">[57:08] Ineta Lankelytė: </w:t>
      </w:r>
      <w:r>
        <w:rPr>
          <w:sz w:val="19"/>
        </w:rPr>
        <w:t>Ketvirtas sprendimas: testiniams duomenims reikia realistiškų susitikimų su triukšmu, pertraukimais, neaiškiais terminais ir aiškiais ToDo.</w:t>
      </w:r>
    </w:p>
    <w:p>
      <w:pPr>
        <w:spacing w:after="40"/>
      </w:pPr>
      <w:r>
        <w:rPr>
          <w:b/>
          <w:sz w:val="19"/>
        </w:rPr>
        <w:t xml:space="preserve">[58:45] Tomas Jankauskas: </w:t>
      </w:r>
      <w:r>
        <w:rPr>
          <w:sz w:val="19"/>
        </w:rPr>
        <w:t>Penktas sprendimas: į Jira keliauja tik validuotas ir patvirtintas payload, o ne neapdorotas LLM tekstas.</w:t>
      </w:r>
    </w:p>
    <w:p>
      <w:pPr>
        <w:spacing w:after="40"/>
      </w:pPr>
      <w:r>
        <w:rPr>
          <w:b/>
          <w:sz w:val="19"/>
        </w:rPr>
        <w:t xml:space="preserve">[59:22]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UAT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go-live.</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TD-15-1</w:t>
            </w:r>
          </w:p>
        </w:tc>
        <w:tc>
          <w:tcPr>
            <w:tcW w:type="dxa" w:w="1481"/>
            <w:vAlign w:val="top"/>
          </w:tcPr>
          <w:p>
            <w:r/>
            <w:r>
              <w:rPr>
                <w:b w:val="0"/>
                <w:sz w:val="15"/>
              </w:rPr>
              <w:t>Uždaryti kritinius UAT defektus</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UAT</w:t>
            </w:r>
          </w:p>
        </w:tc>
        <w:tc>
          <w:tcPr>
            <w:tcW w:type="dxa" w:w="1481"/>
            <w:vAlign w:val="top"/>
          </w:tcPr>
          <w:p>
            <w:r/>
            <w:r>
              <w:rPr>
                <w:b w:val="0"/>
                <w:sz w:val="15"/>
              </w:rPr>
              <w:t>Sukurti arba atnaujinti Jira task</w:t>
            </w:r>
          </w:p>
        </w:tc>
      </w:tr>
      <w:tr>
        <w:tc>
          <w:tcPr>
            <w:tcW w:type="dxa" w:w="1481"/>
            <w:vAlign w:val="top"/>
          </w:tcPr>
          <w:p>
            <w:r/>
            <w:r>
              <w:rPr>
                <w:b w:val="0"/>
                <w:sz w:val="15"/>
              </w:rPr>
              <w:t>TD-15-2</w:t>
            </w:r>
          </w:p>
        </w:tc>
        <w:tc>
          <w:tcPr>
            <w:tcW w:type="dxa" w:w="1481"/>
            <w:vAlign w:val="top"/>
          </w:tcPr>
          <w:p>
            <w:r/>
            <w:r>
              <w:rPr>
                <w:b w:val="0"/>
                <w:sz w:val="15"/>
              </w:rPr>
              <w:t>Patvirtinti go-live checklist</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go-live</w:t>
            </w:r>
          </w:p>
        </w:tc>
        <w:tc>
          <w:tcPr>
            <w:tcW w:type="dxa" w:w="1481"/>
            <w:vAlign w:val="top"/>
          </w:tcPr>
          <w:p>
            <w:r/>
            <w:r>
              <w:rPr>
                <w:b w:val="0"/>
                <w:sz w:val="15"/>
              </w:rPr>
              <w:t>Sukurti arba atnaujinti Jira task</w:t>
            </w:r>
          </w:p>
        </w:tc>
      </w:tr>
      <w:tr>
        <w:tc>
          <w:tcPr>
            <w:tcW w:type="dxa" w:w="1481"/>
            <w:vAlign w:val="top"/>
          </w:tcPr>
          <w:p>
            <w:r/>
            <w:r>
              <w:rPr>
                <w:b w:val="0"/>
                <w:sz w:val="15"/>
              </w:rPr>
              <w:t>TD-15-3</w:t>
            </w:r>
          </w:p>
        </w:tc>
        <w:tc>
          <w:tcPr>
            <w:tcW w:type="dxa" w:w="1481"/>
            <w:vAlign w:val="top"/>
          </w:tcPr>
          <w:p>
            <w:r/>
            <w:r>
              <w:rPr>
                <w:b w:val="0"/>
                <w:sz w:val="15"/>
              </w:rPr>
              <w:t>Parengti demo scenarijų gynimui</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atviri defektai</w:t>
            </w:r>
          </w:p>
        </w:tc>
        <w:tc>
          <w:tcPr>
            <w:tcW w:type="dxa" w:w="1481"/>
            <w:vAlign w:val="top"/>
          </w:tcPr>
          <w:p>
            <w:r/>
            <w:r>
              <w:rPr>
                <w:b w:val="0"/>
                <w:sz w:val="15"/>
              </w:rPr>
              <w:t>Sukurti arba atnaujinti Jira task</w:t>
            </w:r>
          </w:p>
        </w:tc>
      </w:tr>
      <w:tr>
        <w:tc>
          <w:tcPr>
            <w:tcW w:type="dxa" w:w="1481"/>
            <w:vAlign w:val="top"/>
          </w:tcPr>
          <w:p>
            <w:r/>
            <w:r>
              <w:rPr>
                <w:b w:val="0"/>
                <w:sz w:val="15"/>
              </w:rPr>
              <w:t>TD-15-4</w:t>
            </w:r>
          </w:p>
        </w:tc>
        <w:tc>
          <w:tcPr>
            <w:tcW w:type="dxa" w:w="1481"/>
            <w:vAlign w:val="top"/>
          </w:tcPr>
          <w:p>
            <w:r/>
            <w:r>
              <w:rPr>
                <w:b w:val="0"/>
                <w:sz w:val="15"/>
              </w:rPr>
              <w:t>Atnaujinti rizikų registrą po UAT</w:t>
            </w:r>
          </w:p>
        </w:tc>
        <w:tc>
          <w:tcPr>
            <w:tcW w:type="dxa" w:w="1481"/>
            <w:vAlign w:val="top"/>
          </w:tcPr>
          <w:p>
            <w:r/>
            <w:r>
              <w:rPr>
                <w:b w:val="0"/>
                <w:sz w:val="15"/>
              </w:rPr>
              <w:t>Justina Kondratovič</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final approval</w:t>
            </w:r>
          </w:p>
        </w:tc>
        <w:tc>
          <w:tcPr>
            <w:tcW w:type="dxa" w:w="1481"/>
            <w:vAlign w:val="top"/>
          </w:tcPr>
          <w:p>
            <w:r/>
            <w:r>
              <w:rPr>
                <w:b w:val="0"/>
                <w:sz w:val="15"/>
              </w:rPr>
              <w:t>Sukurti arba atnaujinti Jira task</w:t>
            </w:r>
          </w:p>
        </w:tc>
      </w:tr>
      <w:tr>
        <w:tc>
          <w:tcPr>
            <w:tcW w:type="dxa" w:w="1481"/>
            <w:vAlign w:val="top"/>
          </w:tcPr>
          <w:p>
            <w:r/>
            <w:r>
              <w:rPr>
                <w:b w:val="0"/>
                <w:sz w:val="15"/>
              </w:rPr>
              <w:t>TD-15-5</w:t>
            </w:r>
          </w:p>
        </w:tc>
        <w:tc>
          <w:tcPr>
            <w:tcW w:type="dxa" w:w="1481"/>
            <w:vAlign w:val="top"/>
          </w:tcPr>
          <w:p>
            <w:r/>
            <w:r>
              <w:rPr>
                <w:b w:val="0"/>
                <w:sz w:val="15"/>
              </w:rPr>
              <w:t>Parengti final approval protokolą</w:t>
            </w:r>
          </w:p>
        </w:tc>
        <w:tc>
          <w:tcPr>
            <w:tcW w:type="dxa" w:w="1481"/>
            <w:vAlign w:val="top"/>
          </w:tcPr>
          <w:p>
            <w:r/>
            <w:r>
              <w:rPr>
                <w:b w:val="0"/>
                <w:sz w:val="15"/>
              </w:rPr>
              <w:t>Ineta Lankelytė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demo scenarijus</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Darius Petrauskas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Justina Kondratovič</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