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Robertstown Battery Energy Storage System</w:t>
      </w:r>
    </w:p>
    <w:p>
      <w:r>
        <w:t>Generated on: 2026-03-20 17:01:55</w:t>
      </w:r>
    </w:p>
    <w:p>
      <w:pPr>
        <w:pStyle w:val="Heading1"/>
      </w:pPr>
      <w:r>
        <w:t>Project Summary</w:t>
      </w:r>
    </w:p>
    <w:p>
      <w:r>
        <w:t>The Robertstown Battery Energy Storage System in Robertstown, South Australia, is a proposed 500MW/1,000MWh grid-connected BESS project, approved by the South Australian Government. It is designed to operate in two stages, each comprising 250MW/1,000MWh, and will connect to the National Electricity Market via ElectraNet’s Robertstown Substation. The project includes construction of ancillary infrastructure such as substations, access roads, and maintenance buildings, with a total land disturbance of 16.4 hectares. The associated photovoltaic solar farm development is currently on hold due to economic considerations.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Australia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Robertstown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Lower Bright Road, Bright SA 5381 (Opposite existing Robertstown Substation)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t>Sub-Sector</w:t>
            </w:r>
          </w:p>
        </w:tc>
        <w:tc>
          <w:tcPr>
            <w:tcW w:type="dxa" w:w="4320"/>
          </w:tcPr>
          <w:p>
            <w:r>
              <w:t>Battery Energy Storage System (BESS), Renewable Energy</w:t>
            </w:r>
          </w:p>
        </w:tc>
      </w:tr>
      <w:tr>
        <w:tc>
          <w:tcPr>
            <w:tcW w:type="dxa" w:w="4320"/>
          </w:tcPr>
          <w:p>
            <w:r>
              <w:t>Investment Value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Sponsors/Investors</w:t>
            </w:r>
          </w:p>
        </w:tc>
        <w:tc>
          <w:tcPr>
            <w:tcW w:type="dxa" w:w="4320"/>
          </w:tcPr>
          <w:p>
            <w:r>
              <w:t>Robertstown Project (Solar) Operations Pty Ltd as trustee for Robertstown Project (Solar) Operations Trust</w:t>
            </w:r>
          </w:p>
        </w:tc>
      </w:tr>
      <w:tr>
        <w:tc>
          <w:tcPr>
            <w:tcW w:type="dxa" w:w="4320"/>
          </w:tcPr>
          <w:p>
            <w:r>
              <w:t>Lenders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</w:t>
            </w:r>
          </w:p>
        </w:tc>
        <w:tc>
          <w:tcPr>
            <w:tcW w:type="dxa" w:w="4320"/>
          </w:tcPr>
          <w:p>
            <w:r>
              <w:t>Referral Decision - Open for Public Comment</w:t>
            </w:r>
          </w:p>
        </w:tc>
      </w:tr>
      <w:tr>
        <w:tc>
          <w:tcPr>
            <w:tcW w:type="dxa" w:w="4320"/>
          </w:tcPr>
          <w:p>
            <w:r>
              <w:t>Publication Date</w:t>
            </w:r>
          </w:p>
        </w:tc>
        <w:tc>
          <w:tcPr>
            <w:tcW w:type="dxa" w:w="4320"/>
          </w:tcPr>
          <w:p>
            <w:r>
              <w:t>17/03/2026</w:t>
            </w:r>
          </w:p>
        </w:tc>
      </w:tr>
    </w:tbl>
    <w:p/>
    <w:p>
      <w:pPr>
        <w:pStyle w:val="Heading1"/>
      </w:pPr>
      <w:r>
        <w:t>Signals that Make a News Item Relevant</w:t>
      </w:r>
    </w:p>
    <w:p>
      <w:r>
        <w:t>1. 1. Detected Intent: New project announcement</w:t>
      </w:r>
    </w:p>
    <w:p/>
    <w:p>
      <w:pPr>
        <w:pStyle w:val="Heading1"/>
      </w:pPr>
      <w:r>
        <w:t>Source Link</w:t>
      </w:r>
    </w:p>
    <w:p>
      <w:hyperlink r:id="rId9">
        <w:r>
          <w:rPr>
            <w:color w:val="0563C1"/>
            <w:u w:val="single"/>
          </w:rPr>
          <w:t>https://epbcpublicportal.environment.gov.au/all-referrals/project-referral-summary/?id=9affd9e0-7008-f111-8406-7ced8d326d41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pbcpublicportal.environment.gov.au/all-referrals/project-referral-summary/?id=9affd9e0-7008-f111-8406-7ced8d326d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