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Bonney Downs Wind Farm</w:t>
      </w:r>
    </w:p>
    <w:p>
      <w:r>
        <w:t>Generated on: 2026-03-20 17:02:01</w:t>
      </w:r>
    </w:p>
    <w:p>
      <w:pPr>
        <w:pStyle w:val="Heading1"/>
      </w:pPr>
      <w:r>
        <w:t>Project Summary</w:t>
      </w:r>
    </w:p>
    <w:p>
      <w:r>
        <w:t>The Bonney Downs Wind Farm, proposed by Pilbara Energy (Generation) Pty Ltd (Fortescue), aims to develop a large-scale wind energy project roughly 9 km southwest of Nullagine in Western Australia's Pilbara region. The project plans up to 100 wind turbines and substations with a target renewable capacity of about 2.1 GW across a substantial site on multiple pastoral leases. Supporting infrastructure will include offices, accommodation camps, storage, communications, and access roads, with the facility expected to operate for 25-30 years. The initiative intends to optimize wind resource deployment while minimizing environmental and social impacts, and will deploy groundwater resources for its construction and operation.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Country</w:t>
            </w:r>
          </w:p>
        </w:tc>
        <w:tc>
          <w:tcPr>
            <w:tcW w:type="dxa" w:w="4320"/>
          </w:tcPr>
          <w:p>
            <w:r>
              <w:t>Australia</w:t>
            </w:r>
          </w:p>
        </w:tc>
      </w:tr>
      <w:tr>
        <w:tc>
          <w:tcPr>
            <w:tcW w:type="dxa" w:w="4320"/>
          </w:tcPr>
          <w:p>
            <w:r>
              <w:t>City</w:t>
            </w:r>
          </w:p>
        </w:tc>
        <w:tc>
          <w:tcPr>
            <w:tcW w:type="dxa" w:w="4320"/>
          </w:tcPr>
          <w:p>
            <w:r>
              <w:t>Nullagine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Marble Bar Road and Bonney Downs - Hillside Road: -22.167503, 119.943917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Energy</w:t>
            </w:r>
          </w:p>
        </w:tc>
      </w:tr>
      <w:tr>
        <w:tc>
          <w:tcPr>
            <w:tcW w:type="dxa" w:w="4320"/>
          </w:tcPr>
          <w:p>
            <w:r>
              <w:t>Sub-Sector</w:t>
            </w:r>
          </w:p>
        </w:tc>
        <w:tc>
          <w:tcPr>
            <w:tcW w:type="dxa" w:w="4320"/>
          </w:tcPr>
          <w:p>
            <w:r>
              <w:t>Wind Power</w:t>
            </w:r>
          </w:p>
        </w:tc>
      </w:tr>
      <w:tr>
        <w:tc>
          <w:tcPr>
            <w:tcW w:type="dxa" w:w="4320"/>
          </w:tcPr>
          <w:p>
            <w:r>
              <w:t>Investment Value / Deal Value</w:t>
            </w:r>
          </w:p>
        </w:tc>
        <w:tc>
          <w:tcPr>
            <w:tcW w:type="dxa" w:w="4320"/>
          </w:tcPr>
          <w:p>
            <w:r>
              <w:t>Not Found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Not Found</w:t>
            </w:r>
          </w:p>
        </w:tc>
      </w:tr>
      <w:tr>
        <w:tc>
          <w:tcPr>
            <w:tcW w:type="dxa" w:w="4320"/>
          </w:tcPr>
          <w:p>
            <w:r>
              <w:t>Sponsors/Investors</w:t>
            </w:r>
          </w:p>
        </w:tc>
        <w:tc>
          <w:tcPr>
            <w:tcW w:type="dxa" w:w="4320"/>
          </w:tcPr>
          <w:p>
            <w:r>
              <w:t>Pilbara Energy (Generation) Pty Ltd (PEG), a wholly owned subsidiary of Fortescue Ltd (Fortescue)</w:t>
            </w:r>
          </w:p>
        </w:tc>
      </w:tr>
      <w:tr>
        <w:tc>
          <w:tcPr>
            <w:tcW w:type="dxa" w:w="4320"/>
          </w:tcPr>
          <w:p>
            <w:r>
              <w:t>Lenders</w:t>
            </w:r>
          </w:p>
        </w:tc>
        <w:tc>
          <w:tcPr>
            <w:tcW w:type="dxa" w:w="4320"/>
          </w:tcPr>
          <w:p>
            <w:r>
              <w:t>Not Found</w:t>
            </w:r>
          </w:p>
        </w:tc>
      </w:tr>
      <w:tr>
        <w:tc>
          <w:tcPr>
            <w:tcW w:type="dxa" w:w="4320"/>
          </w:tcPr>
          <w:p>
            <w:r>
              <w:t>Project Status</w:t>
            </w:r>
          </w:p>
        </w:tc>
        <w:tc>
          <w:tcPr>
            <w:tcW w:type="dxa" w:w="4320"/>
          </w:tcPr>
          <w:p>
            <w:r>
              <w:t>Referral Decision - Open for Public Comment</w:t>
            </w:r>
          </w:p>
        </w:tc>
      </w:tr>
      <w:tr>
        <w:tc>
          <w:tcPr>
            <w:tcW w:type="dxa" w:w="4320"/>
          </w:tcPr>
          <w:p>
            <w:r>
              <w:t>Publication Date</w:t>
            </w:r>
          </w:p>
        </w:tc>
        <w:tc>
          <w:tcPr>
            <w:tcW w:type="dxa" w:w="4320"/>
          </w:tcPr>
          <w:p>
            <w:r>
              <w:t>16/03/2026</w:t>
            </w:r>
          </w:p>
        </w:tc>
      </w:tr>
    </w:tbl>
    <w:p/>
    <w:p>
      <w:pPr>
        <w:pStyle w:val="Heading1"/>
      </w:pPr>
      <w:r>
        <w:t>Signals that Make a News Item Relevant</w:t>
      </w:r>
    </w:p>
    <w:p>
      <w:r>
        <w:t>1. 1. Detected Intent: New project announcement</w:t>
      </w:r>
    </w:p>
    <w:p/>
    <w:p>
      <w:pPr>
        <w:pStyle w:val="Heading1"/>
      </w:pPr>
      <w:r>
        <w:t>Source Link</w:t>
      </w:r>
    </w:p>
    <w:p>
      <w:hyperlink r:id="rId9">
        <w:r>
          <w:rPr>
            <w:color w:val="0563C1"/>
            <w:u w:val="single"/>
          </w:rPr>
          <w:t>https://epbcpublicportal.environment.gov.au/all-referrals/project-referral-summary/?id=ad8a07cf-8913-f111-8406-7ced8d33dc82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pbcpublicportal.environment.gov.au/all-referrals/project-referral-summary/?id=ad8a07cf-8913-f111-8406-7ced8d33dc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