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Korean DART Disclosure Summary</w:t>
      </w:r>
    </w:p>
    <w:p>
      <w:r>
        <w:t>Generated on: 2026-03-20 17:22:49.527802</w:t>
      </w:r>
    </w:p>
    <w:p>
      <w:pPr>
        <w:pStyle w:val="Heading1"/>
      </w:pPr>
      <w:r>
        <w:t>Source URL</w:t>
      </w:r>
    </w:p>
    <w:p>
      <w:r>
        <w:t>https://englishdart.fss.or.kr/dsbh001/main.do?rcpNo=20260310901403</w:t>
      </w:r>
    </w:p>
    <w:p>
      <w:pPr>
        <w:pStyle w:val="Heading1"/>
      </w:pPr>
      <w:r>
        <w:t>Summary</w:t>
      </w:r>
    </w:p>
    <w:p>
      <w:r>
        <w:t>K OSANG HEALTHCARE announced a decision on a cash dividend for common shareholders, with a dividend of KRW 200 per share and a total dividend amount of KRW 2,750,172,000. The record date for the dividend is March 31, 2026, and the decision was approved by the board of directors on March 10, 2026. The dividend will be paid within one month after approval at the annual shareholders' meeting scheduled for March 26, 2026. The dividend is funded from retained earnings and is subject to final approval by the shareholders' meeting.</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Project / Asset Name</w:t>
            </w:r>
          </w:p>
        </w:tc>
        <w:tc>
          <w:tcPr>
            <w:tcW w:type="dxa" w:w="4320"/>
          </w:tcPr>
          <w:p>
            <w:r>
              <w:t>K OSANG HEALTHCARE</w:t>
            </w:r>
          </w:p>
        </w:tc>
      </w:tr>
      <w:tr>
        <w:tc>
          <w:tcPr>
            <w:tcW w:type="dxa" w:w="4320"/>
          </w:tcPr>
          <w:p>
            <w:r>
              <w:t>Country / City</w:t>
            </w:r>
          </w:p>
        </w:tc>
        <w:tc>
          <w:tcPr>
            <w:tcW w:type="dxa" w:w="4320"/>
          </w:tcPr>
          <w:p>
            <w:r>
              <w:t>South Korea</w:t>
            </w:r>
          </w:p>
        </w:tc>
      </w:tr>
      <w:tr>
        <w:tc>
          <w:tcPr>
            <w:tcW w:type="dxa" w:w="4320"/>
          </w:tcPr>
          <w:p>
            <w:r>
              <w:t>Sector / Sub-sector</w:t>
            </w:r>
          </w:p>
        </w:tc>
        <w:tc>
          <w:tcPr>
            <w:tcW w:type="dxa" w:w="4320"/>
          </w:tcPr>
          <w:p>
            <w:r>
              <w:t>Healthcare / Not Found</w:t>
            </w:r>
          </w:p>
        </w:tc>
      </w:tr>
      <w:tr>
        <w:tc>
          <w:tcPr>
            <w:tcW w:type="dxa" w:w="4320"/>
          </w:tcPr>
          <w:p>
            <w:r>
              <w:t>Investment / Deal Value</w:t>
            </w:r>
          </w:p>
        </w:tc>
        <w:tc>
          <w:tcPr>
            <w:tcW w:type="dxa" w:w="4320"/>
          </w:tcPr>
          <w:p>
            <w:r>
              <w:t>2,750,172,000</w:t>
            </w:r>
          </w:p>
        </w:tc>
      </w:tr>
      <w:tr>
        <w:tc>
          <w:tcPr>
            <w:tcW w:type="dxa" w:w="4320"/>
          </w:tcPr>
          <w:p>
            <w:r>
              <w:t>Currency</w:t>
            </w:r>
          </w:p>
        </w:tc>
        <w:tc>
          <w:tcPr>
            <w:tcW w:type="dxa" w:w="4320"/>
          </w:tcPr>
          <w:p>
            <w:r>
              <w:t>KRW</w:t>
            </w:r>
          </w:p>
        </w:tc>
      </w:tr>
      <w:tr>
        <w:tc>
          <w:tcPr>
            <w:tcW w:type="dxa" w:w="4320"/>
          </w:tcPr>
          <w:p>
            <w:r>
              <w:t>Sponsors / Investors</w:t>
            </w:r>
          </w:p>
        </w:tc>
        <w:tc>
          <w:tcPr>
            <w:tcW w:type="dxa" w:w="4320"/>
          </w:tcPr>
          <w:p>
            <w:r>
              <w:t>Not Found</w:t>
            </w:r>
          </w:p>
        </w:tc>
      </w:tr>
      <w:tr>
        <w:tc>
          <w:tcPr>
            <w:tcW w:type="dxa" w:w="4320"/>
          </w:tcPr>
          <w:p>
            <w:r>
              <w:t>Lenders / Banks</w:t>
            </w:r>
          </w:p>
        </w:tc>
        <w:tc>
          <w:tcPr>
            <w:tcW w:type="dxa" w:w="4320"/>
          </w:tcPr>
          <w:p>
            <w:r>
              <w:t>Not Found</w:t>
            </w:r>
          </w:p>
        </w:tc>
      </w:tr>
      <w:tr>
        <w:tc>
          <w:tcPr>
            <w:tcW w:type="dxa" w:w="4320"/>
          </w:tcPr>
          <w:p>
            <w:r>
              <w:t>Project Status / Stage</w:t>
            </w:r>
          </w:p>
        </w:tc>
        <w:tc>
          <w:tcPr>
            <w:tcW w:type="dxa" w:w="4320"/>
          </w:tcPr>
          <w:p>
            <w:r>
              <w:t>Board Approved, Pending Shareholders' Meeting</w:t>
            </w:r>
          </w:p>
        </w:tc>
      </w:tr>
      <w:tr>
        <w:tc>
          <w:tcPr>
            <w:tcW w:type="dxa" w:w="4320"/>
          </w:tcPr>
          <w:p>
            <w:r>
              <w:t>Source / Publication Date</w:t>
            </w:r>
          </w:p>
        </w:tc>
        <w:tc>
          <w:tcPr>
            <w:tcW w:type="dxa" w:w="4320"/>
          </w:tcPr>
          <w:p>
            <w:r>
              <w:t>Korea Exchange KOSDAQ / 2026-03-10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