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AD5C9D">
        <w:rPr>
          <w:rFonts w:ascii="Trebuchet MS" w:hAnsi="Trebuchet MS"/>
          <w:b/>
          <w:sz w:val="36"/>
          <w:szCs w:val="36"/>
        </w:rPr>
        <w:t>g Science Project Log - Week # 2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AD5C9D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4063" w:type="dxa"/>
          </w:tcPr>
          <w:p w:rsidR="0040563B" w:rsidRDefault="00AD5C9D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None</w:t>
            </w:r>
          </w:p>
        </w:tc>
        <w:tc>
          <w:tcPr>
            <w:tcW w:w="4064" w:type="dxa"/>
          </w:tcPr>
          <w:p w:rsidR="0040563B" w:rsidRDefault="00AD5C9D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All my files were deleted</w:t>
            </w:r>
          </w:p>
        </w:tc>
        <w:tc>
          <w:tcPr>
            <w:tcW w:w="4064" w:type="dxa"/>
          </w:tcPr>
          <w:p w:rsidR="006C6D45" w:rsidRPr="006C6D45" w:rsidRDefault="00AD5C9D" w:rsidP="00752827">
            <w:pPr>
              <w:pStyle w:val="week2"/>
            </w:pPr>
            <w:r>
              <w:t xml:space="preserve">Spent the 40 min trying to find my files, they were all gone. Had to go to network services where they had a backup of my files. Will have to rewrite my user survey as it was not within the </w:t>
            </w:r>
            <w:r w:rsidR="00752827">
              <w:t>backup</w:t>
            </w:r>
          </w:p>
        </w:tc>
      </w:tr>
      <w:tr w:rsidR="0040563B" w:rsidTr="0040563B">
        <w:tc>
          <w:tcPr>
            <w:tcW w:w="1951" w:type="dxa"/>
          </w:tcPr>
          <w:p w:rsidR="0040563B" w:rsidRDefault="00B60F65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B60F65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None</w:t>
            </w:r>
          </w:p>
        </w:tc>
        <w:tc>
          <w:tcPr>
            <w:tcW w:w="4064" w:type="dxa"/>
          </w:tcPr>
          <w:p w:rsidR="0040563B" w:rsidRDefault="00B60F65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Was late to class</w:t>
            </w:r>
          </w:p>
        </w:tc>
        <w:tc>
          <w:tcPr>
            <w:tcW w:w="4064" w:type="dxa"/>
          </w:tcPr>
          <w:p w:rsidR="0040563B" w:rsidRDefault="00B60F65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 was late</w:t>
            </w:r>
            <w:bookmarkStart w:id="0" w:name="_GoBack"/>
            <w:bookmarkEnd w:id="0"/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22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742015" w:rsidP="00AD5C9D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Do use survey and feasibility study</w:t>
            </w: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805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3B"/>
    <w:rsid w:val="0040563B"/>
    <w:rsid w:val="006C6D45"/>
    <w:rsid w:val="00742015"/>
    <w:rsid w:val="0075282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MPM</cp:lastModifiedBy>
  <cp:revision>4</cp:revision>
  <cp:lastPrinted>2018-09-20T09:28:00Z</cp:lastPrinted>
  <dcterms:created xsi:type="dcterms:W3CDTF">2018-09-18T14:20:00Z</dcterms:created>
  <dcterms:modified xsi:type="dcterms:W3CDTF">2018-09-20T09:30:00Z</dcterms:modified>
</cp:coreProperties>
</file>